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0B386" w14:textId="77777777" w:rsidR="000F0631" w:rsidRPr="008775C1" w:rsidRDefault="000F0631" w:rsidP="009B75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990" w:right="1260"/>
        <w:rPr>
          <w:rFonts w:eastAsia="Times New Roman" w:cs="Times New Roman"/>
          <w:b/>
          <w:color w:val="000000"/>
          <w:szCs w:val="20"/>
        </w:rPr>
      </w:pPr>
      <w:r w:rsidRPr="008775C1">
        <w:rPr>
          <w:rFonts w:eastAsia="Times New Roman" w:cs="Times New Roman"/>
          <w:b/>
          <w:color w:val="000000"/>
          <w:szCs w:val="20"/>
        </w:rPr>
        <w:t>Second regular session 20</w:t>
      </w:r>
      <w:r w:rsidR="00FB6188" w:rsidRPr="008775C1">
        <w:rPr>
          <w:rFonts w:eastAsia="Times New Roman" w:cs="Times New Roman"/>
          <w:b/>
          <w:color w:val="000000"/>
          <w:szCs w:val="20"/>
        </w:rPr>
        <w:t>20</w:t>
      </w:r>
    </w:p>
    <w:p w14:paraId="4FC3F42B" w14:textId="77777777" w:rsidR="000F0631" w:rsidRPr="008775C1" w:rsidRDefault="00BF2E35" w:rsidP="009B75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990" w:right="1260"/>
        <w:rPr>
          <w:rFonts w:eastAsia="Times New Roman" w:cs="Times New Roman"/>
          <w:color w:val="000000"/>
          <w:szCs w:val="20"/>
        </w:rPr>
      </w:pPr>
      <w:r w:rsidRPr="008775C1">
        <w:rPr>
          <w:rFonts w:eastAsia="Times New Roman" w:cs="Times New Roman"/>
          <w:szCs w:val="20"/>
        </w:rPr>
        <w:t xml:space="preserve">31 August </w:t>
      </w:r>
      <w:r w:rsidR="000F0631" w:rsidRPr="008775C1">
        <w:rPr>
          <w:rFonts w:eastAsia="Times New Roman" w:cs="Times New Roman"/>
          <w:szCs w:val="20"/>
        </w:rPr>
        <w:t xml:space="preserve">to </w:t>
      </w:r>
      <w:r w:rsidRPr="008775C1">
        <w:rPr>
          <w:rFonts w:eastAsia="Times New Roman" w:cs="Times New Roman"/>
          <w:szCs w:val="20"/>
        </w:rPr>
        <w:t>4</w:t>
      </w:r>
      <w:r w:rsidR="000F0631" w:rsidRPr="008775C1">
        <w:rPr>
          <w:rFonts w:eastAsia="Times New Roman" w:cs="Times New Roman"/>
          <w:szCs w:val="20"/>
        </w:rPr>
        <w:t xml:space="preserve"> September </w:t>
      </w:r>
      <w:r w:rsidR="000F0631" w:rsidRPr="008775C1">
        <w:rPr>
          <w:rFonts w:eastAsia="Times New Roman" w:cs="Times New Roman"/>
          <w:color w:val="000000"/>
          <w:szCs w:val="20"/>
        </w:rPr>
        <w:t>20</w:t>
      </w:r>
      <w:r w:rsidR="00FB6188" w:rsidRPr="008775C1">
        <w:rPr>
          <w:rFonts w:eastAsia="Times New Roman" w:cs="Times New Roman"/>
          <w:color w:val="000000"/>
          <w:szCs w:val="20"/>
        </w:rPr>
        <w:t>20</w:t>
      </w:r>
      <w:r w:rsidR="000F0631" w:rsidRPr="008775C1">
        <w:rPr>
          <w:rFonts w:eastAsia="Times New Roman" w:cs="Times New Roman"/>
          <w:color w:val="000000"/>
          <w:szCs w:val="20"/>
        </w:rPr>
        <w:t>, New York</w:t>
      </w:r>
    </w:p>
    <w:p w14:paraId="2B7B0351" w14:textId="71E6B938" w:rsidR="000F0631" w:rsidRPr="00B91AAF" w:rsidRDefault="000F0631" w:rsidP="009B75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990" w:right="1260"/>
        <w:rPr>
          <w:rFonts w:eastAsia="Times New Roman" w:cs="Times New Roman"/>
          <w:color w:val="000000"/>
          <w:szCs w:val="20"/>
        </w:rPr>
      </w:pPr>
      <w:r w:rsidRPr="008775C1">
        <w:rPr>
          <w:rFonts w:eastAsia="Times New Roman" w:cs="Times New Roman"/>
          <w:color w:val="000000"/>
          <w:szCs w:val="20"/>
        </w:rPr>
        <w:t>Item</w:t>
      </w:r>
      <w:r w:rsidR="007E2EB0">
        <w:rPr>
          <w:rFonts w:eastAsia="Times New Roman" w:cs="Times New Roman"/>
          <w:color w:val="000000"/>
          <w:szCs w:val="20"/>
        </w:rPr>
        <w:t xml:space="preserve"> 1</w:t>
      </w:r>
      <w:r w:rsidR="00831C5B">
        <w:rPr>
          <w:rFonts w:eastAsia="Times New Roman" w:cs="Times New Roman"/>
          <w:color w:val="000000"/>
          <w:szCs w:val="20"/>
        </w:rPr>
        <w:t>5</w:t>
      </w:r>
      <w:r w:rsidR="000A22C3" w:rsidRPr="008775C1">
        <w:rPr>
          <w:rFonts w:eastAsia="Times New Roman" w:cs="Times New Roman"/>
          <w:color w:val="FF0000"/>
          <w:szCs w:val="20"/>
        </w:rPr>
        <w:t xml:space="preserve"> </w:t>
      </w:r>
      <w:r w:rsidRPr="008775C1">
        <w:rPr>
          <w:rFonts w:eastAsia="Times New Roman" w:cs="Times New Roman"/>
          <w:color w:val="000000"/>
          <w:szCs w:val="20"/>
        </w:rPr>
        <w:t>of the provisional agenda</w:t>
      </w:r>
    </w:p>
    <w:p w14:paraId="293B1145" w14:textId="77777777" w:rsidR="00566DB0" w:rsidRPr="008775C1" w:rsidRDefault="000F0631" w:rsidP="009B758F">
      <w:pPr>
        <w:spacing w:after="120"/>
        <w:ind w:left="-990"/>
        <w:rPr>
          <w:rFonts w:eastAsia="Times New Roman" w:cs="Times New Roman"/>
          <w:b/>
          <w:bCs/>
          <w:iCs/>
          <w:szCs w:val="20"/>
          <w:lang w:eastAsia="en-GB"/>
        </w:rPr>
      </w:pPr>
      <w:r w:rsidRPr="008775C1">
        <w:rPr>
          <w:rFonts w:eastAsia="Times New Roman" w:cs="Times New Roman"/>
          <w:b/>
          <w:bCs/>
          <w:iCs/>
          <w:szCs w:val="20"/>
          <w:lang w:eastAsia="en-GB"/>
        </w:rPr>
        <w:t>United Nations Office for Project Services</w:t>
      </w:r>
    </w:p>
    <w:p w14:paraId="5A124B8C" w14:textId="77777777" w:rsidR="009377A6" w:rsidRPr="008775C1" w:rsidRDefault="009377A6" w:rsidP="00793F6B">
      <w:pPr>
        <w:rPr>
          <w:rFonts w:eastAsia="Times New Roman" w:cs="Times New Roman"/>
          <w:b/>
          <w:bCs/>
          <w:iCs/>
          <w:szCs w:val="20"/>
          <w:lang w:eastAsia="en-GB"/>
        </w:rPr>
      </w:pPr>
    </w:p>
    <w:tbl>
      <w:tblPr>
        <w:tblpPr w:leftFromText="180" w:rightFromText="180" w:vertAnchor="page" w:horzAnchor="margin" w:tblpXSpec="center" w:tblpY="1156"/>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111"/>
      </w:tblGrid>
      <w:tr w:rsidR="00566DB0" w:rsidRPr="008775C1" w14:paraId="2F253CB6" w14:textId="77777777" w:rsidTr="00566DB0">
        <w:trPr>
          <w:trHeight w:hRule="exact" w:val="864"/>
        </w:trPr>
        <w:tc>
          <w:tcPr>
            <w:tcW w:w="1267" w:type="dxa"/>
            <w:tcBorders>
              <w:top w:val="nil"/>
              <w:left w:val="nil"/>
              <w:bottom w:val="nil"/>
              <w:right w:val="nil"/>
            </w:tcBorders>
            <w:vAlign w:val="bottom"/>
          </w:tcPr>
          <w:p w14:paraId="0AE91EA4" w14:textId="77777777" w:rsidR="00566DB0" w:rsidRPr="008775C1" w:rsidRDefault="00566DB0" w:rsidP="00566DB0">
            <w:pPr>
              <w:tabs>
                <w:tab w:val="clear" w:pos="425"/>
                <w:tab w:val="left" w:pos="426"/>
                <w:tab w:val="center" w:pos="4819"/>
                <w:tab w:val="right" w:pos="9638"/>
              </w:tabs>
              <w:rPr>
                <w:rFonts w:eastAsia="Times New Roman" w:cs="Times New Roman"/>
                <w:szCs w:val="20"/>
                <w:lang w:eastAsia="en-GB"/>
              </w:rPr>
            </w:pPr>
          </w:p>
        </w:tc>
        <w:tc>
          <w:tcPr>
            <w:tcW w:w="1872" w:type="dxa"/>
            <w:tcBorders>
              <w:top w:val="nil"/>
              <w:left w:val="nil"/>
              <w:bottom w:val="nil"/>
              <w:right w:val="nil"/>
            </w:tcBorders>
            <w:vAlign w:val="bottom"/>
          </w:tcPr>
          <w:p w14:paraId="2C4938D2" w14:textId="77777777" w:rsidR="00566DB0" w:rsidRPr="008775C1" w:rsidRDefault="00566DB0" w:rsidP="00361FFD">
            <w:pPr>
              <w:rPr>
                <w:w w:val="96"/>
                <w:sz w:val="28"/>
                <w:szCs w:val="28"/>
              </w:rPr>
            </w:pPr>
            <w:r w:rsidRPr="008775C1">
              <w:rPr>
                <w:w w:val="96"/>
                <w:sz w:val="28"/>
                <w:szCs w:val="28"/>
              </w:rPr>
              <w:t>United Nations</w:t>
            </w:r>
          </w:p>
        </w:tc>
        <w:tc>
          <w:tcPr>
            <w:tcW w:w="245" w:type="dxa"/>
            <w:tcBorders>
              <w:top w:val="nil"/>
              <w:left w:val="nil"/>
              <w:bottom w:val="nil"/>
              <w:right w:val="nil"/>
            </w:tcBorders>
            <w:vAlign w:val="bottom"/>
          </w:tcPr>
          <w:p w14:paraId="10158F75" w14:textId="77777777" w:rsidR="00566DB0" w:rsidRPr="008775C1" w:rsidRDefault="00566DB0" w:rsidP="00566DB0">
            <w:pPr>
              <w:tabs>
                <w:tab w:val="clear" w:pos="425"/>
                <w:tab w:val="left" w:pos="426"/>
                <w:tab w:val="center" w:pos="4819"/>
                <w:tab w:val="right" w:pos="9638"/>
              </w:tabs>
              <w:rPr>
                <w:rFonts w:eastAsia="Times New Roman" w:cs="Times New Roman"/>
                <w:szCs w:val="20"/>
                <w:lang w:eastAsia="en-GB"/>
              </w:rPr>
            </w:pPr>
          </w:p>
        </w:tc>
        <w:tc>
          <w:tcPr>
            <w:tcW w:w="6606" w:type="dxa"/>
            <w:gridSpan w:val="4"/>
            <w:tcBorders>
              <w:top w:val="nil"/>
              <w:left w:val="nil"/>
              <w:bottom w:val="nil"/>
              <w:right w:val="nil"/>
            </w:tcBorders>
            <w:vAlign w:val="bottom"/>
          </w:tcPr>
          <w:p w14:paraId="262D33B4" w14:textId="77777777" w:rsidR="00566DB0" w:rsidRPr="008775C1" w:rsidRDefault="00566DB0" w:rsidP="00FB6188">
            <w:pPr>
              <w:spacing w:after="120"/>
              <w:ind w:right="92"/>
              <w:jc w:val="right"/>
              <w:rPr>
                <w:rFonts w:eastAsia="Times New Roman" w:cs="Times New Roman"/>
                <w:position w:val="-4"/>
                <w:szCs w:val="20"/>
                <w:lang w:eastAsia="en-GB"/>
              </w:rPr>
            </w:pPr>
            <w:r w:rsidRPr="008775C1">
              <w:rPr>
                <w:rFonts w:eastAsia="Times New Roman" w:cs="Times New Roman"/>
                <w:position w:val="-4"/>
                <w:sz w:val="40"/>
                <w:szCs w:val="20"/>
                <w:lang w:eastAsia="en-GB"/>
              </w:rPr>
              <w:t>DP</w:t>
            </w:r>
            <w:r w:rsidRPr="008775C1">
              <w:rPr>
                <w:rFonts w:eastAsia="Times New Roman" w:cs="Times New Roman"/>
                <w:position w:val="-4"/>
                <w:sz w:val="24"/>
                <w:szCs w:val="24"/>
                <w:lang w:eastAsia="en-GB"/>
              </w:rPr>
              <w:t>/</w:t>
            </w:r>
            <w:r w:rsidRPr="007E2EB0">
              <w:rPr>
                <w:rFonts w:eastAsia="Times New Roman" w:cs="Times New Roman"/>
                <w:position w:val="-4"/>
                <w:sz w:val="22"/>
                <w:lang w:eastAsia="en-GB"/>
              </w:rPr>
              <w:t>OPS/20</w:t>
            </w:r>
            <w:r w:rsidR="00FB6188" w:rsidRPr="007E2EB0">
              <w:rPr>
                <w:rFonts w:eastAsia="Times New Roman" w:cs="Times New Roman"/>
                <w:position w:val="-4"/>
                <w:sz w:val="22"/>
                <w:lang w:eastAsia="en-GB"/>
              </w:rPr>
              <w:t>20</w:t>
            </w:r>
            <w:r w:rsidRPr="007E2EB0">
              <w:rPr>
                <w:rFonts w:eastAsia="Times New Roman" w:cs="Times New Roman"/>
                <w:position w:val="-4"/>
                <w:sz w:val="22"/>
                <w:lang w:eastAsia="en-GB"/>
              </w:rPr>
              <w:t>/</w:t>
            </w:r>
            <w:r w:rsidR="00B24F17" w:rsidRPr="007E2EB0">
              <w:rPr>
                <w:rFonts w:eastAsia="Times New Roman" w:cs="Times New Roman"/>
                <w:position w:val="-4"/>
                <w:sz w:val="22"/>
                <w:lang w:eastAsia="en-GB"/>
              </w:rPr>
              <w:t>5</w:t>
            </w:r>
          </w:p>
        </w:tc>
      </w:tr>
      <w:tr w:rsidR="00566DB0" w:rsidRPr="008775C1" w14:paraId="74B3C3CF" w14:textId="77777777" w:rsidTr="00566DB0">
        <w:trPr>
          <w:gridAfter w:val="1"/>
          <w:wAfter w:w="111" w:type="dxa"/>
          <w:trHeight w:hRule="exact" w:val="2880"/>
        </w:trPr>
        <w:tc>
          <w:tcPr>
            <w:tcW w:w="1267" w:type="dxa"/>
            <w:tcBorders>
              <w:left w:val="nil"/>
              <w:bottom w:val="single" w:sz="12" w:space="0" w:color="auto"/>
              <w:right w:val="nil"/>
            </w:tcBorders>
          </w:tcPr>
          <w:p w14:paraId="4296CE0F" w14:textId="77777777" w:rsidR="00566DB0" w:rsidRPr="008775C1" w:rsidRDefault="00566DB0" w:rsidP="00566DB0">
            <w:pPr>
              <w:tabs>
                <w:tab w:val="clear" w:pos="425"/>
                <w:tab w:val="left" w:pos="426"/>
                <w:tab w:val="center" w:pos="4819"/>
                <w:tab w:val="right" w:pos="9638"/>
              </w:tabs>
              <w:spacing w:before="109"/>
              <w:rPr>
                <w:rFonts w:eastAsia="Times New Roman" w:cs="Times New Roman"/>
                <w:szCs w:val="20"/>
                <w:lang w:eastAsia="en-GB"/>
              </w:rPr>
            </w:pPr>
            <w:r w:rsidRPr="008775C1">
              <w:rPr>
                <w:rFonts w:eastAsia="Times New Roman" w:cs="Times New Roman"/>
                <w:szCs w:val="20"/>
                <w:lang w:eastAsia="en-GB"/>
              </w:rPr>
              <w:t xml:space="preserve"> </w:t>
            </w:r>
            <w:r w:rsidRPr="00667515">
              <w:rPr>
                <w:rFonts w:eastAsia="Times New Roman" w:cs="Times New Roman"/>
                <w:noProof/>
                <w:szCs w:val="20"/>
                <w:lang w:val="en-US"/>
              </w:rPr>
              <w:drawing>
                <wp:inline distT="0" distB="0" distL="0" distR="0" wp14:anchorId="1AF8C242" wp14:editId="54412143">
                  <wp:extent cx="714375" cy="590550"/>
                  <wp:effectExtent l="0" t="0" r="0" b="0"/>
                  <wp:docPr id="4" name="Picture 4"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2E6BFB47" w14:textId="77777777" w:rsidR="00566DB0" w:rsidRPr="007B16EF" w:rsidRDefault="00566DB0" w:rsidP="00566DB0">
            <w:pPr>
              <w:tabs>
                <w:tab w:val="clear" w:pos="425"/>
                <w:tab w:val="left" w:pos="426"/>
                <w:tab w:val="center" w:pos="4819"/>
                <w:tab w:val="right" w:pos="9638"/>
              </w:tabs>
              <w:spacing w:before="109"/>
              <w:rPr>
                <w:rFonts w:eastAsia="Times New Roman" w:cs="Times New Roman"/>
                <w:szCs w:val="20"/>
                <w:lang w:eastAsia="en-GB"/>
              </w:rPr>
            </w:pPr>
          </w:p>
        </w:tc>
        <w:tc>
          <w:tcPr>
            <w:tcW w:w="5227" w:type="dxa"/>
            <w:gridSpan w:val="3"/>
            <w:tcBorders>
              <w:left w:val="nil"/>
              <w:bottom w:val="single" w:sz="12" w:space="0" w:color="auto"/>
              <w:right w:val="nil"/>
            </w:tcBorders>
          </w:tcPr>
          <w:p w14:paraId="7F93A6DC" w14:textId="77777777" w:rsidR="00361FFD" w:rsidRPr="000D30D7" w:rsidRDefault="00566DB0" w:rsidP="00361FFD">
            <w:pPr>
              <w:rPr>
                <w:b/>
                <w:w w:val="98"/>
                <w:sz w:val="34"/>
                <w:szCs w:val="34"/>
              </w:rPr>
            </w:pPr>
            <w:r w:rsidRPr="000D30D7">
              <w:rPr>
                <w:b/>
                <w:w w:val="98"/>
                <w:sz w:val="34"/>
                <w:szCs w:val="34"/>
              </w:rPr>
              <w:t>Executive Board of the</w:t>
            </w:r>
            <w:r w:rsidR="00361FFD" w:rsidRPr="000D30D7">
              <w:rPr>
                <w:b/>
                <w:w w:val="98"/>
                <w:sz w:val="34"/>
                <w:szCs w:val="34"/>
              </w:rPr>
              <w:t xml:space="preserve"> </w:t>
            </w:r>
          </w:p>
          <w:p w14:paraId="5E753E7B" w14:textId="77777777" w:rsidR="00361FFD" w:rsidRPr="006700D3" w:rsidRDefault="00566DB0" w:rsidP="00361FFD">
            <w:pPr>
              <w:rPr>
                <w:b/>
                <w:w w:val="98"/>
                <w:sz w:val="34"/>
                <w:szCs w:val="34"/>
              </w:rPr>
            </w:pPr>
            <w:r w:rsidRPr="006700D3">
              <w:rPr>
                <w:b/>
                <w:w w:val="98"/>
                <w:sz w:val="34"/>
                <w:szCs w:val="34"/>
              </w:rPr>
              <w:t>United Nations Development</w:t>
            </w:r>
          </w:p>
          <w:p w14:paraId="52EAD890" w14:textId="77777777" w:rsidR="00361FFD" w:rsidRPr="000B568D" w:rsidRDefault="00566DB0" w:rsidP="00361FFD">
            <w:pPr>
              <w:rPr>
                <w:b/>
                <w:w w:val="98"/>
                <w:sz w:val="34"/>
                <w:szCs w:val="34"/>
              </w:rPr>
            </w:pPr>
            <w:r w:rsidRPr="000B568D">
              <w:rPr>
                <w:b/>
                <w:w w:val="98"/>
                <w:sz w:val="34"/>
                <w:szCs w:val="34"/>
              </w:rPr>
              <w:t>Programme, the United Nations</w:t>
            </w:r>
          </w:p>
          <w:p w14:paraId="1682EB06" w14:textId="77777777" w:rsidR="00361FFD" w:rsidRPr="008775C1" w:rsidRDefault="00361FFD" w:rsidP="00361FFD">
            <w:pPr>
              <w:rPr>
                <w:b/>
                <w:w w:val="98"/>
                <w:sz w:val="34"/>
                <w:szCs w:val="34"/>
              </w:rPr>
            </w:pPr>
            <w:r w:rsidRPr="005F5EC6">
              <w:rPr>
                <w:b/>
                <w:w w:val="98"/>
                <w:sz w:val="34"/>
                <w:szCs w:val="34"/>
              </w:rPr>
              <w:t>P</w:t>
            </w:r>
            <w:r w:rsidR="00566DB0" w:rsidRPr="008775C1">
              <w:rPr>
                <w:b/>
                <w:w w:val="98"/>
                <w:sz w:val="34"/>
                <w:szCs w:val="34"/>
              </w:rPr>
              <w:t>opulation Fund and the</w:t>
            </w:r>
            <w:r w:rsidRPr="008775C1">
              <w:rPr>
                <w:b/>
                <w:w w:val="98"/>
                <w:sz w:val="34"/>
                <w:szCs w:val="34"/>
              </w:rPr>
              <w:t xml:space="preserve"> </w:t>
            </w:r>
          </w:p>
          <w:p w14:paraId="377F0F6F" w14:textId="77777777" w:rsidR="00361FFD" w:rsidRPr="008775C1" w:rsidRDefault="00566DB0" w:rsidP="00361FFD">
            <w:pPr>
              <w:rPr>
                <w:b/>
                <w:w w:val="98"/>
                <w:sz w:val="34"/>
                <w:szCs w:val="34"/>
              </w:rPr>
            </w:pPr>
            <w:r w:rsidRPr="008775C1">
              <w:rPr>
                <w:b/>
                <w:w w:val="98"/>
                <w:sz w:val="34"/>
                <w:szCs w:val="34"/>
              </w:rPr>
              <w:t>United Nations Office for</w:t>
            </w:r>
            <w:r w:rsidR="00361FFD" w:rsidRPr="008775C1">
              <w:rPr>
                <w:b/>
                <w:w w:val="98"/>
                <w:sz w:val="34"/>
                <w:szCs w:val="34"/>
              </w:rPr>
              <w:t xml:space="preserve"> </w:t>
            </w:r>
          </w:p>
          <w:p w14:paraId="207FEF64" w14:textId="77777777" w:rsidR="00566DB0" w:rsidRPr="008775C1" w:rsidRDefault="00566DB0" w:rsidP="00361FFD">
            <w:pPr>
              <w:rPr>
                <w:w w:val="98"/>
              </w:rPr>
            </w:pPr>
            <w:r w:rsidRPr="008775C1">
              <w:rPr>
                <w:b/>
                <w:w w:val="98"/>
                <w:sz w:val="34"/>
                <w:szCs w:val="34"/>
              </w:rPr>
              <w:t>Project Services</w:t>
            </w:r>
          </w:p>
        </w:tc>
        <w:tc>
          <w:tcPr>
            <w:tcW w:w="245" w:type="dxa"/>
            <w:tcBorders>
              <w:left w:val="nil"/>
              <w:bottom w:val="single" w:sz="12" w:space="0" w:color="auto"/>
              <w:right w:val="nil"/>
            </w:tcBorders>
          </w:tcPr>
          <w:p w14:paraId="670F8F8A" w14:textId="77777777" w:rsidR="00566DB0" w:rsidRPr="008775C1" w:rsidRDefault="00566DB0" w:rsidP="00566DB0">
            <w:pPr>
              <w:tabs>
                <w:tab w:val="clear" w:pos="425"/>
                <w:tab w:val="left" w:pos="426"/>
                <w:tab w:val="center" w:pos="4819"/>
                <w:tab w:val="right" w:pos="9638"/>
              </w:tabs>
              <w:spacing w:before="109"/>
              <w:rPr>
                <w:rFonts w:eastAsia="Times New Roman" w:cs="Times New Roman"/>
                <w:szCs w:val="20"/>
                <w:lang w:eastAsia="en-GB"/>
              </w:rPr>
            </w:pPr>
          </w:p>
        </w:tc>
        <w:tc>
          <w:tcPr>
            <w:tcW w:w="3140" w:type="dxa"/>
            <w:tcBorders>
              <w:left w:val="nil"/>
              <w:bottom w:val="single" w:sz="12" w:space="0" w:color="auto"/>
              <w:right w:val="nil"/>
            </w:tcBorders>
          </w:tcPr>
          <w:p w14:paraId="5B029485" w14:textId="77777777" w:rsidR="00566DB0" w:rsidRPr="008775C1" w:rsidRDefault="00566DB0" w:rsidP="00566DB0">
            <w:pPr>
              <w:spacing w:before="240"/>
              <w:rPr>
                <w:rFonts w:eastAsia="Times New Roman" w:cs="Times New Roman"/>
                <w:szCs w:val="24"/>
              </w:rPr>
            </w:pPr>
            <w:r w:rsidRPr="008775C1">
              <w:rPr>
                <w:rFonts w:eastAsia="Times New Roman" w:cs="Times New Roman"/>
                <w:szCs w:val="24"/>
              </w:rPr>
              <w:t>Distr.: General</w:t>
            </w:r>
          </w:p>
          <w:p w14:paraId="0D08A808" w14:textId="4A8CB856" w:rsidR="00566DB0" w:rsidRPr="008775C1" w:rsidRDefault="008B4ED3" w:rsidP="00566DB0">
            <w:pPr>
              <w:tabs>
                <w:tab w:val="clear" w:pos="425"/>
                <w:tab w:val="left" w:pos="426"/>
              </w:tabs>
              <w:spacing w:after="120"/>
              <w:rPr>
                <w:rFonts w:eastAsia="Times New Roman" w:cs="Times New Roman"/>
                <w:szCs w:val="20"/>
                <w:lang w:eastAsia="en-GB"/>
              </w:rPr>
            </w:pPr>
            <w:r>
              <w:rPr>
                <w:rFonts w:eastAsia="Times New Roman" w:cs="Times New Roman"/>
                <w:szCs w:val="20"/>
                <w:lang w:eastAsia="en-GB"/>
              </w:rPr>
              <w:t>1</w:t>
            </w:r>
            <w:r w:rsidR="00436B6B" w:rsidRPr="008775C1">
              <w:rPr>
                <w:rFonts w:eastAsia="Times New Roman" w:cs="Times New Roman"/>
                <w:szCs w:val="20"/>
                <w:lang w:eastAsia="en-GB"/>
              </w:rPr>
              <w:t xml:space="preserve"> </w:t>
            </w:r>
            <w:r w:rsidR="0039675E" w:rsidRPr="008775C1">
              <w:rPr>
                <w:rFonts w:eastAsia="Times New Roman" w:cs="Times New Roman"/>
                <w:szCs w:val="20"/>
                <w:lang w:eastAsia="en-GB"/>
              </w:rPr>
              <w:t xml:space="preserve">July </w:t>
            </w:r>
            <w:r w:rsidR="00566DB0" w:rsidRPr="008775C1">
              <w:rPr>
                <w:rFonts w:eastAsia="Times New Roman" w:cs="Times New Roman"/>
                <w:szCs w:val="20"/>
                <w:lang w:eastAsia="en-GB"/>
              </w:rPr>
              <w:t>20</w:t>
            </w:r>
            <w:r w:rsidR="00FB6188" w:rsidRPr="008775C1">
              <w:rPr>
                <w:rFonts w:eastAsia="Times New Roman" w:cs="Times New Roman"/>
                <w:szCs w:val="20"/>
                <w:lang w:eastAsia="en-GB"/>
              </w:rPr>
              <w:t>20</w:t>
            </w:r>
          </w:p>
          <w:p w14:paraId="2022FC19" w14:textId="77777777" w:rsidR="00566DB0" w:rsidRPr="008775C1" w:rsidRDefault="00566DB0" w:rsidP="00566DB0">
            <w:pPr>
              <w:tabs>
                <w:tab w:val="clear" w:pos="425"/>
                <w:tab w:val="left" w:pos="426"/>
              </w:tabs>
              <w:spacing w:after="120"/>
              <w:rPr>
                <w:rFonts w:eastAsia="Times New Roman" w:cs="Times New Roman"/>
                <w:szCs w:val="20"/>
                <w:lang w:eastAsia="en-GB"/>
              </w:rPr>
            </w:pPr>
          </w:p>
          <w:p w14:paraId="792DFF9B" w14:textId="77777777" w:rsidR="00566DB0" w:rsidRPr="008775C1" w:rsidRDefault="00566DB0" w:rsidP="00566DB0">
            <w:pPr>
              <w:tabs>
                <w:tab w:val="clear" w:pos="425"/>
                <w:tab w:val="left" w:pos="426"/>
              </w:tabs>
              <w:spacing w:after="120"/>
              <w:rPr>
                <w:rFonts w:eastAsia="Times New Roman" w:cs="Times New Roman"/>
                <w:szCs w:val="20"/>
                <w:lang w:eastAsia="en-GB"/>
              </w:rPr>
            </w:pPr>
            <w:r w:rsidRPr="008775C1">
              <w:rPr>
                <w:rFonts w:eastAsia="Times New Roman" w:cs="Times New Roman"/>
                <w:szCs w:val="20"/>
                <w:lang w:eastAsia="en-GB"/>
              </w:rPr>
              <w:t>Original: English</w:t>
            </w:r>
          </w:p>
        </w:tc>
      </w:tr>
    </w:tbl>
    <w:p w14:paraId="2F6BC89F" w14:textId="77777777" w:rsidR="00393722" w:rsidRPr="008775C1" w:rsidRDefault="00FB6188" w:rsidP="00285A82">
      <w:pPr>
        <w:tabs>
          <w:tab w:val="clear" w:pos="425"/>
        </w:tabs>
        <w:ind w:right="-569"/>
        <w:jc w:val="left"/>
        <w:rPr>
          <w:rFonts w:eastAsia="Times New Roman" w:cs="Times New Roman"/>
          <w:b/>
          <w:sz w:val="32"/>
          <w:szCs w:val="32"/>
          <w:lang w:eastAsia="en-GB"/>
        </w:rPr>
      </w:pPr>
      <w:r w:rsidRPr="008775C1">
        <w:rPr>
          <w:rFonts w:eastAsia="Times New Roman" w:cs="Times New Roman"/>
          <w:b/>
          <w:sz w:val="32"/>
          <w:szCs w:val="32"/>
          <w:lang w:eastAsia="en-GB"/>
        </w:rPr>
        <w:t xml:space="preserve">Midterm review of the </w:t>
      </w:r>
      <w:r w:rsidR="00B24F17" w:rsidRPr="008775C1">
        <w:rPr>
          <w:rFonts w:eastAsia="Times New Roman" w:cs="Times New Roman"/>
          <w:b/>
          <w:sz w:val="32"/>
          <w:szCs w:val="32"/>
          <w:lang w:eastAsia="en-GB"/>
        </w:rPr>
        <w:t>UNOPS strategic plan</w:t>
      </w:r>
      <w:r w:rsidR="00DD55AB" w:rsidRPr="008775C1">
        <w:rPr>
          <w:rFonts w:eastAsia="Times New Roman" w:cs="Times New Roman"/>
          <w:b/>
          <w:sz w:val="32"/>
          <w:szCs w:val="32"/>
          <w:lang w:eastAsia="en-GB"/>
        </w:rPr>
        <w:t>,</w:t>
      </w:r>
      <w:r w:rsidR="00B24F17" w:rsidRPr="008775C1">
        <w:rPr>
          <w:rFonts w:eastAsia="Times New Roman" w:cs="Times New Roman"/>
          <w:b/>
          <w:sz w:val="32"/>
          <w:szCs w:val="32"/>
          <w:lang w:eastAsia="en-GB"/>
        </w:rPr>
        <w:t xml:space="preserve"> 2018-2021</w:t>
      </w:r>
    </w:p>
    <w:p w14:paraId="54FC4F4E" w14:textId="77777777" w:rsidR="000F0631" w:rsidRPr="008775C1" w:rsidRDefault="00F470CC" w:rsidP="00393722">
      <w:pPr>
        <w:tabs>
          <w:tab w:val="left" w:pos="-360"/>
        </w:tabs>
        <w:spacing w:after="120"/>
        <w:ind w:left="426"/>
        <w:rPr>
          <w:rFonts w:eastAsia="Times New Roman" w:cs="Times New Roman"/>
          <w:b/>
          <w:sz w:val="28"/>
          <w:szCs w:val="28"/>
          <w:lang w:eastAsia="en-GB"/>
        </w:rPr>
      </w:pPr>
      <w:r w:rsidRPr="00667515">
        <w:rPr>
          <w:rFonts w:cs="Times New Roman"/>
          <w:noProof/>
          <w:color w:val="FF0000"/>
          <w:lang w:val="en-US"/>
        </w:rPr>
        <mc:AlternateContent>
          <mc:Choice Requires="wps">
            <w:drawing>
              <wp:anchor distT="0" distB="0" distL="114300" distR="114300" simplePos="0" relativeHeight="251658240" behindDoc="0" locked="0" layoutInCell="1" allowOverlap="1" wp14:anchorId="61A5E586" wp14:editId="06E9E3ED">
                <wp:simplePos x="0" y="0"/>
                <wp:positionH relativeFrom="column">
                  <wp:posOffset>-619452</wp:posOffset>
                </wp:positionH>
                <wp:positionV relativeFrom="paragraph">
                  <wp:posOffset>265266</wp:posOffset>
                </wp:positionV>
                <wp:extent cx="6219825" cy="5019774"/>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5019774"/>
                        </a:xfrm>
                        <a:prstGeom prst="rect">
                          <a:avLst/>
                        </a:prstGeom>
                        <a:solidFill>
                          <a:srgbClr val="FFFFFF"/>
                        </a:solidFill>
                        <a:ln w="9525">
                          <a:solidFill>
                            <a:srgbClr val="000000"/>
                          </a:solidFill>
                          <a:miter lim="800000"/>
                          <a:headEnd/>
                          <a:tailEnd/>
                        </a:ln>
                      </wps:spPr>
                      <wps:txbx>
                        <w:txbxContent>
                          <w:p w14:paraId="73E30C4A" w14:textId="77777777" w:rsidR="007E2EB0" w:rsidRPr="00793F6B" w:rsidRDefault="007E2EB0" w:rsidP="0008491D">
                            <w:pPr>
                              <w:spacing w:after="60"/>
                              <w:rPr>
                                <w:i/>
                                <w:sz w:val="4"/>
                                <w:szCs w:val="4"/>
                                <w:lang w:val="en-US"/>
                              </w:rPr>
                            </w:pPr>
                          </w:p>
                          <w:p w14:paraId="685B57CF" w14:textId="77777777" w:rsidR="007E2EB0" w:rsidRPr="008642C0" w:rsidRDefault="007E2EB0" w:rsidP="00793F6B">
                            <w:pPr>
                              <w:spacing w:after="60"/>
                              <w:ind w:left="90" w:right="150"/>
                              <w:rPr>
                                <w:i/>
                                <w:szCs w:val="20"/>
                                <w:lang w:val="en-US"/>
                              </w:rPr>
                            </w:pPr>
                            <w:r>
                              <w:rPr>
                                <w:i/>
                                <w:szCs w:val="20"/>
                                <w:lang w:val="en-US"/>
                              </w:rPr>
                              <w:t>Summary</w:t>
                            </w:r>
                          </w:p>
                          <w:p w14:paraId="134493D1" w14:textId="77777777" w:rsidR="007E2EB0" w:rsidRPr="00FB6188" w:rsidRDefault="007E2EB0" w:rsidP="007E0B55">
                            <w:pPr>
                              <w:tabs>
                                <w:tab w:val="left" w:pos="720"/>
                              </w:tabs>
                              <w:spacing w:after="60"/>
                              <w:ind w:left="90" w:right="150"/>
                              <w:rPr>
                                <w:szCs w:val="20"/>
                                <w:lang w:val="en-US"/>
                              </w:rPr>
                            </w:pPr>
                            <w:r w:rsidRPr="00FB6188">
                              <w:rPr>
                                <w:szCs w:val="20"/>
                                <w:lang w:val="en-US"/>
                              </w:rPr>
                              <w:t xml:space="preserve">The UNOPS strategic plan, 2018-2021, </w:t>
                            </w:r>
                            <w:r>
                              <w:rPr>
                                <w:szCs w:val="20"/>
                                <w:lang w:val="en-US"/>
                              </w:rPr>
                              <w:t xml:space="preserve">was endorsed through Executive Board decision 2017/26. The plan is </w:t>
                            </w:r>
                            <w:r w:rsidRPr="00FB6188">
                              <w:rPr>
                                <w:szCs w:val="20"/>
                                <w:lang w:val="en-US"/>
                              </w:rPr>
                              <w:t>focused on implementation for impact</w:t>
                            </w:r>
                            <w:r>
                              <w:rPr>
                                <w:szCs w:val="20"/>
                                <w:lang w:val="en-US"/>
                              </w:rPr>
                              <w:t xml:space="preserve"> and </w:t>
                            </w:r>
                            <w:r w:rsidRPr="00FB6188">
                              <w:rPr>
                                <w:szCs w:val="20"/>
                                <w:lang w:val="en-US"/>
                              </w:rPr>
                              <w:t>provides direction to support Member States and the Secretary-General in realizing sustainable development and more peaceful, just and equitable societies.</w:t>
                            </w:r>
                          </w:p>
                          <w:p w14:paraId="48E776D1" w14:textId="178E5923" w:rsidR="007E2EB0" w:rsidRDefault="007E2EB0" w:rsidP="007E0B55">
                            <w:pPr>
                              <w:tabs>
                                <w:tab w:val="left" w:pos="720"/>
                              </w:tabs>
                              <w:spacing w:after="60"/>
                              <w:ind w:left="90" w:right="150"/>
                              <w:rPr>
                                <w:szCs w:val="20"/>
                                <w:lang w:val="en-US"/>
                              </w:rPr>
                            </w:pPr>
                            <w:r w:rsidRPr="00FB6188">
                              <w:rPr>
                                <w:szCs w:val="20"/>
                                <w:lang w:val="en-US"/>
                              </w:rPr>
                              <w:t>Th</w:t>
                            </w:r>
                            <w:r>
                              <w:rPr>
                                <w:szCs w:val="20"/>
                                <w:lang w:val="en-US"/>
                              </w:rPr>
                              <w:t>is m</w:t>
                            </w:r>
                            <w:r w:rsidRPr="00FB6188">
                              <w:rPr>
                                <w:szCs w:val="20"/>
                                <w:lang w:val="en-US"/>
                              </w:rPr>
                              <w:t xml:space="preserve">idterm review </w:t>
                            </w:r>
                            <w:r>
                              <w:rPr>
                                <w:szCs w:val="20"/>
                                <w:lang w:val="en-US"/>
                              </w:rPr>
                              <w:t xml:space="preserve">was </w:t>
                            </w:r>
                            <w:r w:rsidRPr="00FB6188">
                              <w:rPr>
                                <w:szCs w:val="20"/>
                                <w:lang w:val="en-US"/>
                              </w:rPr>
                              <w:t xml:space="preserve">conducted as an organizational self-evaluation. It takes stock of the implementation of the strategic plan and the UNOPS fulfilment of its role as a United Nations resource for services and solutions across peace and security, humanitarian, and </w:t>
                            </w:r>
                            <w:r>
                              <w:rPr>
                                <w:szCs w:val="20"/>
                                <w:lang w:val="en-US"/>
                              </w:rPr>
                              <w:t>development efforts.</w:t>
                            </w:r>
                          </w:p>
                          <w:p w14:paraId="72C60B1C" w14:textId="403F3C67" w:rsidR="007E2EB0" w:rsidRDefault="007E2EB0" w:rsidP="00CA0B79">
                            <w:pPr>
                              <w:tabs>
                                <w:tab w:val="left" w:pos="720"/>
                              </w:tabs>
                              <w:spacing w:after="60"/>
                              <w:ind w:left="90" w:right="150"/>
                              <w:rPr>
                                <w:szCs w:val="20"/>
                                <w:lang w:val="en-US"/>
                              </w:rPr>
                            </w:pPr>
                            <w:r>
                              <w:rPr>
                                <w:szCs w:val="20"/>
                                <w:lang w:val="en-US"/>
                              </w:rPr>
                              <w:t>The review reconfirms the relevance of the strategic direction set by the Executive Board, and the viability of the demand-driven, self-financed and non-programmatic UNOPS business model. This is evidenced by an increase in demand for services contributing to the operational results of governments, the United Nations and other partners; external review</w:t>
                            </w:r>
                            <w:r w:rsidRPr="00653792">
                              <w:rPr>
                                <w:szCs w:val="20"/>
                                <w:lang w:val="en-US"/>
                              </w:rPr>
                              <w:t xml:space="preserve"> </w:t>
                            </w:r>
                            <w:r>
                              <w:rPr>
                                <w:szCs w:val="20"/>
                                <w:lang w:val="en-US"/>
                              </w:rPr>
                              <w:t>findings; feedback provided by partners; and achievement of key priorities.</w:t>
                            </w:r>
                          </w:p>
                          <w:p w14:paraId="32A5338C" w14:textId="544C8C64" w:rsidR="007E2EB0" w:rsidRDefault="007E2EB0" w:rsidP="003B20D3">
                            <w:pPr>
                              <w:tabs>
                                <w:tab w:val="left" w:pos="720"/>
                              </w:tabs>
                              <w:spacing w:after="60"/>
                              <w:ind w:left="90" w:right="150"/>
                              <w:rPr>
                                <w:szCs w:val="20"/>
                                <w:lang w:val="en-US"/>
                              </w:rPr>
                            </w:pPr>
                            <w:r>
                              <w:rPr>
                                <w:szCs w:val="20"/>
                                <w:lang w:val="en-US"/>
                              </w:rPr>
                              <w:t>In accordance with its mandate, UNOPS expanded its work across all three pillars of the United Nations Charter, with a notable increase in demand for development and humanitarian support. Demand increased across most sustainable development goals, especially ‘good h</w:t>
                            </w:r>
                            <w:r w:rsidRPr="00CA0B79">
                              <w:rPr>
                                <w:szCs w:val="20"/>
                                <w:lang w:val="en-US"/>
                              </w:rPr>
                              <w:t>ealth</w:t>
                            </w:r>
                            <w:r>
                              <w:rPr>
                                <w:szCs w:val="20"/>
                                <w:lang w:val="en-US"/>
                              </w:rPr>
                              <w:t>’</w:t>
                            </w:r>
                            <w:r w:rsidRPr="00CA0B79">
                              <w:rPr>
                                <w:szCs w:val="20"/>
                                <w:lang w:val="en-US"/>
                              </w:rPr>
                              <w:t xml:space="preserve"> and </w:t>
                            </w:r>
                            <w:r>
                              <w:rPr>
                                <w:szCs w:val="20"/>
                                <w:lang w:val="en-US"/>
                              </w:rPr>
                              <w:t>‘</w:t>
                            </w:r>
                            <w:r w:rsidRPr="00CA0B79">
                              <w:rPr>
                                <w:szCs w:val="20"/>
                                <w:lang w:val="en-US"/>
                              </w:rPr>
                              <w:t>peace</w:t>
                            </w:r>
                            <w:r>
                              <w:rPr>
                                <w:szCs w:val="20"/>
                                <w:lang w:val="en-US"/>
                              </w:rPr>
                              <w:t>,</w:t>
                            </w:r>
                            <w:r w:rsidRPr="00CA0B79">
                              <w:rPr>
                                <w:szCs w:val="20"/>
                                <w:lang w:val="en-US"/>
                              </w:rPr>
                              <w:t xml:space="preserve"> justice and strong institutions</w:t>
                            </w:r>
                            <w:r>
                              <w:rPr>
                                <w:szCs w:val="20"/>
                                <w:lang w:val="en-US"/>
                              </w:rPr>
                              <w:t>’.</w:t>
                            </w:r>
                          </w:p>
                          <w:p w14:paraId="06B75DCD" w14:textId="0BCE15F6" w:rsidR="007E2EB0" w:rsidRDefault="007E2EB0" w:rsidP="003B20D3">
                            <w:pPr>
                              <w:tabs>
                                <w:tab w:val="left" w:pos="720"/>
                              </w:tabs>
                              <w:spacing w:after="60"/>
                              <w:ind w:left="90" w:right="150"/>
                              <w:rPr>
                                <w:szCs w:val="20"/>
                                <w:lang w:val="en-US"/>
                              </w:rPr>
                            </w:pPr>
                            <w:r w:rsidRPr="00673BAE">
                              <w:rPr>
                                <w:szCs w:val="20"/>
                                <w:lang w:val="en-US"/>
                              </w:rPr>
                              <w:t>Guided by its contribution goals</w:t>
                            </w:r>
                            <w:r>
                              <w:rPr>
                                <w:szCs w:val="20"/>
                                <w:lang w:val="en-US"/>
                              </w:rPr>
                              <w:t>,</w:t>
                            </w:r>
                            <w:r w:rsidRPr="00673BAE">
                              <w:rPr>
                                <w:szCs w:val="20"/>
                                <w:lang w:val="en-US"/>
                              </w:rPr>
                              <w:t xml:space="preserve"> </w:t>
                            </w:r>
                            <w:r>
                              <w:rPr>
                                <w:szCs w:val="20"/>
                                <w:lang w:val="en-US"/>
                              </w:rPr>
                              <w:t xml:space="preserve">UNOPS enabled partners, helped people, and supported countries across the </w:t>
                            </w:r>
                            <w:r w:rsidRPr="0093191E">
                              <w:rPr>
                                <w:szCs w:val="20"/>
                                <w:lang w:val="en-US"/>
                              </w:rPr>
                              <w:t xml:space="preserve">world. It </w:t>
                            </w:r>
                            <w:r>
                              <w:rPr>
                                <w:szCs w:val="20"/>
                                <w:lang w:val="en-US"/>
                              </w:rPr>
                              <w:t>saw</w:t>
                            </w:r>
                            <w:r w:rsidRPr="0093191E">
                              <w:rPr>
                                <w:szCs w:val="20"/>
                                <w:lang w:val="en-US"/>
                              </w:rPr>
                              <w:t xml:space="preserve"> growth in demand for services in the most vulnerable and fragile situations. Over the biennium, gross delivery across more than 72 </w:t>
                            </w:r>
                            <w:r>
                              <w:rPr>
                                <w:szCs w:val="20"/>
                                <w:lang w:val="en-US"/>
                              </w:rPr>
                              <w:t xml:space="preserve">least developed countries, landlocked developing countries, small island developing States, </w:t>
                            </w:r>
                            <w:r w:rsidRPr="0093191E">
                              <w:rPr>
                                <w:szCs w:val="20"/>
                                <w:lang w:val="en-US"/>
                              </w:rPr>
                              <w:t xml:space="preserve">and other countries in fragile situations reached almost $2.5 billion. </w:t>
                            </w:r>
                            <w:r>
                              <w:rPr>
                                <w:szCs w:val="20"/>
                                <w:lang w:val="en-US"/>
                              </w:rPr>
                              <w:t>D</w:t>
                            </w:r>
                            <w:r w:rsidRPr="0093191E">
                              <w:rPr>
                                <w:szCs w:val="20"/>
                                <w:lang w:val="en-US"/>
                              </w:rPr>
                              <w:t xml:space="preserve">emand </w:t>
                            </w:r>
                            <w:r>
                              <w:rPr>
                                <w:szCs w:val="20"/>
                                <w:lang w:val="en-US"/>
                              </w:rPr>
                              <w:t xml:space="preserve">doubled </w:t>
                            </w:r>
                            <w:r w:rsidRPr="0093191E">
                              <w:rPr>
                                <w:szCs w:val="20"/>
                                <w:lang w:val="en-US"/>
                              </w:rPr>
                              <w:t xml:space="preserve">for </w:t>
                            </w:r>
                            <w:r>
                              <w:rPr>
                                <w:szCs w:val="20"/>
                                <w:lang w:val="en-US"/>
                              </w:rPr>
                              <w:t xml:space="preserve">UNOPS </w:t>
                            </w:r>
                            <w:r w:rsidRPr="0093191E">
                              <w:rPr>
                                <w:szCs w:val="20"/>
                                <w:lang w:val="en-US"/>
                              </w:rPr>
                              <w:t>technical a</w:t>
                            </w:r>
                            <w:r>
                              <w:rPr>
                                <w:szCs w:val="20"/>
                                <w:lang w:val="en-US"/>
                              </w:rPr>
                              <w:t>ssistance and implementation capacity in direct support of middle-income countries.</w:t>
                            </w:r>
                          </w:p>
                          <w:p w14:paraId="43963014" w14:textId="18003761" w:rsidR="007E2EB0" w:rsidRPr="00B33E39" w:rsidRDefault="007E2EB0" w:rsidP="00CA0B79">
                            <w:pPr>
                              <w:tabs>
                                <w:tab w:val="left" w:pos="720"/>
                              </w:tabs>
                              <w:spacing w:after="60"/>
                              <w:ind w:left="90" w:right="150"/>
                              <w:rPr>
                                <w:szCs w:val="20"/>
                                <w:lang w:val="en-US"/>
                              </w:rPr>
                            </w:pPr>
                            <w:r>
                              <w:rPr>
                                <w:szCs w:val="20"/>
                                <w:lang w:val="en-US"/>
                              </w:rPr>
                              <w:t>Over the biennium, the social impact investment initiative, encouraged by the Executive Board in 2015, provided proof of concept, and UNOPS continued to build its capacity for technical assistance in support of quality infrastructure and sustainable public procurement.</w:t>
                            </w:r>
                          </w:p>
                          <w:p w14:paraId="73BF485A" w14:textId="38E5E9FF" w:rsidR="007E2EB0" w:rsidRDefault="007E2EB0" w:rsidP="00B67D45">
                            <w:pPr>
                              <w:tabs>
                                <w:tab w:val="left" w:pos="720"/>
                              </w:tabs>
                              <w:spacing w:after="60"/>
                              <w:ind w:left="90" w:right="150"/>
                              <w:rPr>
                                <w:szCs w:val="20"/>
                                <w:lang w:val="en-US"/>
                              </w:rPr>
                            </w:pPr>
                            <w:r>
                              <w:rPr>
                                <w:szCs w:val="20"/>
                                <w:lang w:val="en-US"/>
                              </w:rPr>
                              <w:t>Compared to the prior strategy period, UNOPS saw an increase in demand from most partners, including governments, international financial institutions and regional intergovernmental organizations. Demand from United Nations development system partners remained relatively stable following the launch of the reform.</w:t>
                            </w:r>
                          </w:p>
                          <w:p w14:paraId="0C47A3C7" w14:textId="17896211" w:rsidR="007E2EB0" w:rsidRPr="00FB6188" w:rsidRDefault="007E2EB0" w:rsidP="007E0B55">
                            <w:pPr>
                              <w:tabs>
                                <w:tab w:val="left" w:pos="720"/>
                              </w:tabs>
                              <w:spacing w:after="60"/>
                              <w:ind w:left="90" w:right="150"/>
                              <w:rPr>
                                <w:szCs w:val="20"/>
                                <w:lang w:val="en-US"/>
                              </w:rPr>
                            </w:pPr>
                            <w:r>
                              <w:rPr>
                                <w:szCs w:val="20"/>
                                <w:lang w:val="en-US"/>
                              </w:rPr>
                              <w:t>In its pursuit of balanced management results, UNOPS maintained high levels of partner satisfaction and personnel engagement, and made considerable progress towards its ambition to reach gender parity. It simplified policies and improved processes and tools. It achieved record delivery and reduced average fees for the benefit of partners and beneficiaries. By the end of the biennium it had achieved a financial position with a level of solidity enabling it to withstand some degree of unforeseen external shocks, including the effects of the COVID-19 pandemic.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5E586" id="Rectangle 3" o:spid="_x0000_s1026" style="position:absolute;left:0;text-align:left;margin-left:-48.8pt;margin-top:20.9pt;width:489.75pt;height:3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">
                <v:textbox>
                  <w:txbxContent>
                    <w:p w14:paraId="73E30C4A" w14:textId="77777777" w:rsidR="007E2EB0" w:rsidRPr="00793F6B" w:rsidRDefault="007E2EB0" w:rsidP="0008491D">
                      <w:pPr>
                        <w:spacing w:after="60"/>
                        <w:rPr>
                          <w:i/>
                          <w:sz w:val="4"/>
                          <w:szCs w:val="4"/>
                          <w:lang w:val="en-US"/>
                        </w:rPr>
                      </w:pPr>
                    </w:p>
                    <w:p w14:paraId="685B57CF" w14:textId="77777777" w:rsidR="007E2EB0" w:rsidRPr="008642C0" w:rsidRDefault="007E2EB0" w:rsidP="00793F6B">
                      <w:pPr>
                        <w:spacing w:after="60"/>
                        <w:ind w:left="90" w:right="150"/>
                        <w:rPr>
                          <w:i/>
                          <w:szCs w:val="20"/>
                          <w:lang w:val="en-US"/>
                        </w:rPr>
                      </w:pPr>
                      <w:r>
                        <w:rPr>
                          <w:i/>
                          <w:szCs w:val="20"/>
                          <w:lang w:val="en-US"/>
                        </w:rPr>
                        <w:t>Summary</w:t>
                      </w:r>
                    </w:p>
                    <w:p w14:paraId="134493D1" w14:textId="77777777" w:rsidR="007E2EB0" w:rsidRPr="00FB6188" w:rsidRDefault="007E2EB0" w:rsidP="007E0B55">
                      <w:pPr>
                        <w:tabs>
                          <w:tab w:val="left" w:pos="720"/>
                        </w:tabs>
                        <w:spacing w:after="60"/>
                        <w:ind w:left="90" w:right="150"/>
                        <w:rPr>
                          <w:szCs w:val="20"/>
                          <w:lang w:val="en-US"/>
                        </w:rPr>
                      </w:pPr>
                      <w:r w:rsidRPr="00FB6188">
                        <w:rPr>
                          <w:szCs w:val="20"/>
                          <w:lang w:val="en-US"/>
                        </w:rPr>
                        <w:t xml:space="preserve">The UNOPS strategic plan, 2018-2021, </w:t>
                      </w:r>
                      <w:r>
                        <w:rPr>
                          <w:szCs w:val="20"/>
                          <w:lang w:val="en-US"/>
                        </w:rPr>
                        <w:t xml:space="preserve">was endorsed through Executive Board decision 2017/26. The plan is </w:t>
                      </w:r>
                      <w:r w:rsidRPr="00FB6188">
                        <w:rPr>
                          <w:szCs w:val="20"/>
                          <w:lang w:val="en-US"/>
                        </w:rPr>
                        <w:t>focused on implementation for impact</w:t>
                      </w:r>
                      <w:r>
                        <w:rPr>
                          <w:szCs w:val="20"/>
                          <w:lang w:val="en-US"/>
                        </w:rPr>
                        <w:t xml:space="preserve"> and </w:t>
                      </w:r>
                      <w:r w:rsidRPr="00FB6188">
                        <w:rPr>
                          <w:szCs w:val="20"/>
                          <w:lang w:val="en-US"/>
                        </w:rPr>
                        <w:t>provides direction to support Member States and the Secretary-General in realizing sustainable development and more peaceful, just and equitable societies.</w:t>
                      </w:r>
                    </w:p>
                    <w:p w14:paraId="48E776D1" w14:textId="178E5923" w:rsidR="007E2EB0" w:rsidRDefault="007E2EB0" w:rsidP="007E0B55">
                      <w:pPr>
                        <w:tabs>
                          <w:tab w:val="left" w:pos="720"/>
                        </w:tabs>
                        <w:spacing w:after="60"/>
                        <w:ind w:left="90" w:right="150"/>
                        <w:rPr>
                          <w:szCs w:val="20"/>
                          <w:lang w:val="en-US"/>
                        </w:rPr>
                      </w:pPr>
                      <w:r w:rsidRPr="00FB6188">
                        <w:rPr>
                          <w:szCs w:val="20"/>
                          <w:lang w:val="en-US"/>
                        </w:rPr>
                        <w:t>Th</w:t>
                      </w:r>
                      <w:r>
                        <w:rPr>
                          <w:szCs w:val="20"/>
                          <w:lang w:val="en-US"/>
                        </w:rPr>
                        <w:t>is m</w:t>
                      </w:r>
                      <w:r w:rsidRPr="00FB6188">
                        <w:rPr>
                          <w:szCs w:val="20"/>
                          <w:lang w:val="en-US"/>
                        </w:rPr>
                        <w:t xml:space="preserve">idterm review </w:t>
                      </w:r>
                      <w:r>
                        <w:rPr>
                          <w:szCs w:val="20"/>
                          <w:lang w:val="en-US"/>
                        </w:rPr>
                        <w:t xml:space="preserve">was </w:t>
                      </w:r>
                      <w:r w:rsidRPr="00FB6188">
                        <w:rPr>
                          <w:szCs w:val="20"/>
                          <w:lang w:val="en-US"/>
                        </w:rPr>
                        <w:t xml:space="preserve">conducted as an organizational self-evaluation. It takes stock of the implementation of the strategic plan and the UNOPS fulfilment of its role as a United Nations resource for services and solutions across peace and security, humanitarian, and </w:t>
                      </w:r>
                      <w:r>
                        <w:rPr>
                          <w:szCs w:val="20"/>
                          <w:lang w:val="en-US"/>
                        </w:rPr>
                        <w:t>development efforts.</w:t>
                      </w:r>
                    </w:p>
                    <w:p w14:paraId="72C60B1C" w14:textId="403F3C67" w:rsidR="007E2EB0" w:rsidRDefault="007E2EB0" w:rsidP="00CA0B79">
                      <w:pPr>
                        <w:tabs>
                          <w:tab w:val="left" w:pos="720"/>
                        </w:tabs>
                        <w:spacing w:after="60"/>
                        <w:ind w:left="90" w:right="150"/>
                        <w:rPr>
                          <w:szCs w:val="20"/>
                          <w:lang w:val="en-US"/>
                        </w:rPr>
                      </w:pPr>
                      <w:r>
                        <w:rPr>
                          <w:szCs w:val="20"/>
                          <w:lang w:val="en-US"/>
                        </w:rPr>
                        <w:t>The review reconfirms the relevance of the strategic direction set by the Executive Board, and the viability of the demand-driven, self-financed and non-programmatic UNOPS business model. This is evidenced by an increase in demand for services contributing to the operational results of governments, the United Nations and other partners; external review</w:t>
                      </w:r>
                      <w:r w:rsidRPr="00653792">
                        <w:rPr>
                          <w:szCs w:val="20"/>
                          <w:lang w:val="en-US"/>
                        </w:rPr>
                        <w:t xml:space="preserve"> </w:t>
                      </w:r>
                      <w:r>
                        <w:rPr>
                          <w:szCs w:val="20"/>
                          <w:lang w:val="en-US"/>
                        </w:rPr>
                        <w:t>findings; feedback provided by partners; and achievement of key priorities.</w:t>
                      </w:r>
                    </w:p>
                    <w:p w14:paraId="32A5338C" w14:textId="544C8C64" w:rsidR="007E2EB0" w:rsidRDefault="007E2EB0" w:rsidP="003B20D3">
                      <w:pPr>
                        <w:tabs>
                          <w:tab w:val="left" w:pos="720"/>
                        </w:tabs>
                        <w:spacing w:after="60"/>
                        <w:ind w:left="90" w:right="150"/>
                        <w:rPr>
                          <w:szCs w:val="20"/>
                          <w:lang w:val="en-US"/>
                        </w:rPr>
                      </w:pPr>
                      <w:r>
                        <w:rPr>
                          <w:szCs w:val="20"/>
                          <w:lang w:val="en-US"/>
                        </w:rPr>
                        <w:t>In accordance with its mandate, UNOPS expanded its work across all three pillars of the United Nations Charter, with a notable increase in demand for development and humanitarian support. Demand increased across most sustainable development goals, especially ‘good h</w:t>
                      </w:r>
                      <w:r w:rsidRPr="00CA0B79">
                        <w:rPr>
                          <w:szCs w:val="20"/>
                          <w:lang w:val="en-US"/>
                        </w:rPr>
                        <w:t>ealth</w:t>
                      </w:r>
                      <w:r>
                        <w:rPr>
                          <w:szCs w:val="20"/>
                          <w:lang w:val="en-US"/>
                        </w:rPr>
                        <w:t>’</w:t>
                      </w:r>
                      <w:r w:rsidRPr="00CA0B79">
                        <w:rPr>
                          <w:szCs w:val="20"/>
                          <w:lang w:val="en-US"/>
                        </w:rPr>
                        <w:t xml:space="preserve"> and </w:t>
                      </w:r>
                      <w:r>
                        <w:rPr>
                          <w:szCs w:val="20"/>
                          <w:lang w:val="en-US"/>
                        </w:rPr>
                        <w:t>‘</w:t>
                      </w:r>
                      <w:r w:rsidRPr="00CA0B79">
                        <w:rPr>
                          <w:szCs w:val="20"/>
                          <w:lang w:val="en-US"/>
                        </w:rPr>
                        <w:t>peace</w:t>
                      </w:r>
                      <w:r>
                        <w:rPr>
                          <w:szCs w:val="20"/>
                          <w:lang w:val="en-US"/>
                        </w:rPr>
                        <w:t>,</w:t>
                      </w:r>
                      <w:r w:rsidRPr="00CA0B79">
                        <w:rPr>
                          <w:szCs w:val="20"/>
                          <w:lang w:val="en-US"/>
                        </w:rPr>
                        <w:t xml:space="preserve"> justice and strong institutions</w:t>
                      </w:r>
                      <w:r>
                        <w:rPr>
                          <w:szCs w:val="20"/>
                          <w:lang w:val="en-US"/>
                        </w:rPr>
                        <w:t>’.</w:t>
                      </w:r>
                    </w:p>
                    <w:p w14:paraId="06B75DCD" w14:textId="0BCE15F6" w:rsidR="007E2EB0" w:rsidRDefault="007E2EB0" w:rsidP="003B20D3">
                      <w:pPr>
                        <w:tabs>
                          <w:tab w:val="left" w:pos="720"/>
                        </w:tabs>
                        <w:spacing w:after="60"/>
                        <w:ind w:left="90" w:right="150"/>
                        <w:rPr>
                          <w:szCs w:val="20"/>
                          <w:lang w:val="en-US"/>
                        </w:rPr>
                      </w:pPr>
                      <w:r w:rsidRPr="00673BAE">
                        <w:rPr>
                          <w:szCs w:val="20"/>
                          <w:lang w:val="en-US"/>
                        </w:rPr>
                        <w:t>Guided by its contribution goals</w:t>
                      </w:r>
                      <w:r>
                        <w:rPr>
                          <w:szCs w:val="20"/>
                          <w:lang w:val="en-US"/>
                        </w:rPr>
                        <w:t>,</w:t>
                      </w:r>
                      <w:r w:rsidRPr="00673BAE">
                        <w:rPr>
                          <w:szCs w:val="20"/>
                          <w:lang w:val="en-US"/>
                        </w:rPr>
                        <w:t xml:space="preserve"> </w:t>
                      </w:r>
                      <w:r>
                        <w:rPr>
                          <w:szCs w:val="20"/>
                          <w:lang w:val="en-US"/>
                        </w:rPr>
                        <w:t xml:space="preserve">UNOPS enabled partners, helped people, and supported countries across the </w:t>
                      </w:r>
                      <w:r w:rsidRPr="0093191E">
                        <w:rPr>
                          <w:szCs w:val="20"/>
                          <w:lang w:val="en-US"/>
                        </w:rPr>
                        <w:t xml:space="preserve">world. It </w:t>
                      </w:r>
                      <w:r>
                        <w:rPr>
                          <w:szCs w:val="20"/>
                          <w:lang w:val="en-US"/>
                        </w:rPr>
                        <w:t>saw</w:t>
                      </w:r>
                      <w:r w:rsidRPr="0093191E">
                        <w:rPr>
                          <w:szCs w:val="20"/>
                          <w:lang w:val="en-US"/>
                        </w:rPr>
                        <w:t xml:space="preserve"> growth in demand for services in the most vulnerable and fragile situations. Over the biennium, gross delivery across more than 72 </w:t>
                      </w:r>
                      <w:r>
                        <w:rPr>
                          <w:szCs w:val="20"/>
                          <w:lang w:val="en-US"/>
                        </w:rPr>
                        <w:t xml:space="preserve">least developed countries, landlocked developing countries, small island developing States, </w:t>
                      </w:r>
                      <w:r w:rsidRPr="0093191E">
                        <w:rPr>
                          <w:szCs w:val="20"/>
                          <w:lang w:val="en-US"/>
                        </w:rPr>
                        <w:t xml:space="preserve">and other countries in fragile situations reached almost $2.5 billion. </w:t>
                      </w:r>
                      <w:r>
                        <w:rPr>
                          <w:szCs w:val="20"/>
                          <w:lang w:val="en-US"/>
                        </w:rPr>
                        <w:t>D</w:t>
                      </w:r>
                      <w:r w:rsidRPr="0093191E">
                        <w:rPr>
                          <w:szCs w:val="20"/>
                          <w:lang w:val="en-US"/>
                        </w:rPr>
                        <w:t xml:space="preserve">emand </w:t>
                      </w:r>
                      <w:r>
                        <w:rPr>
                          <w:szCs w:val="20"/>
                          <w:lang w:val="en-US"/>
                        </w:rPr>
                        <w:t xml:space="preserve">doubled </w:t>
                      </w:r>
                      <w:r w:rsidRPr="0093191E">
                        <w:rPr>
                          <w:szCs w:val="20"/>
                          <w:lang w:val="en-US"/>
                        </w:rPr>
                        <w:t xml:space="preserve">for </w:t>
                      </w:r>
                      <w:r>
                        <w:rPr>
                          <w:szCs w:val="20"/>
                          <w:lang w:val="en-US"/>
                        </w:rPr>
                        <w:t xml:space="preserve">UNOPS </w:t>
                      </w:r>
                      <w:r w:rsidRPr="0093191E">
                        <w:rPr>
                          <w:szCs w:val="20"/>
                          <w:lang w:val="en-US"/>
                        </w:rPr>
                        <w:t>technical a</w:t>
                      </w:r>
                      <w:r>
                        <w:rPr>
                          <w:szCs w:val="20"/>
                          <w:lang w:val="en-US"/>
                        </w:rPr>
                        <w:t>ssistance and implementation capacity in direct support of middle-income countries.</w:t>
                      </w:r>
                    </w:p>
                    <w:p w14:paraId="43963014" w14:textId="18003761" w:rsidR="007E2EB0" w:rsidRPr="00B33E39" w:rsidRDefault="007E2EB0" w:rsidP="00CA0B79">
                      <w:pPr>
                        <w:tabs>
                          <w:tab w:val="left" w:pos="720"/>
                        </w:tabs>
                        <w:spacing w:after="60"/>
                        <w:ind w:left="90" w:right="150"/>
                        <w:rPr>
                          <w:szCs w:val="20"/>
                          <w:lang w:val="en-US"/>
                        </w:rPr>
                      </w:pPr>
                      <w:r>
                        <w:rPr>
                          <w:szCs w:val="20"/>
                          <w:lang w:val="en-US"/>
                        </w:rPr>
                        <w:t>Over the biennium, the social impact investment initiative, encouraged by the Executive Board in 2015, provided proof of concept, and UNOPS continued to build its capacity for technical assistance in support of quality infrastructure and sustainable public procurement.</w:t>
                      </w:r>
                    </w:p>
                    <w:p w14:paraId="73BF485A" w14:textId="38E5E9FF" w:rsidR="007E2EB0" w:rsidRDefault="007E2EB0" w:rsidP="00B67D45">
                      <w:pPr>
                        <w:tabs>
                          <w:tab w:val="left" w:pos="720"/>
                        </w:tabs>
                        <w:spacing w:after="60"/>
                        <w:ind w:left="90" w:right="150"/>
                        <w:rPr>
                          <w:szCs w:val="20"/>
                          <w:lang w:val="en-US"/>
                        </w:rPr>
                      </w:pPr>
                      <w:r>
                        <w:rPr>
                          <w:szCs w:val="20"/>
                          <w:lang w:val="en-US"/>
                        </w:rPr>
                        <w:t>Compared to the prior strategy period, UNOPS saw an increase in demand from most partners, including governments, international financial institutions and regional intergovernmental organizations. Demand from United Nations development system partners remained relatively stable following the launch of the reform.</w:t>
                      </w:r>
                    </w:p>
                    <w:p w14:paraId="0C47A3C7" w14:textId="17896211" w:rsidR="007E2EB0" w:rsidRPr="00FB6188" w:rsidRDefault="007E2EB0" w:rsidP="007E0B55">
                      <w:pPr>
                        <w:tabs>
                          <w:tab w:val="left" w:pos="720"/>
                        </w:tabs>
                        <w:spacing w:after="60"/>
                        <w:ind w:left="90" w:right="150"/>
                        <w:rPr>
                          <w:szCs w:val="20"/>
                          <w:lang w:val="en-US"/>
                        </w:rPr>
                      </w:pPr>
                      <w:r>
                        <w:rPr>
                          <w:szCs w:val="20"/>
                          <w:lang w:val="en-US"/>
                        </w:rPr>
                        <w:t>In its pursuit of balanced management results, UNOPS maintained high levels of partner satisfaction and personnel engagement, and made considerable progress towards its ambition to reach gender parity. It simplified policies and improved processes and tools. It achieved record delivery and reduced average fees for the benefit of partners and beneficiaries. By the end of the biennium it had achieved a financial position with a level of solidity enabling it to withstand some degree of unforeseen external shocks, including the effects of the COVID-19 pandemic.</w:t>
                      </w:r>
                    </w:p>
                  </w:txbxContent>
                </v:textbox>
              </v:rect>
            </w:pict>
          </mc:Fallback>
        </mc:AlternateContent>
      </w:r>
    </w:p>
    <w:p w14:paraId="6E7B517A" w14:textId="77777777" w:rsidR="00BF374C" w:rsidRPr="007B16EF" w:rsidRDefault="00BF374C" w:rsidP="00393722">
      <w:pPr>
        <w:tabs>
          <w:tab w:val="left" w:pos="-360"/>
        </w:tabs>
        <w:spacing w:after="120"/>
        <w:ind w:left="426"/>
        <w:rPr>
          <w:rFonts w:eastAsia="Times New Roman" w:cs="Times New Roman"/>
          <w:b/>
          <w:color w:val="FF0000"/>
          <w:sz w:val="28"/>
          <w:szCs w:val="28"/>
          <w:lang w:eastAsia="en-GB"/>
        </w:rPr>
      </w:pPr>
    </w:p>
    <w:p w14:paraId="0BF1B5FA" w14:textId="77777777" w:rsidR="00BF374C" w:rsidRPr="000D30D7" w:rsidRDefault="00BF374C" w:rsidP="00393722">
      <w:pPr>
        <w:tabs>
          <w:tab w:val="left" w:pos="-360"/>
        </w:tabs>
        <w:spacing w:after="120"/>
        <w:ind w:left="426"/>
        <w:rPr>
          <w:rFonts w:eastAsia="Times New Roman" w:cs="Times New Roman"/>
          <w:b/>
          <w:color w:val="FF0000"/>
          <w:sz w:val="28"/>
          <w:szCs w:val="28"/>
          <w:lang w:eastAsia="en-GB"/>
        </w:rPr>
      </w:pPr>
    </w:p>
    <w:p w14:paraId="52DEE6A6" w14:textId="77777777" w:rsidR="00725533" w:rsidRPr="006700D3" w:rsidRDefault="00725533" w:rsidP="00393722">
      <w:pPr>
        <w:tabs>
          <w:tab w:val="left" w:pos="-360"/>
        </w:tabs>
        <w:spacing w:after="120"/>
        <w:ind w:left="426"/>
        <w:rPr>
          <w:rFonts w:eastAsia="Times New Roman" w:cs="Times New Roman"/>
          <w:b/>
          <w:color w:val="FF0000"/>
          <w:sz w:val="28"/>
          <w:szCs w:val="28"/>
          <w:lang w:eastAsia="en-GB"/>
        </w:rPr>
      </w:pPr>
    </w:p>
    <w:p w14:paraId="4C435C4D" w14:textId="77777777" w:rsidR="00BF374C" w:rsidRPr="000B568D" w:rsidRDefault="00BF374C" w:rsidP="00393722">
      <w:pPr>
        <w:tabs>
          <w:tab w:val="left" w:pos="-360"/>
        </w:tabs>
        <w:spacing w:after="120"/>
        <w:ind w:left="426"/>
        <w:rPr>
          <w:rFonts w:eastAsia="Times New Roman" w:cs="Times New Roman"/>
          <w:b/>
          <w:color w:val="FF0000"/>
          <w:sz w:val="28"/>
          <w:szCs w:val="28"/>
          <w:lang w:eastAsia="en-GB"/>
        </w:rPr>
      </w:pPr>
    </w:p>
    <w:p w14:paraId="4F38C253" w14:textId="77777777" w:rsidR="00BF374C" w:rsidRPr="005F5EC6" w:rsidRDefault="00BF374C" w:rsidP="00393722">
      <w:pPr>
        <w:tabs>
          <w:tab w:val="left" w:pos="-360"/>
        </w:tabs>
        <w:spacing w:after="120"/>
        <w:ind w:left="426"/>
        <w:rPr>
          <w:rFonts w:eastAsia="Times New Roman" w:cs="Times New Roman"/>
          <w:b/>
          <w:color w:val="FF0000"/>
          <w:sz w:val="28"/>
          <w:szCs w:val="28"/>
          <w:lang w:eastAsia="en-GB"/>
        </w:rPr>
      </w:pPr>
    </w:p>
    <w:p w14:paraId="4F83C783" w14:textId="77777777" w:rsidR="008642C0" w:rsidRPr="008775C1" w:rsidRDefault="008642C0" w:rsidP="003F7277">
      <w:pPr>
        <w:rPr>
          <w:rFonts w:cs="Times New Roman"/>
          <w:color w:val="FF0000"/>
        </w:rPr>
      </w:pPr>
    </w:p>
    <w:p w14:paraId="0D89D2DF" w14:textId="77777777" w:rsidR="008642C0" w:rsidRPr="008775C1" w:rsidRDefault="008642C0" w:rsidP="003F7277">
      <w:pPr>
        <w:rPr>
          <w:rFonts w:cs="Times New Roman"/>
          <w:color w:val="FF0000"/>
        </w:rPr>
      </w:pPr>
    </w:p>
    <w:p w14:paraId="7B6B6629" w14:textId="77777777" w:rsidR="008642C0" w:rsidRPr="008775C1" w:rsidRDefault="008642C0" w:rsidP="003F7277">
      <w:pPr>
        <w:rPr>
          <w:rFonts w:cs="Times New Roman"/>
          <w:color w:val="FF0000"/>
        </w:rPr>
      </w:pPr>
    </w:p>
    <w:p w14:paraId="623B3917" w14:textId="77777777" w:rsidR="008642C0" w:rsidRPr="008775C1" w:rsidRDefault="008642C0" w:rsidP="003F7277">
      <w:pPr>
        <w:rPr>
          <w:rFonts w:cs="Times New Roman"/>
          <w:color w:val="FF0000"/>
        </w:rPr>
      </w:pPr>
    </w:p>
    <w:p w14:paraId="150A0D7C" w14:textId="77777777" w:rsidR="008642C0" w:rsidRPr="008775C1" w:rsidRDefault="008642C0" w:rsidP="003F7277">
      <w:pPr>
        <w:rPr>
          <w:rFonts w:cs="Times New Roman"/>
          <w:color w:val="FF0000"/>
        </w:rPr>
      </w:pPr>
    </w:p>
    <w:p w14:paraId="3DB417A0" w14:textId="77777777" w:rsidR="008642C0" w:rsidRPr="008775C1" w:rsidRDefault="008642C0" w:rsidP="003F7277">
      <w:pPr>
        <w:rPr>
          <w:rFonts w:cs="Times New Roman"/>
          <w:color w:val="FF0000"/>
        </w:rPr>
      </w:pPr>
    </w:p>
    <w:p w14:paraId="40FB3D33" w14:textId="77777777" w:rsidR="008642C0" w:rsidRPr="008775C1" w:rsidRDefault="008642C0" w:rsidP="003F7277">
      <w:pPr>
        <w:rPr>
          <w:rFonts w:cs="Times New Roman"/>
        </w:rPr>
      </w:pPr>
    </w:p>
    <w:p w14:paraId="0167B2D6" w14:textId="77777777" w:rsidR="008642C0" w:rsidRPr="008775C1" w:rsidRDefault="008642C0" w:rsidP="003F7277">
      <w:pPr>
        <w:rPr>
          <w:rFonts w:cs="Times New Roman"/>
        </w:rPr>
      </w:pPr>
    </w:p>
    <w:p w14:paraId="02445F0A" w14:textId="77777777" w:rsidR="008642C0" w:rsidRPr="008775C1" w:rsidRDefault="008642C0" w:rsidP="003F7277">
      <w:pPr>
        <w:rPr>
          <w:rFonts w:cs="Times New Roman"/>
          <w:color w:val="FF0000"/>
        </w:rPr>
      </w:pPr>
    </w:p>
    <w:p w14:paraId="13FEA4F4" w14:textId="77777777" w:rsidR="008642C0" w:rsidRPr="008775C1" w:rsidRDefault="008642C0" w:rsidP="003F7277">
      <w:pPr>
        <w:rPr>
          <w:rFonts w:cs="Times New Roman"/>
          <w:color w:val="FF0000"/>
        </w:rPr>
      </w:pPr>
    </w:p>
    <w:p w14:paraId="2B0AEAF6" w14:textId="77777777" w:rsidR="008642C0" w:rsidRPr="008775C1" w:rsidRDefault="008642C0" w:rsidP="003F7277">
      <w:pPr>
        <w:rPr>
          <w:rFonts w:cs="Times New Roman"/>
          <w:color w:val="FF0000"/>
        </w:rPr>
      </w:pPr>
    </w:p>
    <w:p w14:paraId="5CE4A10A" w14:textId="77777777" w:rsidR="008642C0" w:rsidRPr="008775C1" w:rsidRDefault="008642C0" w:rsidP="003F7277">
      <w:pPr>
        <w:rPr>
          <w:rFonts w:cs="Times New Roman"/>
          <w:color w:val="FF0000"/>
        </w:rPr>
      </w:pPr>
    </w:p>
    <w:p w14:paraId="4A02F1A2" w14:textId="77777777" w:rsidR="008642C0" w:rsidRPr="008775C1" w:rsidRDefault="008642C0" w:rsidP="003F7277">
      <w:pPr>
        <w:rPr>
          <w:rFonts w:cs="Times New Roman"/>
          <w:color w:val="FF0000"/>
        </w:rPr>
      </w:pPr>
    </w:p>
    <w:p w14:paraId="6DFCB2B5" w14:textId="77777777" w:rsidR="00725533" w:rsidRPr="008775C1" w:rsidRDefault="00725533" w:rsidP="003F7277">
      <w:pPr>
        <w:rPr>
          <w:rFonts w:cs="Times New Roman"/>
          <w:color w:val="FF0000"/>
        </w:rPr>
      </w:pPr>
    </w:p>
    <w:p w14:paraId="1260C850" w14:textId="77777777" w:rsidR="00566DB0" w:rsidRPr="008775C1" w:rsidRDefault="00566DB0" w:rsidP="008642C0">
      <w:pPr>
        <w:tabs>
          <w:tab w:val="clear" w:pos="425"/>
          <w:tab w:val="left" w:pos="426"/>
          <w:tab w:val="left" w:pos="7513"/>
        </w:tabs>
        <w:spacing w:before="240" w:after="120"/>
        <w:rPr>
          <w:rFonts w:eastAsia="Times New Roman" w:cs="Times New Roman"/>
          <w:i/>
          <w:sz w:val="24"/>
          <w:szCs w:val="24"/>
          <w:lang w:eastAsia="en-GB"/>
        </w:rPr>
      </w:pPr>
    </w:p>
    <w:p w14:paraId="25F15099" w14:textId="77777777" w:rsidR="00BF374C" w:rsidRPr="008775C1" w:rsidRDefault="00BF374C" w:rsidP="008642C0">
      <w:pPr>
        <w:tabs>
          <w:tab w:val="clear" w:pos="425"/>
          <w:tab w:val="left" w:pos="426"/>
          <w:tab w:val="left" w:pos="7513"/>
        </w:tabs>
        <w:spacing w:before="240" w:after="120"/>
        <w:rPr>
          <w:rFonts w:eastAsia="Times New Roman" w:cs="Times New Roman"/>
          <w:i/>
          <w:sz w:val="24"/>
          <w:szCs w:val="24"/>
          <w:lang w:eastAsia="en-GB"/>
        </w:rPr>
      </w:pPr>
    </w:p>
    <w:p w14:paraId="35ADC584" w14:textId="77777777" w:rsidR="00BF374C" w:rsidRPr="008775C1" w:rsidRDefault="00BF374C" w:rsidP="008642C0">
      <w:pPr>
        <w:tabs>
          <w:tab w:val="clear" w:pos="425"/>
          <w:tab w:val="left" w:pos="426"/>
          <w:tab w:val="left" w:pos="7513"/>
        </w:tabs>
        <w:spacing w:before="240" w:after="120"/>
        <w:rPr>
          <w:rFonts w:eastAsia="Times New Roman" w:cs="Times New Roman"/>
          <w:i/>
          <w:sz w:val="24"/>
          <w:szCs w:val="24"/>
          <w:lang w:eastAsia="en-GB"/>
        </w:rPr>
      </w:pPr>
    </w:p>
    <w:p w14:paraId="667F1AD0" w14:textId="77777777" w:rsidR="005D6B8E" w:rsidRPr="008775C1" w:rsidRDefault="005D6B8E" w:rsidP="008642C0">
      <w:pPr>
        <w:tabs>
          <w:tab w:val="clear" w:pos="425"/>
          <w:tab w:val="left" w:pos="426"/>
          <w:tab w:val="left" w:pos="7513"/>
        </w:tabs>
        <w:spacing w:before="240" w:after="120"/>
        <w:rPr>
          <w:rFonts w:eastAsia="Times New Roman" w:cs="Times New Roman"/>
          <w:i/>
          <w:sz w:val="24"/>
          <w:szCs w:val="24"/>
          <w:lang w:eastAsia="en-GB"/>
        </w:rPr>
      </w:pPr>
    </w:p>
    <w:p w14:paraId="353490CE" w14:textId="1EAF7CD1" w:rsidR="00310E1E" w:rsidRPr="008775C1" w:rsidRDefault="005C7552" w:rsidP="008642C0">
      <w:pPr>
        <w:tabs>
          <w:tab w:val="clear" w:pos="425"/>
          <w:tab w:val="left" w:pos="426"/>
          <w:tab w:val="left" w:pos="7513"/>
        </w:tabs>
        <w:spacing w:before="240" w:after="120"/>
        <w:rPr>
          <w:rFonts w:eastAsia="Times New Roman" w:cs="Times New Roman"/>
          <w:i/>
          <w:sz w:val="24"/>
          <w:szCs w:val="24"/>
          <w:lang w:eastAsia="en-GB"/>
        </w:rPr>
      </w:pPr>
      <w:r w:rsidRPr="00667515">
        <w:rPr>
          <w:rFonts w:asciiTheme="minorHAnsi" w:eastAsia="Times New Roman" w:hAnsiTheme="minorHAnsi" w:cs="Times New Roman"/>
          <w:i/>
          <w:noProof/>
          <w:sz w:val="24"/>
          <w:szCs w:val="24"/>
          <w:lang w:val="en-US"/>
        </w:rPr>
        <w:lastRenderedPageBreak/>
        <mc:AlternateContent>
          <mc:Choice Requires="wps">
            <w:drawing>
              <wp:anchor distT="0" distB="0" distL="114300" distR="114300" simplePos="0" relativeHeight="251660288" behindDoc="0" locked="0" layoutInCell="1" allowOverlap="1" wp14:anchorId="5B974DA6" wp14:editId="7E68D386">
                <wp:simplePos x="0" y="0"/>
                <wp:positionH relativeFrom="column">
                  <wp:posOffset>-593725</wp:posOffset>
                </wp:positionH>
                <wp:positionV relativeFrom="paragraph">
                  <wp:posOffset>166370</wp:posOffset>
                </wp:positionV>
                <wp:extent cx="6267450" cy="3095625"/>
                <wp:effectExtent l="0" t="0" r="19050"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095625"/>
                        </a:xfrm>
                        <a:prstGeom prst="rect">
                          <a:avLst/>
                        </a:prstGeom>
                        <a:solidFill>
                          <a:srgbClr val="FFFFFF"/>
                        </a:solidFill>
                        <a:ln w="9525">
                          <a:solidFill>
                            <a:srgbClr val="000000"/>
                          </a:solidFill>
                          <a:miter lim="800000"/>
                          <a:headEnd/>
                          <a:tailEnd/>
                        </a:ln>
                      </wps:spPr>
                      <wps:txbx>
                        <w:txbxContent>
                          <w:p w14:paraId="0C80710E" w14:textId="77777777" w:rsidR="007E2EB0" w:rsidRPr="008642C0" w:rsidRDefault="007E2EB0" w:rsidP="009377A6">
                            <w:pPr>
                              <w:spacing w:after="60"/>
                              <w:ind w:left="90"/>
                              <w:rPr>
                                <w:i/>
                                <w:szCs w:val="20"/>
                                <w:lang w:val="en-US"/>
                              </w:rPr>
                            </w:pPr>
                            <w:r>
                              <w:rPr>
                                <w:i/>
                                <w:szCs w:val="20"/>
                                <w:lang w:val="en-US"/>
                              </w:rPr>
                              <w:t>Elements of a decision</w:t>
                            </w:r>
                          </w:p>
                          <w:p w14:paraId="367DDA03" w14:textId="77777777" w:rsidR="007E2EB0" w:rsidRDefault="007E2EB0" w:rsidP="009377A6">
                            <w:pPr>
                              <w:tabs>
                                <w:tab w:val="left" w:pos="720"/>
                              </w:tabs>
                              <w:spacing w:after="60"/>
                              <w:ind w:left="90"/>
                              <w:rPr>
                                <w:szCs w:val="20"/>
                              </w:rPr>
                            </w:pPr>
                            <w:r w:rsidRPr="00073E4B">
                              <w:rPr>
                                <w:szCs w:val="20"/>
                              </w:rPr>
                              <w:t>The Executive Board may wish to:</w:t>
                            </w:r>
                          </w:p>
                          <w:p w14:paraId="15217A36" w14:textId="2EC25C8D" w:rsidR="007E2EB0" w:rsidRDefault="007E2EB0" w:rsidP="009377A6">
                            <w:pPr>
                              <w:tabs>
                                <w:tab w:val="left" w:pos="720"/>
                              </w:tabs>
                              <w:spacing w:after="60"/>
                              <w:ind w:left="90"/>
                              <w:rPr>
                                <w:szCs w:val="20"/>
                              </w:rPr>
                            </w:pPr>
                            <w:r w:rsidRPr="002C2790">
                              <w:rPr>
                                <w:i/>
                                <w:szCs w:val="20"/>
                              </w:rPr>
                              <w:t>Welcome</w:t>
                            </w:r>
                            <w:r>
                              <w:rPr>
                                <w:szCs w:val="20"/>
                              </w:rPr>
                              <w:t xml:space="preserve"> UNOPS support to the operational results of governments, the United Nations and other partners, and the intent to sustain its focus and direction;</w:t>
                            </w:r>
                          </w:p>
                          <w:p w14:paraId="405A2A48" w14:textId="2A6455B1" w:rsidR="007E2EB0" w:rsidRDefault="007E2EB0" w:rsidP="009377A6">
                            <w:pPr>
                              <w:tabs>
                                <w:tab w:val="left" w:pos="720"/>
                              </w:tabs>
                              <w:spacing w:after="60"/>
                              <w:ind w:left="90"/>
                              <w:rPr>
                                <w:szCs w:val="20"/>
                              </w:rPr>
                            </w:pPr>
                            <w:r w:rsidRPr="002C2790">
                              <w:rPr>
                                <w:i/>
                                <w:szCs w:val="20"/>
                              </w:rPr>
                              <w:t>Endorse</w:t>
                            </w:r>
                            <w:r>
                              <w:rPr>
                                <w:szCs w:val="20"/>
                              </w:rPr>
                              <w:t xml:space="preserve"> </w:t>
                            </w:r>
                            <w:r w:rsidRPr="009F6DA8">
                              <w:rPr>
                                <w:szCs w:val="20"/>
                              </w:rPr>
                              <w:t>the continued relevance of the UNOPS strategic framework as the b</w:t>
                            </w:r>
                            <w:r>
                              <w:rPr>
                                <w:szCs w:val="20"/>
                              </w:rPr>
                              <w:t xml:space="preserve">asis </w:t>
                            </w:r>
                            <w:r w:rsidRPr="009F6DA8">
                              <w:rPr>
                                <w:szCs w:val="20"/>
                              </w:rPr>
                              <w:t>for driving the ambition to become a better</w:t>
                            </w:r>
                            <w:r>
                              <w:rPr>
                                <w:szCs w:val="20"/>
                              </w:rPr>
                              <w:t xml:space="preserve"> </w:t>
                            </w:r>
                            <w:r w:rsidRPr="009F6DA8">
                              <w:rPr>
                                <w:szCs w:val="20"/>
                              </w:rPr>
                              <w:t>known and recognized resource for Member States and the Secretary-General</w:t>
                            </w:r>
                            <w:r>
                              <w:rPr>
                                <w:szCs w:val="20"/>
                              </w:rPr>
                              <w:t>;</w:t>
                            </w:r>
                          </w:p>
                          <w:p w14:paraId="5E14DCA1" w14:textId="00C86EFD" w:rsidR="007E2EB0" w:rsidRDefault="007E2EB0" w:rsidP="009377A6">
                            <w:pPr>
                              <w:tabs>
                                <w:tab w:val="left" w:pos="720"/>
                              </w:tabs>
                              <w:spacing w:after="60"/>
                              <w:ind w:left="90"/>
                              <w:rPr>
                                <w:szCs w:val="20"/>
                              </w:rPr>
                            </w:pPr>
                            <w:r w:rsidRPr="002C2790">
                              <w:rPr>
                                <w:i/>
                                <w:szCs w:val="20"/>
                              </w:rPr>
                              <w:t>Recognize</w:t>
                            </w:r>
                            <w:r>
                              <w:rPr>
                                <w:szCs w:val="20"/>
                              </w:rPr>
                              <w:t xml:space="preserve"> that the management results achieved reconfirm the relevance of the non-programmatic business-to-business value proposition expressed </w:t>
                            </w:r>
                            <w:r w:rsidRPr="00673BAE">
                              <w:rPr>
                                <w:szCs w:val="20"/>
                              </w:rPr>
                              <w:t>in its contribution goals</w:t>
                            </w:r>
                            <w:r>
                              <w:rPr>
                                <w:szCs w:val="20"/>
                              </w:rPr>
                              <w:t>,</w:t>
                            </w:r>
                            <w:r w:rsidRPr="00673BAE">
                              <w:rPr>
                                <w:szCs w:val="20"/>
                              </w:rPr>
                              <w:t xml:space="preserve"> </w:t>
                            </w:r>
                            <w:r>
                              <w:rPr>
                                <w:szCs w:val="20"/>
                              </w:rPr>
                              <w:t>and the ability to safeguard the viability of the unique demand-driven and self-financed business model for the medium and longer term;</w:t>
                            </w:r>
                          </w:p>
                          <w:p w14:paraId="6160E979" w14:textId="28417010" w:rsidR="007E2EB0" w:rsidRDefault="007E2EB0" w:rsidP="009377A6">
                            <w:pPr>
                              <w:tabs>
                                <w:tab w:val="left" w:pos="720"/>
                              </w:tabs>
                              <w:spacing w:after="60"/>
                              <w:ind w:left="90"/>
                              <w:rPr>
                                <w:szCs w:val="20"/>
                              </w:rPr>
                            </w:pPr>
                            <w:r w:rsidRPr="002C2790">
                              <w:rPr>
                                <w:i/>
                                <w:szCs w:val="20"/>
                              </w:rPr>
                              <w:t>Encourage</w:t>
                            </w:r>
                            <w:r>
                              <w:rPr>
                                <w:szCs w:val="20"/>
                              </w:rPr>
                              <w:t xml:space="preserve"> the continued attention of UNOPS on focusing its efforts based on the evolving operational context and policy guidance, building on its technical expertise and the comparative advantages of its implementation mandate;</w:t>
                            </w:r>
                          </w:p>
                          <w:p w14:paraId="5DE9B0C1" w14:textId="77777777" w:rsidR="007E2EB0" w:rsidRDefault="007E2EB0" w:rsidP="00745054">
                            <w:pPr>
                              <w:tabs>
                                <w:tab w:val="left" w:pos="720"/>
                              </w:tabs>
                              <w:spacing w:after="60"/>
                              <w:ind w:left="90"/>
                              <w:rPr>
                                <w:szCs w:val="20"/>
                              </w:rPr>
                            </w:pPr>
                            <w:r w:rsidRPr="002C2790">
                              <w:rPr>
                                <w:i/>
                                <w:szCs w:val="20"/>
                              </w:rPr>
                              <w:t>Take note</w:t>
                            </w:r>
                            <w:r>
                              <w:rPr>
                                <w:szCs w:val="20"/>
                              </w:rPr>
                              <w:t xml:space="preserve"> of the increasing demand for UNOPS to expand implementation capacity for sustainable development, including in direct support of countries and in the most fragile situations;</w:t>
                            </w:r>
                          </w:p>
                          <w:p w14:paraId="692EC83C" w14:textId="2B0E3E74" w:rsidR="007E2EB0" w:rsidRDefault="007E2EB0" w:rsidP="00855DDE">
                            <w:pPr>
                              <w:tabs>
                                <w:tab w:val="left" w:pos="720"/>
                              </w:tabs>
                              <w:spacing w:after="60"/>
                              <w:ind w:left="90"/>
                              <w:rPr>
                                <w:szCs w:val="20"/>
                              </w:rPr>
                            </w:pPr>
                            <w:r w:rsidRPr="002C2790">
                              <w:rPr>
                                <w:i/>
                                <w:szCs w:val="20"/>
                              </w:rPr>
                              <w:t>Applaud</w:t>
                            </w:r>
                            <w:r>
                              <w:rPr>
                                <w:szCs w:val="20"/>
                              </w:rPr>
                              <w:t xml:space="preserve"> the progress achieved in promoting and enabling countries’ sustainable infrastructure impact investment, and the</w:t>
                            </w:r>
                            <w:r w:rsidRPr="00071983">
                              <w:rPr>
                                <w:szCs w:val="20"/>
                              </w:rPr>
                              <w:t xml:space="preserve"> </w:t>
                            </w:r>
                            <w:r>
                              <w:rPr>
                                <w:szCs w:val="20"/>
                              </w:rPr>
                              <w:t>potential for additional added value in the areas of quality infrastructure and sustainable public procurement; and</w:t>
                            </w:r>
                          </w:p>
                          <w:p w14:paraId="42C483C2" w14:textId="5A2898AC" w:rsidR="007E2EB0" w:rsidRPr="00DE5BE1" w:rsidRDefault="007E2EB0" w:rsidP="004260C9">
                            <w:pPr>
                              <w:tabs>
                                <w:tab w:val="left" w:pos="720"/>
                              </w:tabs>
                              <w:spacing w:after="60"/>
                              <w:ind w:left="90"/>
                              <w:rPr>
                                <w:rFonts w:cs="Times New Roman"/>
                                <w:szCs w:val="20"/>
                              </w:rPr>
                            </w:pPr>
                            <w:r w:rsidRPr="00071983">
                              <w:rPr>
                                <w:i/>
                                <w:szCs w:val="20"/>
                              </w:rPr>
                              <w:t>Reiterate</w:t>
                            </w:r>
                            <w:r w:rsidRPr="00DE5BE1">
                              <w:rPr>
                                <w:szCs w:val="20"/>
                              </w:rPr>
                              <w:t xml:space="preserve"> its encouragement of United Nations </w:t>
                            </w:r>
                            <w:r>
                              <w:rPr>
                                <w:szCs w:val="20"/>
                              </w:rPr>
                              <w:t>entities</w:t>
                            </w:r>
                            <w:r w:rsidRPr="00DE5BE1">
                              <w:rPr>
                                <w:szCs w:val="20"/>
                              </w:rPr>
                              <w:t xml:space="preserve"> to take advantage of</w:t>
                            </w:r>
                            <w:r>
                              <w:rPr>
                                <w:szCs w:val="20"/>
                              </w:rPr>
                              <w:t xml:space="preserve"> UNOPS</w:t>
                            </w:r>
                            <w:r w:rsidRPr="00DE5BE1">
                              <w:rPr>
                                <w:szCs w:val="20"/>
                              </w:rPr>
                              <w:t xml:space="preserve"> efficienc</w:t>
                            </w:r>
                            <w:r>
                              <w:rPr>
                                <w:szCs w:val="20"/>
                              </w:rPr>
                              <w:t>y</w:t>
                            </w:r>
                            <w:r w:rsidRPr="00DE5BE1">
                              <w:rPr>
                                <w:szCs w:val="20"/>
                              </w:rPr>
                              <w:t xml:space="preserve"> and effectiveness</w:t>
                            </w:r>
                            <w:r>
                              <w:rPr>
                                <w:szCs w:val="20"/>
                              </w:rPr>
                              <w:t xml:space="preserve">, emphasizing technical </w:t>
                            </w:r>
                            <w:r w:rsidRPr="00DE5BE1">
                              <w:rPr>
                                <w:szCs w:val="20"/>
                              </w:rPr>
                              <w:t xml:space="preserve">expertise in </w:t>
                            </w:r>
                            <w:r w:rsidRPr="00DE5BE1">
                              <w:rPr>
                                <w:rFonts w:cs="Times New Roman"/>
                                <w:szCs w:val="20"/>
                              </w:rPr>
                              <w:t>quality infrastructure, sustainable public procurement</w:t>
                            </w:r>
                            <w:r>
                              <w:rPr>
                                <w:rFonts w:cs="Times New Roman"/>
                                <w:szCs w:val="20"/>
                              </w:rPr>
                              <w:t>,</w:t>
                            </w:r>
                            <w:r w:rsidRPr="00DE5BE1">
                              <w:rPr>
                                <w:rFonts w:cs="Times New Roman"/>
                                <w:szCs w:val="20"/>
                              </w:rPr>
                              <w:t xml:space="preserve"> and sustainable infrastructure impact investment</w:t>
                            </w:r>
                            <w:r w:rsidRPr="00DE5BE1">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74DA6" id="_x0000_s1027" style="position:absolute;left:0;text-align:left;margin-left:-46.75pt;margin-top:13.1pt;width:493.5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">
                <v:textbox>
                  <w:txbxContent>
                    <w:p w14:paraId="0C80710E" w14:textId="77777777" w:rsidR="007E2EB0" w:rsidRPr="008642C0" w:rsidRDefault="007E2EB0" w:rsidP="009377A6">
                      <w:pPr>
                        <w:spacing w:after="60"/>
                        <w:ind w:left="90"/>
                        <w:rPr>
                          <w:i/>
                          <w:szCs w:val="20"/>
                          <w:lang w:val="en-US"/>
                        </w:rPr>
                      </w:pPr>
                      <w:r>
                        <w:rPr>
                          <w:i/>
                          <w:szCs w:val="20"/>
                          <w:lang w:val="en-US"/>
                        </w:rPr>
                        <w:t>Elements of a decision</w:t>
                      </w:r>
                    </w:p>
                    <w:p w14:paraId="367DDA03" w14:textId="77777777" w:rsidR="007E2EB0" w:rsidRDefault="007E2EB0" w:rsidP="009377A6">
                      <w:pPr>
                        <w:tabs>
                          <w:tab w:val="left" w:pos="720"/>
                        </w:tabs>
                        <w:spacing w:after="60"/>
                        <w:ind w:left="90"/>
                        <w:rPr>
                          <w:szCs w:val="20"/>
                        </w:rPr>
                      </w:pPr>
                      <w:r w:rsidRPr="00073E4B">
                        <w:rPr>
                          <w:szCs w:val="20"/>
                        </w:rPr>
                        <w:t>The Executive Board may wish to:</w:t>
                      </w:r>
                    </w:p>
                    <w:p w14:paraId="15217A36" w14:textId="2EC25C8D" w:rsidR="007E2EB0" w:rsidRDefault="007E2EB0" w:rsidP="009377A6">
                      <w:pPr>
                        <w:tabs>
                          <w:tab w:val="left" w:pos="720"/>
                        </w:tabs>
                        <w:spacing w:after="60"/>
                        <w:ind w:left="90"/>
                        <w:rPr>
                          <w:szCs w:val="20"/>
                        </w:rPr>
                      </w:pPr>
                      <w:r w:rsidRPr="002C2790">
                        <w:rPr>
                          <w:i/>
                          <w:szCs w:val="20"/>
                        </w:rPr>
                        <w:t>Welcome</w:t>
                      </w:r>
                      <w:r>
                        <w:rPr>
                          <w:szCs w:val="20"/>
                        </w:rPr>
                        <w:t xml:space="preserve"> UNOPS support to the operational results of governments, the United Nations and other partners, and the intent to sustain its focus and direction;</w:t>
                      </w:r>
                    </w:p>
                    <w:p w14:paraId="405A2A48" w14:textId="2A6455B1" w:rsidR="007E2EB0" w:rsidRDefault="007E2EB0" w:rsidP="009377A6">
                      <w:pPr>
                        <w:tabs>
                          <w:tab w:val="left" w:pos="720"/>
                        </w:tabs>
                        <w:spacing w:after="60"/>
                        <w:ind w:left="90"/>
                        <w:rPr>
                          <w:szCs w:val="20"/>
                        </w:rPr>
                      </w:pPr>
                      <w:r w:rsidRPr="002C2790">
                        <w:rPr>
                          <w:i/>
                          <w:szCs w:val="20"/>
                        </w:rPr>
                        <w:t>Endorse</w:t>
                      </w:r>
                      <w:r>
                        <w:rPr>
                          <w:szCs w:val="20"/>
                        </w:rPr>
                        <w:t xml:space="preserve"> </w:t>
                      </w:r>
                      <w:r w:rsidRPr="009F6DA8">
                        <w:rPr>
                          <w:szCs w:val="20"/>
                        </w:rPr>
                        <w:t>the continued relevance of the UNOPS strategic framework as the b</w:t>
                      </w:r>
                      <w:r>
                        <w:rPr>
                          <w:szCs w:val="20"/>
                        </w:rPr>
                        <w:t xml:space="preserve">asis </w:t>
                      </w:r>
                      <w:r w:rsidRPr="009F6DA8">
                        <w:rPr>
                          <w:szCs w:val="20"/>
                        </w:rPr>
                        <w:t>for driving the ambition to become a better</w:t>
                      </w:r>
                      <w:r>
                        <w:rPr>
                          <w:szCs w:val="20"/>
                        </w:rPr>
                        <w:t xml:space="preserve"> </w:t>
                      </w:r>
                      <w:r w:rsidRPr="009F6DA8">
                        <w:rPr>
                          <w:szCs w:val="20"/>
                        </w:rPr>
                        <w:t>known and recognized resource for Member States and the Secretary-General</w:t>
                      </w:r>
                      <w:r>
                        <w:rPr>
                          <w:szCs w:val="20"/>
                        </w:rPr>
                        <w:t>;</w:t>
                      </w:r>
                    </w:p>
                    <w:p w14:paraId="5E14DCA1" w14:textId="00C86EFD" w:rsidR="007E2EB0" w:rsidRDefault="007E2EB0" w:rsidP="009377A6">
                      <w:pPr>
                        <w:tabs>
                          <w:tab w:val="left" w:pos="720"/>
                        </w:tabs>
                        <w:spacing w:after="60"/>
                        <w:ind w:left="90"/>
                        <w:rPr>
                          <w:szCs w:val="20"/>
                        </w:rPr>
                      </w:pPr>
                      <w:r w:rsidRPr="002C2790">
                        <w:rPr>
                          <w:i/>
                          <w:szCs w:val="20"/>
                        </w:rPr>
                        <w:t>Recognize</w:t>
                      </w:r>
                      <w:r>
                        <w:rPr>
                          <w:szCs w:val="20"/>
                        </w:rPr>
                        <w:t xml:space="preserve"> that the management results achieved reconfirm the relevance of the non-programmatic business-to-business value proposition expressed </w:t>
                      </w:r>
                      <w:r w:rsidRPr="00673BAE">
                        <w:rPr>
                          <w:szCs w:val="20"/>
                        </w:rPr>
                        <w:t>in its contribution goals</w:t>
                      </w:r>
                      <w:r>
                        <w:rPr>
                          <w:szCs w:val="20"/>
                        </w:rPr>
                        <w:t>,</w:t>
                      </w:r>
                      <w:r w:rsidRPr="00673BAE">
                        <w:rPr>
                          <w:szCs w:val="20"/>
                        </w:rPr>
                        <w:t xml:space="preserve"> </w:t>
                      </w:r>
                      <w:r>
                        <w:rPr>
                          <w:szCs w:val="20"/>
                        </w:rPr>
                        <w:t>and the ability to safeguard the viability of the unique demand-driven and self-financed business model for the medium and longer term;</w:t>
                      </w:r>
                    </w:p>
                    <w:p w14:paraId="6160E979" w14:textId="28417010" w:rsidR="007E2EB0" w:rsidRDefault="007E2EB0" w:rsidP="009377A6">
                      <w:pPr>
                        <w:tabs>
                          <w:tab w:val="left" w:pos="720"/>
                        </w:tabs>
                        <w:spacing w:after="60"/>
                        <w:ind w:left="90"/>
                        <w:rPr>
                          <w:szCs w:val="20"/>
                        </w:rPr>
                      </w:pPr>
                      <w:r w:rsidRPr="002C2790">
                        <w:rPr>
                          <w:i/>
                          <w:szCs w:val="20"/>
                        </w:rPr>
                        <w:t>Encourage</w:t>
                      </w:r>
                      <w:r>
                        <w:rPr>
                          <w:szCs w:val="20"/>
                        </w:rPr>
                        <w:t xml:space="preserve"> the continued attention of UNOPS on focusing its efforts based on the evolving operational context and policy guidance, building on its technical expertise and the comparative advantages of its implementation mandate;</w:t>
                      </w:r>
                    </w:p>
                    <w:p w14:paraId="5DE9B0C1" w14:textId="77777777" w:rsidR="007E2EB0" w:rsidRDefault="007E2EB0" w:rsidP="00745054">
                      <w:pPr>
                        <w:tabs>
                          <w:tab w:val="left" w:pos="720"/>
                        </w:tabs>
                        <w:spacing w:after="60"/>
                        <w:ind w:left="90"/>
                        <w:rPr>
                          <w:szCs w:val="20"/>
                        </w:rPr>
                      </w:pPr>
                      <w:r w:rsidRPr="002C2790">
                        <w:rPr>
                          <w:i/>
                          <w:szCs w:val="20"/>
                        </w:rPr>
                        <w:t>Take note</w:t>
                      </w:r>
                      <w:r>
                        <w:rPr>
                          <w:szCs w:val="20"/>
                        </w:rPr>
                        <w:t xml:space="preserve"> of the increasing demand for UNOPS to expand implementation capacity for sustainable development, including in direct support of countries and in the most fragile situations;</w:t>
                      </w:r>
                    </w:p>
                    <w:p w14:paraId="692EC83C" w14:textId="2B0E3E74" w:rsidR="007E2EB0" w:rsidRDefault="007E2EB0" w:rsidP="00855DDE">
                      <w:pPr>
                        <w:tabs>
                          <w:tab w:val="left" w:pos="720"/>
                        </w:tabs>
                        <w:spacing w:after="60"/>
                        <w:ind w:left="90"/>
                        <w:rPr>
                          <w:szCs w:val="20"/>
                        </w:rPr>
                      </w:pPr>
                      <w:r w:rsidRPr="002C2790">
                        <w:rPr>
                          <w:i/>
                          <w:szCs w:val="20"/>
                        </w:rPr>
                        <w:t>Applaud</w:t>
                      </w:r>
                      <w:r>
                        <w:rPr>
                          <w:szCs w:val="20"/>
                        </w:rPr>
                        <w:t xml:space="preserve"> the progress achieved in promoting and enabling countries’ sustainable infrastructure impact investment, and the</w:t>
                      </w:r>
                      <w:r w:rsidRPr="00071983">
                        <w:rPr>
                          <w:szCs w:val="20"/>
                        </w:rPr>
                        <w:t xml:space="preserve"> </w:t>
                      </w:r>
                      <w:r>
                        <w:rPr>
                          <w:szCs w:val="20"/>
                        </w:rPr>
                        <w:t>potential for additional added value in the areas of quality infrastructure and sustainable public procurement; and</w:t>
                      </w:r>
                    </w:p>
                    <w:p w14:paraId="42C483C2" w14:textId="5A2898AC" w:rsidR="007E2EB0" w:rsidRPr="00DE5BE1" w:rsidRDefault="007E2EB0" w:rsidP="004260C9">
                      <w:pPr>
                        <w:tabs>
                          <w:tab w:val="left" w:pos="720"/>
                        </w:tabs>
                        <w:spacing w:after="60"/>
                        <w:ind w:left="90"/>
                        <w:rPr>
                          <w:rFonts w:cs="Times New Roman"/>
                          <w:szCs w:val="20"/>
                        </w:rPr>
                      </w:pPr>
                      <w:r w:rsidRPr="00071983">
                        <w:rPr>
                          <w:i/>
                          <w:szCs w:val="20"/>
                        </w:rPr>
                        <w:t>Reiterate</w:t>
                      </w:r>
                      <w:r w:rsidRPr="00DE5BE1">
                        <w:rPr>
                          <w:szCs w:val="20"/>
                        </w:rPr>
                        <w:t xml:space="preserve"> its encouragement of United Nations </w:t>
                      </w:r>
                      <w:r>
                        <w:rPr>
                          <w:szCs w:val="20"/>
                        </w:rPr>
                        <w:t>entities</w:t>
                      </w:r>
                      <w:r w:rsidRPr="00DE5BE1">
                        <w:rPr>
                          <w:szCs w:val="20"/>
                        </w:rPr>
                        <w:t xml:space="preserve"> to take advantage of</w:t>
                      </w:r>
                      <w:r>
                        <w:rPr>
                          <w:szCs w:val="20"/>
                        </w:rPr>
                        <w:t xml:space="preserve"> UNOPS</w:t>
                      </w:r>
                      <w:r w:rsidRPr="00DE5BE1">
                        <w:rPr>
                          <w:szCs w:val="20"/>
                        </w:rPr>
                        <w:t xml:space="preserve"> efficienc</w:t>
                      </w:r>
                      <w:r>
                        <w:rPr>
                          <w:szCs w:val="20"/>
                        </w:rPr>
                        <w:t>y</w:t>
                      </w:r>
                      <w:r w:rsidRPr="00DE5BE1">
                        <w:rPr>
                          <w:szCs w:val="20"/>
                        </w:rPr>
                        <w:t xml:space="preserve"> and effectiveness</w:t>
                      </w:r>
                      <w:r>
                        <w:rPr>
                          <w:szCs w:val="20"/>
                        </w:rPr>
                        <w:t xml:space="preserve">, emphasizing technical </w:t>
                      </w:r>
                      <w:r w:rsidRPr="00DE5BE1">
                        <w:rPr>
                          <w:szCs w:val="20"/>
                        </w:rPr>
                        <w:t xml:space="preserve">expertise in </w:t>
                      </w:r>
                      <w:r w:rsidRPr="00DE5BE1">
                        <w:rPr>
                          <w:rFonts w:cs="Times New Roman"/>
                          <w:szCs w:val="20"/>
                        </w:rPr>
                        <w:t>quality infrastructure, sustainable public procurement</w:t>
                      </w:r>
                      <w:r>
                        <w:rPr>
                          <w:rFonts w:cs="Times New Roman"/>
                          <w:szCs w:val="20"/>
                        </w:rPr>
                        <w:t>,</w:t>
                      </w:r>
                      <w:r w:rsidRPr="00DE5BE1">
                        <w:rPr>
                          <w:rFonts w:cs="Times New Roman"/>
                          <w:szCs w:val="20"/>
                        </w:rPr>
                        <w:t xml:space="preserve"> and sustainable infrastructure impact investment</w:t>
                      </w:r>
                      <w:r w:rsidRPr="00DE5BE1">
                        <w:rPr>
                          <w:szCs w:val="20"/>
                        </w:rPr>
                        <w:t>.</w:t>
                      </w:r>
                    </w:p>
                  </w:txbxContent>
                </v:textbox>
              </v:rect>
            </w:pict>
          </mc:Fallback>
        </mc:AlternateContent>
      </w:r>
    </w:p>
    <w:p w14:paraId="3CA3F040" w14:textId="194C2E5A" w:rsidR="00B44F18" w:rsidRPr="008775C1" w:rsidRDefault="00B44F18" w:rsidP="00F21CC5">
      <w:pPr>
        <w:tabs>
          <w:tab w:val="clear" w:pos="425"/>
          <w:tab w:val="left" w:pos="7513"/>
        </w:tabs>
        <w:spacing w:before="240" w:after="120"/>
        <w:rPr>
          <w:rFonts w:eastAsia="Times New Roman" w:cs="Times New Roman"/>
          <w:i/>
          <w:sz w:val="24"/>
          <w:szCs w:val="24"/>
          <w:lang w:eastAsia="en-GB"/>
        </w:rPr>
      </w:pPr>
    </w:p>
    <w:p w14:paraId="784490AD" w14:textId="2BFCDCCD" w:rsidR="00276F69" w:rsidRPr="008775C1" w:rsidRDefault="00276F69" w:rsidP="00F21CC5">
      <w:pPr>
        <w:tabs>
          <w:tab w:val="clear" w:pos="425"/>
          <w:tab w:val="left" w:pos="7513"/>
        </w:tabs>
        <w:spacing w:before="240" w:after="120"/>
        <w:rPr>
          <w:rFonts w:eastAsia="Times New Roman" w:cs="Times New Roman"/>
          <w:i/>
          <w:sz w:val="24"/>
          <w:szCs w:val="24"/>
          <w:lang w:eastAsia="en-GB"/>
        </w:rPr>
      </w:pPr>
    </w:p>
    <w:p w14:paraId="796F3D59" w14:textId="77777777" w:rsidR="00310E1E" w:rsidRPr="007B16EF" w:rsidRDefault="00310E1E" w:rsidP="00793F6B">
      <w:pPr>
        <w:tabs>
          <w:tab w:val="clear" w:pos="425"/>
          <w:tab w:val="left" w:pos="426"/>
          <w:tab w:val="left" w:pos="7513"/>
        </w:tabs>
        <w:spacing w:before="240" w:after="120"/>
        <w:ind w:firstLine="720"/>
        <w:rPr>
          <w:rFonts w:eastAsia="Times New Roman" w:cs="Times New Roman"/>
          <w:i/>
          <w:sz w:val="24"/>
          <w:szCs w:val="24"/>
          <w:lang w:eastAsia="en-GB"/>
        </w:rPr>
      </w:pPr>
    </w:p>
    <w:p w14:paraId="3B916CF4" w14:textId="77777777" w:rsidR="003E3DF9" w:rsidRPr="000D30D7" w:rsidRDefault="003E3DF9" w:rsidP="008642C0">
      <w:pPr>
        <w:tabs>
          <w:tab w:val="clear" w:pos="425"/>
          <w:tab w:val="left" w:pos="426"/>
          <w:tab w:val="left" w:pos="7513"/>
        </w:tabs>
        <w:spacing w:before="240" w:after="120"/>
        <w:rPr>
          <w:rFonts w:eastAsia="Times New Roman" w:cs="Times New Roman"/>
          <w:i/>
          <w:sz w:val="24"/>
          <w:szCs w:val="24"/>
          <w:lang w:eastAsia="en-GB"/>
        </w:rPr>
      </w:pPr>
    </w:p>
    <w:p w14:paraId="550D9C97" w14:textId="77777777" w:rsidR="003E3DF9" w:rsidRPr="006700D3" w:rsidRDefault="003E3DF9" w:rsidP="008642C0">
      <w:pPr>
        <w:tabs>
          <w:tab w:val="clear" w:pos="425"/>
          <w:tab w:val="left" w:pos="426"/>
          <w:tab w:val="left" w:pos="7513"/>
        </w:tabs>
        <w:spacing w:before="240" w:after="120"/>
        <w:rPr>
          <w:rFonts w:eastAsia="Times New Roman" w:cs="Times New Roman"/>
          <w:i/>
          <w:sz w:val="24"/>
          <w:szCs w:val="24"/>
          <w:lang w:eastAsia="en-GB"/>
        </w:rPr>
      </w:pPr>
    </w:p>
    <w:p w14:paraId="063D1F6E" w14:textId="77777777" w:rsidR="00EB2762" w:rsidRPr="000B568D" w:rsidRDefault="00EB2762" w:rsidP="008642C0">
      <w:pPr>
        <w:tabs>
          <w:tab w:val="clear" w:pos="425"/>
          <w:tab w:val="left" w:pos="426"/>
          <w:tab w:val="left" w:pos="7513"/>
        </w:tabs>
        <w:spacing w:before="240" w:after="120"/>
        <w:rPr>
          <w:rFonts w:eastAsia="Times New Roman" w:cs="Times New Roman"/>
          <w:i/>
          <w:sz w:val="24"/>
          <w:szCs w:val="24"/>
          <w:lang w:eastAsia="en-GB"/>
        </w:rPr>
      </w:pPr>
    </w:p>
    <w:p w14:paraId="71EB78E1" w14:textId="77777777" w:rsidR="00EB2762" w:rsidRPr="005F5EC6" w:rsidRDefault="00EB2762" w:rsidP="008642C0">
      <w:pPr>
        <w:tabs>
          <w:tab w:val="clear" w:pos="425"/>
          <w:tab w:val="left" w:pos="426"/>
          <w:tab w:val="left" w:pos="7513"/>
        </w:tabs>
        <w:spacing w:before="240" w:after="120"/>
        <w:rPr>
          <w:rFonts w:eastAsia="Times New Roman" w:cs="Times New Roman"/>
          <w:i/>
          <w:sz w:val="24"/>
          <w:szCs w:val="24"/>
          <w:lang w:eastAsia="en-GB"/>
        </w:rPr>
      </w:pPr>
    </w:p>
    <w:p w14:paraId="7189393C" w14:textId="77777777" w:rsidR="00EB2762" w:rsidRPr="008775C1" w:rsidRDefault="00EB2762" w:rsidP="008642C0">
      <w:pPr>
        <w:tabs>
          <w:tab w:val="clear" w:pos="425"/>
          <w:tab w:val="left" w:pos="426"/>
          <w:tab w:val="left" w:pos="7513"/>
        </w:tabs>
        <w:spacing w:before="240" w:after="120"/>
        <w:rPr>
          <w:rFonts w:eastAsia="Times New Roman" w:cs="Times New Roman"/>
          <w:i/>
          <w:sz w:val="24"/>
          <w:szCs w:val="24"/>
          <w:lang w:eastAsia="en-GB"/>
        </w:rPr>
      </w:pPr>
    </w:p>
    <w:p w14:paraId="3865A969" w14:textId="77777777" w:rsidR="003E3DF9" w:rsidRPr="008775C1" w:rsidRDefault="003E3DF9" w:rsidP="008642C0">
      <w:pPr>
        <w:tabs>
          <w:tab w:val="clear" w:pos="425"/>
          <w:tab w:val="left" w:pos="426"/>
          <w:tab w:val="left" w:pos="7513"/>
        </w:tabs>
        <w:spacing w:before="240" w:after="120"/>
        <w:rPr>
          <w:rFonts w:eastAsia="Times New Roman" w:cs="Times New Roman"/>
          <w:i/>
          <w:sz w:val="24"/>
          <w:szCs w:val="24"/>
          <w:lang w:eastAsia="en-GB"/>
        </w:rPr>
      </w:pPr>
    </w:p>
    <w:p w14:paraId="2F20E94D" w14:textId="77777777" w:rsidR="003E3DF9" w:rsidRPr="008775C1" w:rsidRDefault="003E3DF9" w:rsidP="008642C0">
      <w:pPr>
        <w:tabs>
          <w:tab w:val="clear" w:pos="425"/>
          <w:tab w:val="left" w:pos="426"/>
          <w:tab w:val="left" w:pos="7513"/>
        </w:tabs>
        <w:spacing w:before="240" w:after="120"/>
        <w:rPr>
          <w:rFonts w:eastAsia="Times New Roman" w:cs="Times New Roman"/>
          <w:i/>
          <w:sz w:val="24"/>
          <w:szCs w:val="24"/>
          <w:lang w:eastAsia="en-GB"/>
        </w:rPr>
      </w:pPr>
    </w:p>
    <w:p w14:paraId="40760F59" w14:textId="77777777" w:rsidR="008642C0" w:rsidRPr="008775C1" w:rsidRDefault="008642C0" w:rsidP="00D15BDC">
      <w:pPr>
        <w:tabs>
          <w:tab w:val="clear" w:pos="425"/>
          <w:tab w:val="left" w:pos="426"/>
          <w:tab w:val="left" w:pos="7655"/>
        </w:tabs>
        <w:spacing w:before="240" w:after="120"/>
        <w:rPr>
          <w:rFonts w:eastAsia="Times New Roman" w:cs="Times New Roman"/>
          <w:i/>
          <w:sz w:val="24"/>
          <w:szCs w:val="24"/>
          <w:lang w:eastAsia="en-GB"/>
        </w:rPr>
      </w:pPr>
      <w:r w:rsidRPr="008775C1">
        <w:rPr>
          <w:rFonts w:eastAsia="Times New Roman" w:cs="Times New Roman"/>
          <w:i/>
          <w:sz w:val="24"/>
          <w:szCs w:val="24"/>
          <w:lang w:eastAsia="en-GB"/>
        </w:rPr>
        <w:t>Contents</w:t>
      </w:r>
    </w:p>
    <w:p w14:paraId="0C37B263" w14:textId="77777777" w:rsidR="008642C0" w:rsidRPr="008775C1" w:rsidRDefault="008642C0" w:rsidP="00D15BDC">
      <w:pPr>
        <w:tabs>
          <w:tab w:val="left" w:pos="6663"/>
        </w:tabs>
        <w:spacing w:after="120"/>
        <w:ind w:right="-2"/>
        <w:rPr>
          <w:rFonts w:eastAsia="Times New Roman" w:cs="Times New Roman"/>
          <w:i/>
          <w:sz w:val="16"/>
          <w:szCs w:val="16"/>
          <w:lang w:eastAsia="en-GB"/>
        </w:rPr>
      </w:pPr>
      <w:r w:rsidRPr="008775C1">
        <w:rPr>
          <w:rFonts w:eastAsia="Times New Roman" w:cs="Times New Roman"/>
          <w:i/>
          <w:sz w:val="16"/>
          <w:szCs w:val="16"/>
          <w:lang w:eastAsia="en-GB"/>
        </w:rPr>
        <w:t xml:space="preserve">Chapter                                                                                                                                                            </w:t>
      </w:r>
      <w:r w:rsidR="00D15BDC" w:rsidRPr="008775C1">
        <w:rPr>
          <w:rFonts w:eastAsia="Times New Roman" w:cs="Times New Roman"/>
          <w:i/>
          <w:sz w:val="16"/>
          <w:szCs w:val="16"/>
          <w:lang w:eastAsia="en-GB"/>
        </w:rPr>
        <w:t xml:space="preserve">    </w:t>
      </w:r>
      <w:r w:rsidRPr="008775C1">
        <w:rPr>
          <w:rFonts w:eastAsia="Times New Roman" w:cs="Times New Roman"/>
          <w:i/>
          <w:sz w:val="16"/>
          <w:szCs w:val="16"/>
          <w:lang w:eastAsia="en-GB"/>
        </w:rPr>
        <w:t xml:space="preserve">           Page</w:t>
      </w:r>
    </w:p>
    <w:p w14:paraId="2A646D8A" w14:textId="6F10EFBC" w:rsidR="006E426C" w:rsidRDefault="00B44A1B">
      <w:pPr>
        <w:pStyle w:val="TOC1"/>
        <w:rPr>
          <w:rFonts w:asciiTheme="minorHAnsi" w:eastAsiaTheme="minorEastAsia" w:hAnsiTheme="minorHAnsi" w:cstheme="minorBidi"/>
          <w:b w:val="0"/>
          <w:bCs w:val="0"/>
          <w:sz w:val="22"/>
          <w:szCs w:val="22"/>
          <w:lang w:val="en-US"/>
        </w:rPr>
      </w:pPr>
      <w:r w:rsidRPr="00C1191C">
        <w:fldChar w:fldCharType="begin"/>
      </w:r>
      <w:r w:rsidR="008642C0" w:rsidRPr="008775C1">
        <w:instrText xml:space="preserve"> TOC \o "1-2" \h \z \u </w:instrText>
      </w:r>
      <w:r w:rsidRPr="00C1191C">
        <w:fldChar w:fldCharType="separate"/>
      </w:r>
      <w:hyperlink w:anchor="_Toc43970012" w:history="1">
        <w:r w:rsidR="006E426C" w:rsidRPr="00BF5214">
          <w:rPr>
            <w:rStyle w:val="Hyperlink"/>
          </w:rPr>
          <w:t>I.</w:t>
        </w:r>
        <w:r w:rsidR="006E426C">
          <w:rPr>
            <w:rFonts w:asciiTheme="minorHAnsi" w:eastAsiaTheme="minorEastAsia" w:hAnsiTheme="minorHAnsi" w:cstheme="minorBidi"/>
            <w:b w:val="0"/>
            <w:bCs w:val="0"/>
            <w:sz w:val="22"/>
            <w:szCs w:val="22"/>
            <w:lang w:val="en-US"/>
          </w:rPr>
          <w:tab/>
        </w:r>
        <w:r w:rsidR="006E426C" w:rsidRPr="00BF5214">
          <w:rPr>
            <w:rStyle w:val="Hyperlink"/>
          </w:rPr>
          <w:t>Why we are</w:t>
        </w:r>
        <w:r w:rsidR="006E426C">
          <w:rPr>
            <w:webHidden/>
          </w:rPr>
          <w:tab/>
        </w:r>
        <w:r w:rsidR="006E426C">
          <w:rPr>
            <w:webHidden/>
          </w:rPr>
          <w:fldChar w:fldCharType="begin"/>
        </w:r>
        <w:r w:rsidR="006E426C">
          <w:rPr>
            <w:webHidden/>
          </w:rPr>
          <w:instrText xml:space="preserve"> PAGEREF _Toc43970012 \h </w:instrText>
        </w:r>
        <w:r w:rsidR="006E426C">
          <w:rPr>
            <w:webHidden/>
          </w:rPr>
        </w:r>
        <w:r w:rsidR="006E426C">
          <w:rPr>
            <w:webHidden/>
          </w:rPr>
          <w:fldChar w:fldCharType="separate"/>
        </w:r>
        <w:r w:rsidR="00BC28E2">
          <w:rPr>
            <w:webHidden/>
          </w:rPr>
          <w:t>3</w:t>
        </w:r>
        <w:r w:rsidR="006E426C">
          <w:rPr>
            <w:webHidden/>
          </w:rPr>
          <w:fldChar w:fldCharType="end"/>
        </w:r>
      </w:hyperlink>
    </w:p>
    <w:p w14:paraId="69CB016D" w14:textId="0CC3E33A" w:rsidR="006E426C" w:rsidRDefault="00005725" w:rsidP="006E426C">
      <w:pPr>
        <w:pStyle w:val="TOC2"/>
        <w:rPr>
          <w:rFonts w:asciiTheme="minorHAnsi" w:eastAsiaTheme="minorEastAsia" w:hAnsiTheme="minorHAnsi" w:cstheme="minorBidi"/>
          <w:sz w:val="22"/>
          <w:szCs w:val="22"/>
          <w:lang w:val="en-US"/>
        </w:rPr>
      </w:pPr>
      <w:hyperlink w:anchor="_Toc43970013" w:history="1">
        <w:r w:rsidR="006E426C" w:rsidRPr="00BF5214">
          <w:rPr>
            <w:rStyle w:val="Hyperlink"/>
            <w:rFonts w:eastAsia="Open Sans"/>
          </w:rPr>
          <w:t>A.</w:t>
        </w:r>
        <w:r w:rsidR="006E426C">
          <w:rPr>
            <w:rFonts w:asciiTheme="minorHAnsi" w:eastAsiaTheme="minorEastAsia" w:hAnsiTheme="minorHAnsi" w:cstheme="minorBidi"/>
            <w:sz w:val="22"/>
            <w:szCs w:val="22"/>
            <w:lang w:val="en-US"/>
          </w:rPr>
          <w:tab/>
        </w:r>
        <w:r w:rsidR="006E426C" w:rsidRPr="00BF5214">
          <w:rPr>
            <w:rStyle w:val="Hyperlink"/>
            <w:rFonts w:eastAsia="Open Sans"/>
          </w:rPr>
          <w:t>Our strategic framework, purpose and goals</w:t>
        </w:r>
        <w:r w:rsidR="006E426C">
          <w:rPr>
            <w:webHidden/>
          </w:rPr>
          <w:tab/>
        </w:r>
        <w:r w:rsidR="006E426C">
          <w:rPr>
            <w:webHidden/>
          </w:rPr>
          <w:fldChar w:fldCharType="begin"/>
        </w:r>
        <w:r w:rsidR="006E426C">
          <w:rPr>
            <w:webHidden/>
          </w:rPr>
          <w:instrText xml:space="preserve"> PAGEREF _Toc43970013 \h </w:instrText>
        </w:r>
        <w:r w:rsidR="006E426C">
          <w:rPr>
            <w:webHidden/>
          </w:rPr>
        </w:r>
        <w:r w:rsidR="006E426C">
          <w:rPr>
            <w:webHidden/>
          </w:rPr>
          <w:fldChar w:fldCharType="separate"/>
        </w:r>
        <w:r w:rsidR="00BC28E2">
          <w:rPr>
            <w:webHidden/>
          </w:rPr>
          <w:t>3</w:t>
        </w:r>
        <w:r w:rsidR="006E426C">
          <w:rPr>
            <w:webHidden/>
          </w:rPr>
          <w:fldChar w:fldCharType="end"/>
        </w:r>
      </w:hyperlink>
    </w:p>
    <w:p w14:paraId="2C029894" w14:textId="51F0CEE2" w:rsidR="006E426C" w:rsidRDefault="00005725" w:rsidP="006E426C">
      <w:pPr>
        <w:pStyle w:val="TOC2"/>
        <w:rPr>
          <w:rFonts w:asciiTheme="minorHAnsi" w:eastAsiaTheme="minorEastAsia" w:hAnsiTheme="minorHAnsi" w:cstheme="minorBidi"/>
          <w:sz w:val="22"/>
          <w:szCs w:val="22"/>
          <w:lang w:val="en-US"/>
        </w:rPr>
      </w:pPr>
      <w:hyperlink w:anchor="_Toc43970014" w:history="1">
        <w:r w:rsidR="006E426C" w:rsidRPr="00BF5214">
          <w:rPr>
            <w:rStyle w:val="Hyperlink"/>
          </w:rPr>
          <w:t>B.</w:t>
        </w:r>
        <w:r w:rsidR="006E426C">
          <w:rPr>
            <w:rFonts w:asciiTheme="minorHAnsi" w:eastAsiaTheme="minorEastAsia" w:hAnsiTheme="minorHAnsi" w:cstheme="minorBidi"/>
            <w:sz w:val="22"/>
            <w:szCs w:val="22"/>
            <w:lang w:val="en-US"/>
          </w:rPr>
          <w:tab/>
        </w:r>
        <w:r w:rsidR="006E426C" w:rsidRPr="00BF5214">
          <w:rPr>
            <w:rStyle w:val="Hyperlink"/>
          </w:rPr>
          <w:t>The 2030 Agenda and developments in the global context</w:t>
        </w:r>
        <w:r w:rsidR="006E426C">
          <w:rPr>
            <w:webHidden/>
          </w:rPr>
          <w:tab/>
        </w:r>
        <w:r w:rsidR="006E426C">
          <w:rPr>
            <w:webHidden/>
          </w:rPr>
          <w:fldChar w:fldCharType="begin"/>
        </w:r>
        <w:r w:rsidR="006E426C">
          <w:rPr>
            <w:webHidden/>
          </w:rPr>
          <w:instrText xml:space="preserve"> PAGEREF _Toc43970014 \h </w:instrText>
        </w:r>
        <w:r w:rsidR="006E426C">
          <w:rPr>
            <w:webHidden/>
          </w:rPr>
        </w:r>
        <w:r w:rsidR="006E426C">
          <w:rPr>
            <w:webHidden/>
          </w:rPr>
          <w:fldChar w:fldCharType="separate"/>
        </w:r>
        <w:r w:rsidR="00BC28E2">
          <w:rPr>
            <w:webHidden/>
          </w:rPr>
          <w:t>4</w:t>
        </w:r>
        <w:r w:rsidR="006E426C">
          <w:rPr>
            <w:webHidden/>
          </w:rPr>
          <w:fldChar w:fldCharType="end"/>
        </w:r>
      </w:hyperlink>
    </w:p>
    <w:p w14:paraId="7AA42168" w14:textId="1E3D9164" w:rsidR="006E426C" w:rsidRDefault="00005725" w:rsidP="006E426C">
      <w:pPr>
        <w:pStyle w:val="TOC2"/>
        <w:rPr>
          <w:rFonts w:asciiTheme="minorHAnsi" w:eastAsiaTheme="minorEastAsia" w:hAnsiTheme="minorHAnsi" w:cstheme="minorBidi"/>
          <w:sz w:val="22"/>
          <w:szCs w:val="22"/>
          <w:lang w:val="en-US"/>
        </w:rPr>
      </w:pPr>
      <w:hyperlink w:anchor="_Toc43970015" w:history="1">
        <w:r w:rsidR="006E426C" w:rsidRPr="00BF5214">
          <w:rPr>
            <w:rStyle w:val="Hyperlink"/>
          </w:rPr>
          <w:t>C.</w:t>
        </w:r>
        <w:r w:rsidR="006E426C">
          <w:rPr>
            <w:rFonts w:asciiTheme="minorHAnsi" w:eastAsiaTheme="minorEastAsia" w:hAnsiTheme="minorHAnsi" w:cstheme="minorBidi"/>
            <w:sz w:val="22"/>
            <w:szCs w:val="22"/>
            <w:lang w:val="en-US"/>
          </w:rPr>
          <w:tab/>
        </w:r>
        <w:r w:rsidR="006E426C" w:rsidRPr="00BF5214">
          <w:rPr>
            <w:rStyle w:val="Hyperlink"/>
          </w:rPr>
          <w:t>People, countries and operational contexts, 2018-2019</w:t>
        </w:r>
        <w:r w:rsidR="006E426C">
          <w:rPr>
            <w:webHidden/>
          </w:rPr>
          <w:tab/>
        </w:r>
        <w:r w:rsidR="006E426C">
          <w:rPr>
            <w:webHidden/>
          </w:rPr>
          <w:fldChar w:fldCharType="begin"/>
        </w:r>
        <w:r w:rsidR="006E426C">
          <w:rPr>
            <w:webHidden/>
          </w:rPr>
          <w:instrText xml:space="preserve"> PAGEREF _Toc43970015 \h </w:instrText>
        </w:r>
        <w:r w:rsidR="006E426C">
          <w:rPr>
            <w:webHidden/>
          </w:rPr>
        </w:r>
        <w:r w:rsidR="006E426C">
          <w:rPr>
            <w:webHidden/>
          </w:rPr>
          <w:fldChar w:fldCharType="separate"/>
        </w:r>
        <w:r w:rsidR="00BC28E2">
          <w:rPr>
            <w:webHidden/>
          </w:rPr>
          <w:t>6</w:t>
        </w:r>
        <w:r w:rsidR="006E426C">
          <w:rPr>
            <w:webHidden/>
          </w:rPr>
          <w:fldChar w:fldCharType="end"/>
        </w:r>
      </w:hyperlink>
    </w:p>
    <w:p w14:paraId="05A2831A" w14:textId="3AFF6246" w:rsidR="006E426C" w:rsidRDefault="00005725">
      <w:pPr>
        <w:pStyle w:val="TOC1"/>
        <w:rPr>
          <w:rFonts w:asciiTheme="minorHAnsi" w:eastAsiaTheme="minorEastAsia" w:hAnsiTheme="minorHAnsi" w:cstheme="minorBidi"/>
          <w:b w:val="0"/>
          <w:bCs w:val="0"/>
          <w:sz w:val="22"/>
          <w:szCs w:val="22"/>
          <w:lang w:val="en-US"/>
        </w:rPr>
      </w:pPr>
      <w:hyperlink w:anchor="_Toc43970016" w:history="1">
        <w:r w:rsidR="006E426C" w:rsidRPr="00BF5214">
          <w:rPr>
            <w:rStyle w:val="Hyperlink"/>
          </w:rPr>
          <w:t>II.</w:t>
        </w:r>
        <w:r w:rsidR="006E426C">
          <w:rPr>
            <w:rFonts w:asciiTheme="minorHAnsi" w:eastAsiaTheme="minorEastAsia" w:hAnsiTheme="minorHAnsi" w:cstheme="minorBidi"/>
            <w:b w:val="0"/>
            <w:bCs w:val="0"/>
            <w:sz w:val="22"/>
            <w:szCs w:val="22"/>
            <w:lang w:val="en-US"/>
          </w:rPr>
          <w:tab/>
        </w:r>
        <w:r w:rsidR="006E426C" w:rsidRPr="00BF5214">
          <w:rPr>
            <w:rStyle w:val="Hyperlink"/>
          </w:rPr>
          <w:t>What we do</w:t>
        </w:r>
        <w:r w:rsidR="006E426C">
          <w:rPr>
            <w:webHidden/>
          </w:rPr>
          <w:tab/>
        </w:r>
        <w:r w:rsidR="006E426C">
          <w:rPr>
            <w:webHidden/>
          </w:rPr>
          <w:fldChar w:fldCharType="begin"/>
        </w:r>
        <w:r w:rsidR="006E426C">
          <w:rPr>
            <w:webHidden/>
          </w:rPr>
          <w:instrText xml:space="preserve"> PAGEREF _Toc43970016 \h </w:instrText>
        </w:r>
        <w:r w:rsidR="006E426C">
          <w:rPr>
            <w:webHidden/>
          </w:rPr>
        </w:r>
        <w:r w:rsidR="006E426C">
          <w:rPr>
            <w:webHidden/>
          </w:rPr>
          <w:fldChar w:fldCharType="separate"/>
        </w:r>
        <w:r w:rsidR="00BC28E2">
          <w:rPr>
            <w:webHidden/>
          </w:rPr>
          <w:t>7</w:t>
        </w:r>
        <w:r w:rsidR="006E426C">
          <w:rPr>
            <w:webHidden/>
          </w:rPr>
          <w:fldChar w:fldCharType="end"/>
        </w:r>
      </w:hyperlink>
    </w:p>
    <w:p w14:paraId="468C3AB6" w14:textId="7269F310" w:rsidR="006E426C" w:rsidRDefault="00005725" w:rsidP="006E426C">
      <w:pPr>
        <w:pStyle w:val="TOC2"/>
        <w:rPr>
          <w:rFonts w:asciiTheme="minorHAnsi" w:eastAsiaTheme="minorEastAsia" w:hAnsiTheme="minorHAnsi" w:cstheme="minorBidi"/>
          <w:sz w:val="22"/>
          <w:szCs w:val="22"/>
          <w:lang w:val="en-US"/>
        </w:rPr>
      </w:pPr>
      <w:hyperlink w:anchor="_Toc43970017" w:history="1">
        <w:r w:rsidR="006E426C" w:rsidRPr="00BF5214">
          <w:rPr>
            <w:rStyle w:val="Hyperlink"/>
          </w:rPr>
          <w:t>A.</w:t>
        </w:r>
        <w:r w:rsidR="006E426C">
          <w:rPr>
            <w:rFonts w:asciiTheme="minorHAnsi" w:eastAsiaTheme="minorEastAsia" w:hAnsiTheme="minorHAnsi" w:cstheme="minorBidi"/>
            <w:sz w:val="22"/>
            <w:szCs w:val="22"/>
            <w:lang w:val="en-US"/>
          </w:rPr>
          <w:tab/>
        </w:r>
        <w:r w:rsidR="006E426C" w:rsidRPr="00BF5214">
          <w:rPr>
            <w:rStyle w:val="Hyperlink"/>
          </w:rPr>
          <w:t>Our mandate, partners and services</w:t>
        </w:r>
        <w:r w:rsidR="006E426C">
          <w:rPr>
            <w:webHidden/>
          </w:rPr>
          <w:tab/>
        </w:r>
        <w:r w:rsidR="006E426C">
          <w:rPr>
            <w:webHidden/>
          </w:rPr>
          <w:fldChar w:fldCharType="begin"/>
        </w:r>
        <w:r w:rsidR="006E426C">
          <w:rPr>
            <w:webHidden/>
          </w:rPr>
          <w:instrText xml:space="preserve"> PAGEREF _Toc43970017 \h </w:instrText>
        </w:r>
        <w:r w:rsidR="006E426C">
          <w:rPr>
            <w:webHidden/>
          </w:rPr>
        </w:r>
        <w:r w:rsidR="006E426C">
          <w:rPr>
            <w:webHidden/>
          </w:rPr>
          <w:fldChar w:fldCharType="separate"/>
        </w:r>
        <w:r w:rsidR="00BC28E2">
          <w:rPr>
            <w:webHidden/>
          </w:rPr>
          <w:t>8</w:t>
        </w:r>
        <w:r w:rsidR="006E426C">
          <w:rPr>
            <w:webHidden/>
          </w:rPr>
          <w:fldChar w:fldCharType="end"/>
        </w:r>
      </w:hyperlink>
    </w:p>
    <w:p w14:paraId="0CB52FC9" w14:textId="659EB2A2" w:rsidR="006E426C" w:rsidRDefault="00005725" w:rsidP="006E426C">
      <w:pPr>
        <w:pStyle w:val="TOC2"/>
        <w:rPr>
          <w:rFonts w:asciiTheme="minorHAnsi" w:eastAsiaTheme="minorEastAsia" w:hAnsiTheme="minorHAnsi" w:cstheme="minorBidi"/>
          <w:sz w:val="22"/>
          <w:szCs w:val="22"/>
          <w:lang w:val="en-US"/>
        </w:rPr>
      </w:pPr>
      <w:hyperlink w:anchor="_Toc43970018" w:history="1">
        <w:r w:rsidR="006E426C" w:rsidRPr="00BF5214">
          <w:rPr>
            <w:rStyle w:val="Hyperlink"/>
          </w:rPr>
          <w:t>B.</w:t>
        </w:r>
        <w:r w:rsidR="006E426C">
          <w:rPr>
            <w:rFonts w:asciiTheme="minorHAnsi" w:eastAsiaTheme="minorEastAsia" w:hAnsiTheme="minorHAnsi" w:cstheme="minorBidi"/>
            <w:sz w:val="22"/>
            <w:szCs w:val="22"/>
            <w:lang w:val="en-US"/>
          </w:rPr>
          <w:tab/>
        </w:r>
        <w:r w:rsidR="006E426C" w:rsidRPr="00BF5214">
          <w:rPr>
            <w:rStyle w:val="Hyperlink"/>
          </w:rPr>
          <w:t>Operational results, 2018-2019</w:t>
        </w:r>
        <w:r w:rsidR="006E426C">
          <w:rPr>
            <w:webHidden/>
          </w:rPr>
          <w:tab/>
        </w:r>
        <w:r w:rsidR="006E426C">
          <w:rPr>
            <w:webHidden/>
          </w:rPr>
          <w:fldChar w:fldCharType="begin"/>
        </w:r>
        <w:r w:rsidR="006E426C">
          <w:rPr>
            <w:webHidden/>
          </w:rPr>
          <w:instrText xml:space="preserve"> PAGEREF _Toc43970018 \h </w:instrText>
        </w:r>
        <w:r w:rsidR="006E426C">
          <w:rPr>
            <w:webHidden/>
          </w:rPr>
        </w:r>
        <w:r w:rsidR="006E426C">
          <w:rPr>
            <w:webHidden/>
          </w:rPr>
          <w:fldChar w:fldCharType="separate"/>
        </w:r>
        <w:r w:rsidR="00BC28E2">
          <w:rPr>
            <w:webHidden/>
          </w:rPr>
          <w:t>9</w:t>
        </w:r>
        <w:r w:rsidR="006E426C">
          <w:rPr>
            <w:webHidden/>
          </w:rPr>
          <w:fldChar w:fldCharType="end"/>
        </w:r>
      </w:hyperlink>
    </w:p>
    <w:p w14:paraId="1DF6F96E" w14:textId="1437DA94" w:rsidR="006E426C" w:rsidRDefault="00005725" w:rsidP="006E426C">
      <w:pPr>
        <w:pStyle w:val="TOC2"/>
        <w:rPr>
          <w:rFonts w:asciiTheme="minorHAnsi" w:eastAsiaTheme="minorEastAsia" w:hAnsiTheme="minorHAnsi" w:cstheme="minorBidi"/>
          <w:sz w:val="22"/>
          <w:szCs w:val="22"/>
          <w:lang w:val="en-US"/>
        </w:rPr>
      </w:pPr>
      <w:hyperlink w:anchor="_Toc43970019" w:history="1">
        <w:r w:rsidR="006E426C" w:rsidRPr="00BF5214">
          <w:rPr>
            <w:rStyle w:val="Hyperlink"/>
            <w:rFonts w:eastAsia="Times New Roman"/>
          </w:rPr>
          <w:t>C.</w:t>
        </w:r>
        <w:r w:rsidR="006E426C">
          <w:rPr>
            <w:rFonts w:asciiTheme="minorHAnsi" w:eastAsiaTheme="minorEastAsia" w:hAnsiTheme="minorHAnsi" w:cstheme="minorBidi"/>
            <w:sz w:val="22"/>
            <w:szCs w:val="22"/>
            <w:lang w:val="en-US"/>
          </w:rPr>
          <w:tab/>
        </w:r>
        <w:r w:rsidR="006E426C" w:rsidRPr="00BF5214">
          <w:rPr>
            <w:rStyle w:val="Hyperlink"/>
            <w:rFonts w:eastAsia="Times New Roman"/>
          </w:rPr>
          <w:t>Sustaining the course for operational results through 2021 and beyond</w:t>
        </w:r>
        <w:r w:rsidR="006E426C">
          <w:rPr>
            <w:webHidden/>
          </w:rPr>
          <w:tab/>
        </w:r>
        <w:r w:rsidR="006E426C">
          <w:rPr>
            <w:webHidden/>
          </w:rPr>
          <w:fldChar w:fldCharType="begin"/>
        </w:r>
        <w:r w:rsidR="006E426C">
          <w:rPr>
            <w:webHidden/>
          </w:rPr>
          <w:instrText xml:space="preserve"> PAGEREF _Toc43970019 \h </w:instrText>
        </w:r>
        <w:r w:rsidR="006E426C">
          <w:rPr>
            <w:webHidden/>
          </w:rPr>
        </w:r>
        <w:r w:rsidR="006E426C">
          <w:rPr>
            <w:webHidden/>
          </w:rPr>
          <w:fldChar w:fldCharType="separate"/>
        </w:r>
        <w:r w:rsidR="00BC28E2">
          <w:rPr>
            <w:webHidden/>
          </w:rPr>
          <w:t>14</w:t>
        </w:r>
        <w:r w:rsidR="006E426C">
          <w:rPr>
            <w:webHidden/>
          </w:rPr>
          <w:fldChar w:fldCharType="end"/>
        </w:r>
      </w:hyperlink>
    </w:p>
    <w:p w14:paraId="26CBA869" w14:textId="3DC91E8E" w:rsidR="006E426C" w:rsidRDefault="00005725">
      <w:pPr>
        <w:pStyle w:val="TOC1"/>
        <w:rPr>
          <w:rFonts w:asciiTheme="minorHAnsi" w:eastAsiaTheme="minorEastAsia" w:hAnsiTheme="minorHAnsi" w:cstheme="minorBidi"/>
          <w:b w:val="0"/>
          <w:bCs w:val="0"/>
          <w:sz w:val="22"/>
          <w:szCs w:val="22"/>
          <w:lang w:val="en-US"/>
        </w:rPr>
      </w:pPr>
      <w:hyperlink w:anchor="_Toc43970020" w:history="1">
        <w:r w:rsidR="006E426C" w:rsidRPr="00BF5214">
          <w:rPr>
            <w:rStyle w:val="Hyperlink"/>
            <w:rFonts w:eastAsia="Calibri"/>
          </w:rPr>
          <w:t>III.</w:t>
        </w:r>
        <w:r w:rsidR="006E426C">
          <w:rPr>
            <w:rFonts w:asciiTheme="minorHAnsi" w:eastAsiaTheme="minorEastAsia" w:hAnsiTheme="minorHAnsi" w:cstheme="minorBidi"/>
            <w:b w:val="0"/>
            <w:bCs w:val="0"/>
            <w:sz w:val="22"/>
            <w:szCs w:val="22"/>
            <w:lang w:val="en-US"/>
          </w:rPr>
          <w:tab/>
        </w:r>
        <w:r w:rsidR="006E426C" w:rsidRPr="00BF5214">
          <w:rPr>
            <w:rStyle w:val="Hyperlink"/>
            <w:rFonts w:eastAsia="Calibri"/>
          </w:rPr>
          <w:t>How we manage</w:t>
        </w:r>
        <w:r w:rsidR="006E426C">
          <w:rPr>
            <w:webHidden/>
          </w:rPr>
          <w:tab/>
        </w:r>
        <w:r w:rsidR="006E426C">
          <w:rPr>
            <w:webHidden/>
          </w:rPr>
          <w:fldChar w:fldCharType="begin"/>
        </w:r>
        <w:r w:rsidR="006E426C">
          <w:rPr>
            <w:webHidden/>
          </w:rPr>
          <w:instrText xml:space="preserve"> PAGEREF _Toc43970020 \h </w:instrText>
        </w:r>
        <w:r w:rsidR="006E426C">
          <w:rPr>
            <w:webHidden/>
          </w:rPr>
        </w:r>
        <w:r w:rsidR="006E426C">
          <w:rPr>
            <w:webHidden/>
          </w:rPr>
          <w:fldChar w:fldCharType="separate"/>
        </w:r>
        <w:r w:rsidR="00BC28E2">
          <w:rPr>
            <w:webHidden/>
          </w:rPr>
          <w:t>14</w:t>
        </w:r>
        <w:r w:rsidR="006E426C">
          <w:rPr>
            <w:webHidden/>
          </w:rPr>
          <w:fldChar w:fldCharType="end"/>
        </w:r>
      </w:hyperlink>
    </w:p>
    <w:p w14:paraId="6E088781" w14:textId="67A60FAA" w:rsidR="006E426C" w:rsidRDefault="00005725" w:rsidP="006E426C">
      <w:pPr>
        <w:pStyle w:val="TOC2"/>
        <w:rPr>
          <w:rFonts w:asciiTheme="minorHAnsi" w:eastAsiaTheme="minorEastAsia" w:hAnsiTheme="minorHAnsi" w:cstheme="minorBidi"/>
          <w:sz w:val="22"/>
          <w:szCs w:val="22"/>
          <w:lang w:val="en-US"/>
        </w:rPr>
      </w:pPr>
      <w:hyperlink w:anchor="_Toc43970021" w:history="1">
        <w:r w:rsidR="006E426C" w:rsidRPr="00BF5214">
          <w:rPr>
            <w:rStyle w:val="Hyperlink"/>
            <w:rFonts w:eastAsia="Times New Roman"/>
          </w:rPr>
          <w:t>A.</w:t>
        </w:r>
        <w:r w:rsidR="006E426C">
          <w:rPr>
            <w:rFonts w:asciiTheme="minorHAnsi" w:eastAsiaTheme="minorEastAsia" w:hAnsiTheme="minorHAnsi" w:cstheme="minorBidi"/>
            <w:sz w:val="22"/>
            <w:szCs w:val="22"/>
            <w:lang w:val="en-US"/>
          </w:rPr>
          <w:tab/>
        </w:r>
        <w:r w:rsidR="006E426C" w:rsidRPr="00BF5214">
          <w:rPr>
            <w:rStyle w:val="Hyperlink"/>
            <w:rFonts w:eastAsia="Times New Roman"/>
          </w:rPr>
          <w:t>Our governance and United Nations reform</w:t>
        </w:r>
        <w:r w:rsidR="006E426C">
          <w:rPr>
            <w:webHidden/>
          </w:rPr>
          <w:tab/>
        </w:r>
        <w:r w:rsidR="006E426C">
          <w:rPr>
            <w:webHidden/>
          </w:rPr>
          <w:fldChar w:fldCharType="begin"/>
        </w:r>
        <w:r w:rsidR="006E426C">
          <w:rPr>
            <w:webHidden/>
          </w:rPr>
          <w:instrText xml:space="preserve"> PAGEREF _Toc43970021 \h </w:instrText>
        </w:r>
        <w:r w:rsidR="006E426C">
          <w:rPr>
            <w:webHidden/>
          </w:rPr>
        </w:r>
        <w:r w:rsidR="006E426C">
          <w:rPr>
            <w:webHidden/>
          </w:rPr>
          <w:fldChar w:fldCharType="separate"/>
        </w:r>
        <w:r w:rsidR="00BC28E2">
          <w:rPr>
            <w:webHidden/>
          </w:rPr>
          <w:t>14</w:t>
        </w:r>
        <w:r w:rsidR="006E426C">
          <w:rPr>
            <w:webHidden/>
          </w:rPr>
          <w:fldChar w:fldCharType="end"/>
        </w:r>
      </w:hyperlink>
    </w:p>
    <w:p w14:paraId="58434504" w14:textId="68B3E40B" w:rsidR="006E426C" w:rsidRDefault="00005725" w:rsidP="006E426C">
      <w:pPr>
        <w:pStyle w:val="TOC2"/>
        <w:rPr>
          <w:rFonts w:asciiTheme="minorHAnsi" w:eastAsiaTheme="minorEastAsia" w:hAnsiTheme="minorHAnsi" w:cstheme="minorBidi"/>
          <w:sz w:val="22"/>
          <w:szCs w:val="22"/>
          <w:lang w:val="en-US"/>
        </w:rPr>
      </w:pPr>
      <w:hyperlink w:anchor="_Toc43970022" w:history="1">
        <w:r w:rsidR="006E426C" w:rsidRPr="00BF5214">
          <w:rPr>
            <w:rStyle w:val="Hyperlink"/>
            <w:rFonts w:eastAsia="Times New Roman"/>
          </w:rPr>
          <w:t>B.</w:t>
        </w:r>
        <w:r w:rsidR="006E426C">
          <w:rPr>
            <w:rFonts w:asciiTheme="minorHAnsi" w:eastAsiaTheme="minorEastAsia" w:hAnsiTheme="minorHAnsi" w:cstheme="minorBidi"/>
            <w:sz w:val="22"/>
            <w:szCs w:val="22"/>
            <w:lang w:val="en-US"/>
          </w:rPr>
          <w:tab/>
        </w:r>
        <w:r w:rsidR="006E426C" w:rsidRPr="00BF5214">
          <w:rPr>
            <w:rStyle w:val="Hyperlink"/>
            <w:rFonts w:eastAsia="Times New Roman"/>
          </w:rPr>
          <w:t>Management results, 2018-2019</w:t>
        </w:r>
        <w:r w:rsidR="006E426C">
          <w:rPr>
            <w:webHidden/>
          </w:rPr>
          <w:tab/>
        </w:r>
        <w:r w:rsidR="006E426C">
          <w:rPr>
            <w:webHidden/>
          </w:rPr>
          <w:fldChar w:fldCharType="begin"/>
        </w:r>
        <w:r w:rsidR="006E426C">
          <w:rPr>
            <w:webHidden/>
          </w:rPr>
          <w:instrText xml:space="preserve"> PAGEREF _Toc43970022 \h </w:instrText>
        </w:r>
        <w:r w:rsidR="006E426C">
          <w:rPr>
            <w:webHidden/>
          </w:rPr>
        </w:r>
        <w:r w:rsidR="006E426C">
          <w:rPr>
            <w:webHidden/>
          </w:rPr>
          <w:fldChar w:fldCharType="separate"/>
        </w:r>
        <w:r w:rsidR="00BC28E2">
          <w:rPr>
            <w:webHidden/>
          </w:rPr>
          <w:t>16</w:t>
        </w:r>
        <w:r w:rsidR="006E426C">
          <w:rPr>
            <w:webHidden/>
          </w:rPr>
          <w:fldChar w:fldCharType="end"/>
        </w:r>
      </w:hyperlink>
    </w:p>
    <w:p w14:paraId="27BB8CB0" w14:textId="58405A6D" w:rsidR="006E426C" w:rsidRDefault="00005725" w:rsidP="006E426C">
      <w:pPr>
        <w:pStyle w:val="TOC2"/>
        <w:rPr>
          <w:rFonts w:asciiTheme="minorHAnsi" w:eastAsiaTheme="minorEastAsia" w:hAnsiTheme="minorHAnsi" w:cstheme="minorBidi"/>
          <w:sz w:val="22"/>
          <w:szCs w:val="22"/>
          <w:lang w:val="en-US"/>
        </w:rPr>
      </w:pPr>
      <w:hyperlink w:anchor="_Toc43970023" w:history="1">
        <w:r w:rsidR="006E426C" w:rsidRPr="00BF5214">
          <w:rPr>
            <w:rStyle w:val="Hyperlink"/>
            <w:rFonts w:eastAsia="Times New Roman"/>
          </w:rPr>
          <w:t>C.</w:t>
        </w:r>
        <w:r w:rsidR="006E426C">
          <w:rPr>
            <w:rFonts w:asciiTheme="minorHAnsi" w:eastAsiaTheme="minorEastAsia" w:hAnsiTheme="minorHAnsi" w:cstheme="minorBidi"/>
            <w:sz w:val="22"/>
            <w:szCs w:val="22"/>
            <w:lang w:val="en-US"/>
          </w:rPr>
          <w:tab/>
        </w:r>
        <w:r w:rsidR="006E426C" w:rsidRPr="00BF5214">
          <w:rPr>
            <w:rStyle w:val="Hyperlink"/>
            <w:rFonts w:eastAsia="Times New Roman"/>
          </w:rPr>
          <w:t>Sustaining the course for management results through 2021 and beyond</w:t>
        </w:r>
        <w:r w:rsidR="006E426C">
          <w:rPr>
            <w:webHidden/>
          </w:rPr>
          <w:tab/>
        </w:r>
        <w:r w:rsidR="006E426C">
          <w:rPr>
            <w:webHidden/>
          </w:rPr>
          <w:fldChar w:fldCharType="begin"/>
        </w:r>
        <w:r w:rsidR="006E426C">
          <w:rPr>
            <w:webHidden/>
          </w:rPr>
          <w:instrText xml:space="preserve"> PAGEREF _Toc43970023 \h </w:instrText>
        </w:r>
        <w:r w:rsidR="006E426C">
          <w:rPr>
            <w:webHidden/>
          </w:rPr>
        </w:r>
        <w:r w:rsidR="006E426C">
          <w:rPr>
            <w:webHidden/>
          </w:rPr>
          <w:fldChar w:fldCharType="separate"/>
        </w:r>
        <w:r w:rsidR="00BC28E2">
          <w:rPr>
            <w:webHidden/>
          </w:rPr>
          <w:t>17</w:t>
        </w:r>
        <w:r w:rsidR="006E426C">
          <w:rPr>
            <w:webHidden/>
          </w:rPr>
          <w:fldChar w:fldCharType="end"/>
        </w:r>
      </w:hyperlink>
    </w:p>
    <w:p w14:paraId="35625BD7" w14:textId="77777777" w:rsidR="00FB14CD" w:rsidRPr="008775C1" w:rsidRDefault="00B44A1B" w:rsidP="009B758F">
      <w:pPr>
        <w:pStyle w:val="TOC1"/>
      </w:pPr>
      <w:r w:rsidRPr="00C1191C">
        <w:fldChar w:fldCharType="end"/>
      </w:r>
    </w:p>
    <w:p w14:paraId="196A2930" w14:textId="5CC89C3B" w:rsidR="00A65B8F" w:rsidRPr="008775C1" w:rsidRDefault="00A65B8F" w:rsidP="009B758F">
      <w:pPr>
        <w:pStyle w:val="TOC1"/>
        <w:rPr>
          <w:lang w:eastAsia="en-GB"/>
        </w:rPr>
      </w:pPr>
      <w:r w:rsidRPr="008775C1">
        <w:rPr>
          <w:lang w:eastAsia="en-GB"/>
        </w:rPr>
        <w:t>Annex</w:t>
      </w:r>
      <w:r w:rsidR="004D492F" w:rsidRPr="008775C1">
        <w:rPr>
          <w:lang w:eastAsia="en-GB"/>
        </w:rPr>
        <w:t>es</w:t>
      </w:r>
      <w:r w:rsidRPr="008775C1">
        <w:rPr>
          <w:i/>
          <w:lang w:eastAsia="en-GB"/>
        </w:rPr>
        <w:t xml:space="preserve"> </w:t>
      </w:r>
      <w:r w:rsidRPr="008775C1">
        <w:rPr>
          <w:lang w:eastAsia="en-GB"/>
        </w:rPr>
        <w:t>(available on the Executive Board website)</w:t>
      </w:r>
    </w:p>
    <w:tbl>
      <w:tblPr>
        <w:tblW w:w="6662" w:type="dxa"/>
        <w:tblInd w:w="284" w:type="dxa"/>
        <w:tblLayout w:type="fixed"/>
        <w:tblCellMar>
          <w:left w:w="0" w:type="dxa"/>
          <w:right w:w="0" w:type="dxa"/>
        </w:tblCellMar>
        <w:tblLook w:val="0000" w:firstRow="0" w:lastRow="0" w:firstColumn="0" w:lastColumn="0" w:noHBand="0" w:noVBand="0"/>
      </w:tblPr>
      <w:tblGrid>
        <w:gridCol w:w="6379"/>
        <w:gridCol w:w="283"/>
      </w:tblGrid>
      <w:tr w:rsidR="00A65B8F" w:rsidRPr="008775C1" w14:paraId="293D66A2" w14:textId="77777777" w:rsidTr="00B85050">
        <w:trPr>
          <w:cantSplit/>
          <w:trHeight w:val="310"/>
        </w:trPr>
        <w:tc>
          <w:tcPr>
            <w:tcW w:w="6379" w:type="dxa"/>
          </w:tcPr>
          <w:p w14:paraId="18BAE75D" w14:textId="77777777" w:rsidR="00A65B8F" w:rsidRPr="008775C1" w:rsidRDefault="00A65B8F" w:rsidP="00276F69">
            <w:pPr>
              <w:tabs>
                <w:tab w:val="clear" w:pos="425"/>
                <w:tab w:val="left" w:pos="567"/>
                <w:tab w:val="left" w:pos="843"/>
                <w:tab w:val="left" w:pos="1728"/>
                <w:tab w:val="right" w:leader="dot" w:pos="9360"/>
              </w:tabs>
              <w:spacing w:after="120"/>
              <w:ind w:left="142"/>
              <w:rPr>
                <w:rFonts w:eastAsia="Times New Roman" w:cs="Times New Roman"/>
                <w:spacing w:val="60"/>
                <w:szCs w:val="20"/>
                <w:lang w:eastAsia="en-GB"/>
              </w:rPr>
            </w:pPr>
            <w:r w:rsidRPr="008775C1">
              <w:rPr>
                <w:rFonts w:eastAsia="Times New Roman" w:cs="Times New Roman"/>
                <w:szCs w:val="20"/>
                <w:lang w:eastAsia="en-GB"/>
              </w:rPr>
              <w:t>I.</w:t>
            </w:r>
            <w:r w:rsidRPr="008775C1">
              <w:rPr>
                <w:rFonts w:eastAsia="Times New Roman" w:cs="Times New Roman"/>
                <w:szCs w:val="20"/>
                <w:lang w:eastAsia="en-GB"/>
              </w:rPr>
              <w:tab/>
              <w:t xml:space="preserve">Why </w:t>
            </w:r>
            <w:r w:rsidR="00276F69" w:rsidRPr="008775C1">
              <w:rPr>
                <w:rFonts w:eastAsia="Times New Roman" w:cs="Times New Roman"/>
                <w:szCs w:val="20"/>
                <w:lang w:eastAsia="en-GB"/>
              </w:rPr>
              <w:t>we are</w:t>
            </w:r>
          </w:p>
        </w:tc>
        <w:tc>
          <w:tcPr>
            <w:tcW w:w="283" w:type="dxa"/>
            <w:vAlign w:val="bottom"/>
          </w:tcPr>
          <w:p w14:paraId="554A94DB" w14:textId="77777777" w:rsidR="00A65B8F" w:rsidRPr="008775C1" w:rsidRDefault="00A65B8F" w:rsidP="00B85050">
            <w:pPr>
              <w:tabs>
                <w:tab w:val="clear" w:pos="425"/>
                <w:tab w:val="left" w:pos="426"/>
              </w:tabs>
              <w:spacing w:after="120"/>
              <w:jc w:val="right"/>
              <w:rPr>
                <w:rFonts w:eastAsia="Times New Roman" w:cs="Times New Roman"/>
                <w:szCs w:val="20"/>
                <w:lang w:eastAsia="en-GB"/>
              </w:rPr>
            </w:pPr>
          </w:p>
        </w:tc>
      </w:tr>
      <w:tr w:rsidR="00A65B8F" w:rsidRPr="008775C1" w14:paraId="3A9970DF" w14:textId="77777777" w:rsidTr="00B85050">
        <w:trPr>
          <w:cantSplit/>
          <w:trHeight w:val="310"/>
        </w:trPr>
        <w:tc>
          <w:tcPr>
            <w:tcW w:w="6379" w:type="dxa"/>
          </w:tcPr>
          <w:p w14:paraId="33971CDC" w14:textId="77777777" w:rsidR="00A65B8F" w:rsidRPr="008775C1" w:rsidRDefault="00A65B8F" w:rsidP="00CB507B">
            <w:pPr>
              <w:tabs>
                <w:tab w:val="clear" w:pos="425"/>
                <w:tab w:val="left" w:pos="567"/>
                <w:tab w:val="left" w:pos="843"/>
                <w:tab w:val="right" w:leader="dot" w:pos="9360"/>
              </w:tabs>
              <w:spacing w:after="120"/>
              <w:ind w:left="142"/>
              <w:rPr>
                <w:rFonts w:eastAsia="Times New Roman" w:cs="Times New Roman"/>
                <w:szCs w:val="20"/>
                <w:lang w:eastAsia="en-GB"/>
              </w:rPr>
            </w:pPr>
            <w:r w:rsidRPr="008775C1">
              <w:rPr>
                <w:rFonts w:eastAsia="Times New Roman" w:cs="Times New Roman"/>
                <w:szCs w:val="20"/>
                <w:lang w:eastAsia="en-GB"/>
              </w:rPr>
              <w:t>II.</w:t>
            </w:r>
            <w:r w:rsidRPr="008775C1">
              <w:rPr>
                <w:rFonts w:eastAsia="Times New Roman" w:cs="Times New Roman"/>
                <w:szCs w:val="20"/>
                <w:lang w:eastAsia="en-GB"/>
              </w:rPr>
              <w:tab/>
              <w:t xml:space="preserve">What </w:t>
            </w:r>
            <w:r w:rsidR="00276F69" w:rsidRPr="008775C1">
              <w:rPr>
                <w:rFonts w:eastAsia="Times New Roman" w:cs="Times New Roman"/>
                <w:szCs w:val="20"/>
                <w:lang w:eastAsia="en-GB"/>
              </w:rPr>
              <w:t>we d</w:t>
            </w:r>
            <w:r w:rsidR="00CB507B" w:rsidRPr="008775C1">
              <w:rPr>
                <w:rFonts w:eastAsia="Times New Roman" w:cs="Times New Roman"/>
                <w:szCs w:val="20"/>
                <w:lang w:eastAsia="en-GB"/>
              </w:rPr>
              <w:t>o</w:t>
            </w:r>
          </w:p>
        </w:tc>
        <w:tc>
          <w:tcPr>
            <w:tcW w:w="283" w:type="dxa"/>
            <w:vAlign w:val="bottom"/>
          </w:tcPr>
          <w:p w14:paraId="473AECC1" w14:textId="77777777" w:rsidR="00A65B8F" w:rsidRPr="008775C1" w:rsidRDefault="00A65B8F" w:rsidP="00B85050">
            <w:pPr>
              <w:tabs>
                <w:tab w:val="clear" w:pos="425"/>
                <w:tab w:val="left" w:pos="426"/>
              </w:tabs>
              <w:spacing w:after="120"/>
              <w:jc w:val="right"/>
              <w:rPr>
                <w:rFonts w:eastAsia="Times New Roman" w:cs="Times New Roman"/>
                <w:szCs w:val="20"/>
                <w:lang w:eastAsia="en-GB"/>
              </w:rPr>
            </w:pPr>
          </w:p>
        </w:tc>
      </w:tr>
      <w:tr w:rsidR="00A65B8F" w:rsidRPr="008775C1" w14:paraId="04D7F724" w14:textId="77777777" w:rsidTr="00B85050">
        <w:trPr>
          <w:cantSplit/>
          <w:trHeight w:val="351"/>
        </w:trPr>
        <w:tc>
          <w:tcPr>
            <w:tcW w:w="6379" w:type="dxa"/>
          </w:tcPr>
          <w:p w14:paraId="2B8BDCCD" w14:textId="77777777" w:rsidR="00A65B8F" w:rsidRPr="008775C1" w:rsidRDefault="00A65B8F" w:rsidP="00CB507B">
            <w:pPr>
              <w:tabs>
                <w:tab w:val="clear" w:pos="425"/>
                <w:tab w:val="left" w:pos="567"/>
                <w:tab w:val="left" w:pos="843"/>
                <w:tab w:val="right" w:leader="dot" w:pos="9360"/>
              </w:tabs>
              <w:spacing w:after="120"/>
              <w:ind w:left="142"/>
              <w:rPr>
                <w:rFonts w:eastAsia="Times New Roman" w:cs="Times New Roman"/>
                <w:szCs w:val="20"/>
                <w:lang w:eastAsia="en-GB"/>
              </w:rPr>
            </w:pPr>
            <w:r w:rsidRPr="008775C1">
              <w:rPr>
                <w:rFonts w:eastAsia="Times New Roman" w:cs="Times New Roman"/>
                <w:szCs w:val="20"/>
                <w:lang w:eastAsia="en-GB"/>
              </w:rPr>
              <w:t>III.</w:t>
            </w:r>
            <w:r w:rsidRPr="008775C1">
              <w:rPr>
                <w:rFonts w:eastAsia="Times New Roman" w:cs="Times New Roman"/>
                <w:szCs w:val="20"/>
                <w:lang w:eastAsia="en-GB"/>
              </w:rPr>
              <w:tab/>
              <w:t xml:space="preserve">How </w:t>
            </w:r>
            <w:r w:rsidR="00276F69" w:rsidRPr="008775C1">
              <w:rPr>
                <w:rFonts w:eastAsia="Times New Roman" w:cs="Times New Roman"/>
                <w:szCs w:val="20"/>
                <w:lang w:eastAsia="en-GB"/>
              </w:rPr>
              <w:t>we manage</w:t>
            </w:r>
          </w:p>
        </w:tc>
        <w:tc>
          <w:tcPr>
            <w:tcW w:w="283" w:type="dxa"/>
            <w:vAlign w:val="bottom"/>
          </w:tcPr>
          <w:p w14:paraId="2FA26A62" w14:textId="77777777" w:rsidR="00A65B8F" w:rsidRPr="008775C1" w:rsidRDefault="00A65B8F" w:rsidP="00B85050">
            <w:pPr>
              <w:tabs>
                <w:tab w:val="clear" w:pos="425"/>
                <w:tab w:val="left" w:pos="426"/>
              </w:tabs>
              <w:spacing w:after="120"/>
              <w:jc w:val="right"/>
              <w:rPr>
                <w:rFonts w:eastAsia="Times New Roman" w:cs="Times New Roman"/>
                <w:szCs w:val="20"/>
                <w:lang w:eastAsia="en-GB"/>
              </w:rPr>
            </w:pPr>
          </w:p>
        </w:tc>
      </w:tr>
    </w:tbl>
    <w:p w14:paraId="6C30C2C4" w14:textId="77777777" w:rsidR="00E515C5" w:rsidRPr="008775C1" w:rsidRDefault="00E515C5" w:rsidP="008C1DF8">
      <w:pPr>
        <w:tabs>
          <w:tab w:val="left" w:pos="7655"/>
        </w:tabs>
        <w:spacing w:before="240" w:after="120"/>
      </w:pPr>
      <w:bookmarkStart w:id="0" w:name="_Toc454363205"/>
      <w:r w:rsidRPr="008775C1">
        <w:br w:type="page"/>
      </w:r>
    </w:p>
    <w:p w14:paraId="25ACDD3B" w14:textId="77777777" w:rsidR="000B02B6" w:rsidRPr="008775C1" w:rsidRDefault="00566DB0" w:rsidP="00285A82">
      <w:pPr>
        <w:pStyle w:val="Heading1"/>
        <w:ind w:left="0" w:right="-428" w:hanging="360"/>
      </w:pPr>
      <w:bookmarkStart w:id="1" w:name="_Toc43970012"/>
      <w:r w:rsidRPr="008775C1">
        <w:lastRenderedPageBreak/>
        <w:t>I.</w:t>
      </w:r>
      <w:r w:rsidRPr="008775C1">
        <w:tab/>
      </w:r>
      <w:bookmarkEnd w:id="0"/>
      <w:r w:rsidR="000B02B6" w:rsidRPr="008775C1">
        <w:t xml:space="preserve">Why </w:t>
      </w:r>
      <w:r w:rsidR="00B0719E" w:rsidRPr="008775C1">
        <w:t>we are</w:t>
      </w:r>
      <w:bookmarkEnd w:id="1"/>
    </w:p>
    <w:p w14:paraId="73AFD601" w14:textId="77777777" w:rsidR="0080414E" w:rsidRPr="008775C1" w:rsidRDefault="0080414E" w:rsidP="000B02B6"/>
    <w:p w14:paraId="3BB1DFB2" w14:textId="50FDE730" w:rsidR="00C2546E" w:rsidRPr="008775C1" w:rsidRDefault="00784407" w:rsidP="00637866">
      <w:pPr>
        <w:tabs>
          <w:tab w:val="clear" w:pos="425"/>
          <w:tab w:val="left" w:pos="426"/>
        </w:tabs>
        <w:spacing w:after="120"/>
        <w:rPr>
          <w:rFonts w:cs="Times New Roman"/>
        </w:rPr>
      </w:pPr>
      <w:r w:rsidRPr="008775C1">
        <w:rPr>
          <w:rFonts w:cs="Times New Roman"/>
        </w:rPr>
        <w:t>1</w:t>
      </w:r>
      <w:r w:rsidR="000B02B6" w:rsidRPr="008775C1">
        <w:rPr>
          <w:rFonts w:cs="Times New Roman"/>
        </w:rPr>
        <w:t>.</w:t>
      </w:r>
      <w:r w:rsidR="000B02B6" w:rsidRPr="008775C1">
        <w:rPr>
          <w:rFonts w:cs="Times New Roman"/>
        </w:rPr>
        <w:tab/>
      </w:r>
      <w:r w:rsidR="00907C82" w:rsidRPr="008775C1">
        <w:rPr>
          <w:rFonts w:cs="Times New Roman"/>
        </w:rPr>
        <w:t xml:space="preserve">In 2020, the United Nations </w:t>
      </w:r>
      <w:r w:rsidR="005245B1" w:rsidRPr="008775C1">
        <w:rPr>
          <w:rFonts w:cs="Times New Roman"/>
        </w:rPr>
        <w:t>mark</w:t>
      </w:r>
      <w:r w:rsidR="003655C2" w:rsidRPr="008775C1">
        <w:rPr>
          <w:rFonts w:cs="Times New Roman"/>
        </w:rPr>
        <w:t>s</w:t>
      </w:r>
      <w:r w:rsidR="005245B1" w:rsidRPr="008775C1">
        <w:rPr>
          <w:rFonts w:cs="Times New Roman"/>
        </w:rPr>
        <w:t xml:space="preserve"> its </w:t>
      </w:r>
      <w:r w:rsidR="00E16AE0" w:rsidRPr="008775C1">
        <w:rPr>
          <w:rFonts w:cs="Times New Roman"/>
        </w:rPr>
        <w:t>seventy-fifth</w:t>
      </w:r>
      <w:r w:rsidR="005245B1" w:rsidRPr="008775C1">
        <w:rPr>
          <w:rFonts w:cs="Times New Roman"/>
        </w:rPr>
        <w:t xml:space="preserve"> anniversary </w:t>
      </w:r>
      <w:r w:rsidR="00494080" w:rsidRPr="008775C1">
        <w:rPr>
          <w:rFonts w:cs="Times New Roman"/>
        </w:rPr>
        <w:t>and commence</w:t>
      </w:r>
      <w:r w:rsidR="003655C2" w:rsidRPr="008775C1">
        <w:rPr>
          <w:rFonts w:cs="Times New Roman"/>
        </w:rPr>
        <w:t>s</w:t>
      </w:r>
      <w:r w:rsidR="00494080" w:rsidRPr="008775C1">
        <w:rPr>
          <w:rFonts w:cs="Times New Roman"/>
        </w:rPr>
        <w:t xml:space="preserve"> the </w:t>
      </w:r>
      <w:r w:rsidR="005245B1" w:rsidRPr="008775C1">
        <w:rPr>
          <w:rFonts w:cs="Times New Roman"/>
        </w:rPr>
        <w:t>2020-2030</w:t>
      </w:r>
      <w:r w:rsidR="004D492F" w:rsidRPr="008775C1">
        <w:rPr>
          <w:rFonts w:cs="Times New Roman"/>
        </w:rPr>
        <w:t> </w:t>
      </w:r>
      <w:r w:rsidR="005245B1" w:rsidRPr="008775C1">
        <w:rPr>
          <w:rFonts w:cs="Times New Roman"/>
        </w:rPr>
        <w:t>decade of action for sustainable development</w:t>
      </w:r>
      <w:r w:rsidR="00494080" w:rsidRPr="008775C1">
        <w:rPr>
          <w:rFonts w:cs="Times New Roman"/>
        </w:rPr>
        <w:t xml:space="preserve">. </w:t>
      </w:r>
      <w:r w:rsidR="007E0B55" w:rsidRPr="008775C1">
        <w:rPr>
          <w:rFonts w:cs="Times New Roman"/>
        </w:rPr>
        <w:t xml:space="preserve">UNOPS </w:t>
      </w:r>
      <w:r w:rsidR="006061C8" w:rsidRPr="008775C1">
        <w:rPr>
          <w:rFonts w:cs="Times New Roman"/>
        </w:rPr>
        <w:t>celebrates its twenty-</w:t>
      </w:r>
      <w:r w:rsidR="00E16AE0" w:rsidRPr="008775C1">
        <w:rPr>
          <w:rFonts w:cs="Times New Roman"/>
        </w:rPr>
        <w:t>fi</w:t>
      </w:r>
      <w:r w:rsidR="006061C8" w:rsidRPr="008775C1">
        <w:rPr>
          <w:rFonts w:cs="Times New Roman"/>
        </w:rPr>
        <w:t xml:space="preserve">fth anniversary </w:t>
      </w:r>
      <w:r w:rsidR="00907C82" w:rsidRPr="008775C1">
        <w:rPr>
          <w:rFonts w:cs="Times New Roman"/>
        </w:rPr>
        <w:t>as a ‘separate identifiable entity’ in the United Nations system</w:t>
      </w:r>
      <w:r w:rsidR="004D492F" w:rsidRPr="008775C1">
        <w:rPr>
          <w:rFonts w:cs="Times New Roman"/>
        </w:rPr>
        <w:t>,</w:t>
      </w:r>
      <w:r w:rsidR="00FB7538" w:rsidRPr="008775C1">
        <w:rPr>
          <w:rFonts w:cs="Times New Roman"/>
        </w:rPr>
        <w:t xml:space="preserve"> and </w:t>
      </w:r>
      <w:r w:rsidR="00494080" w:rsidRPr="008775C1">
        <w:rPr>
          <w:rFonts w:cs="Times New Roman"/>
        </w:rPr>
        <w:t xml:space="preserve">a decade </w:t>
      </w:r>
      <w:r w:rsidR="006061C8" w:rsidRPr="008775C1">
        <w:rPr>
          <w:rFonts w:cs="Times New Roman"/>
        </w:rPr>
        <w:t>of being recognized by</w:t>
      </w:r>
      <w:r w:rsidR="00494080" w:rsidRPr="008775C1">
        <w:rPr>
          <w:rFonts w:cs="Times New Roman"/>
        </w:rPr>
        <w:t xml:space="preserve"> the </w:t>
      </w:r>
      <w:r w:rsidR="000B02B6" w:rsidRPr="008775C1">
        <w:rPr>
          <w:rFonts w:cs="Times New Roman"/>
        </w:rPr>
        <w:t xml:space="preserve">General Assembly </w:t>
      </w:r>
      <w:r w:rsidR="00B01F10" w:rsidRPr="008775C1">
        <w:rPr>
          <w:rFonts w:cs="Times New Roman"/>
        </w:rPr>
        <w:t xml:space="preserve">as </w:t>
      </w:r>
      <w:r w:rsidR="000B02B6" w:rsidRPr="008775C1">
        <w:rPr>
          <w:rFonts w:cs="Times New Roman"/>
        </w:rPr>
        <w:t>a United Nations organization under the auspices of the Assembly, the Economic and Social Council</w:t>
      </w:r>
      <w:r w:rsidR="001109FF" w:rsidRPr="008775C1">
        <w:rPr>
          <w:rFonts w:cs="Times New Roman"/>
        </w:rPr>
        <w:t>,</w:t>
      </w:r>
      <w:r w:rsidR="00AD5BEE" w:rsidRPr="008775C1">
        <w:rPr>
          <w:rFonts w:cs="Times New Roman"/>
        </w:rPr>
        <w:t xml:space="preserve"> and the Executive Board.</w:t>
      </w:r>
    </w:p>
    <w:p w14:paraId="31DF88E8" w14:textId="58543C70" w:rsidR="00F238AD" w:rsidRPr="000D30D7" w:rsidRDefault="00C2546E" w:rsidP="00637866">
      <w:pPr>
        <w:tabs>
          <w:tab w:val="clear" w:pos="425"/>
          <w:tab w:val="left" w:pos="426"/>
        </w:tabs>
        <w:spacing w:after="120"/>
        <w:rPr>
          <w:rFonts w:cs="Times New Roman"/>
        </w:rPr>
      </w:pPr>
      <w:r w:rsidRPr="008775C1">
        <w:rPr>
          <w:rFonts w:eastAsia="Open Sans" w:cs="Times New Roman"/>
          <w:iCs/>
          <w:color w:val="000000" w:themeColor="text1"/>
          <w:kern w:val="24"/>
        </w:rPr>
        <w:t>2.</w:t>
      </w:r>
      <w:r w:rsidRPr="008775C1">
        <w:rPr>
          <w:rFonts w:eastAsia="Open Sans" w:cs="Times New Roman"/>
          <w:iCs/>
          <w:color w:val="000000" w:themeColor="text1"/>
          <w:kern w:val="24"/>
        </w:rPr>
        <w:tab/>
      </w:r>
      <w:r w:rsidR="000B02B6" w:rsidRPr="008775C1">
        <w:rPr>
          <w:rFonts w:eastAsia="Open Sans" w:cs="Times New Roman"/>
          <w:iCs/>
          <w:color w:val="000000" w:themeColor="text1"/>
          <w:kern w:val="24"/>
        </w:rPr>
        <w:t xml:space="preserve">The </w:t>
      </w:r>
      <w:r w:rsidR="006061C8" w:rsidRPr="008775C1">
        <w:rPr>
          <w:rFonts w:eastAsia="Open Sans" w:cs="Times New Roman"/>
          <w:iCs/>
          <w:color w:val="000000" w:themeColor="text1"/>
          <w:kern w:val="24"/>
        </w:rPr>
        <w:t>UNOP</w:t>
      </w:r>
      <w:r w:rsidR="00F238AD" w:rsidRPr="008775C1">
        <w:rPr>
          <w:rFonts w:eastAsia="Open Sans" w:cs="Times New Roman"/>
          <w:iCs/>
          <w:color w:val="000000" w:themeColor="text1"/>
          <w:kern w:val="24"/>
        </w:rPr>
        <w:t>S</w:t>
      </w:r>
      <w:r w:rsidR="006061C8" w:rsidRPr="008775C1">
        <w:rPr>
          <w:rFonts w:eastAsia="Open Sans" w:cs="Times New Roman"/>
          <w:iCs/>
          <w:color w:val="000000" w:themeColor="text1"/>
          <w:kern w:val="24"/>
        </w:rPr>
        <w:t xml:space="preserve"> strategic plan, 2018-2021</w:t>
      </w:r>
      <w:r w:rsidR="005C7552">
        <w:rPr>
          <w:rFonts w:eastAsia="Open Sans" w:cs="Times New Roman"/>
          <w:iCs/>
          <w:color w:val="000000" w:themeColor="text1"/>
          <w:kern w:val="24"/>
        </w:rPr>
        <w:t>,</w:t>
      </w:r>
      <w:r w:rsidR="006061C8" w:rsidRPr="008775C1">
        <w:rPr>
          <w:rFonts w:eastAsia="Open Sans" w:cs="Times New Roman"/>
          <w:iCs/>
          <w:color w:val="000000" w:themeColor="text1"/>
          <w:kern w:val="24"/>
        </w:rPr>
        <w:t xml:space="preserve"> was adopted by the Executive Board in 2017. </w:t>
      </w:r>
      <w:r w:rsidR="00B01F10" w:rsidRPr="008775C1">
        <w:rPr>
          <w:rFonts w:eastAsia="Open Sans" w:cs="Times New Roman"/>
          <w:iCs/>
          <w:color w:val="000000" w:themeColor="text1"/>
          <w:kern w:val="24"/>
        </w:rPr>
        <w:t>The plan provide</w:t>
      </w:r>
      <w:r w:rsidR="00E34C94" w:rsidRPr="008775C1">
        <w:rPr>
          <w:rFonts w:eastAsia="Open Sans" w:cs="Times New Roman"/>
          <w:iCs/>
          <w:color w:val="000000" w:themeColor="text1"/>
          <w:kern w:val="24"/>
        </w:rPr>
        <w:t>d</w:t>
      </w:r>
      <w:r w:rsidR="00B01F10" w:rsidRPr="008775C1">
        <w:rPr>
          <w:rFonts w:eastAsia="Open Sans" w:cs="Times New Roman"/>
          <w:iCs/>
          <w:color w:val="000000" w:themeColor="text1"/>
          <w:kern w:val="24"/>
        </w:rPr>
        <w:t xml:space="preserve"> direction for implementation of the </w:t>
      </w:r>
      <w:r w:rsidR="006061C8" w:rsidRPr="008775C1">
        <w:rPr>
          <w:rFonts w:eastAsia="Open Sans" w:cs="Times New Roman"/>
          <w:iCs/>
          <w:color w:val="000000" w:themeColor="text1"/>
          <w:kern w:val="24"/>
        </w:rPr>
        <w:t>UNOPS</w:t>
      </w:r>
      <w:r w:rsidRPr="008775C1">
        <w:rPr>
          <w:rFonts w:eastAsia="Open Sans" w:cs="Times New Roman"/>
          <w:iCs/>
          <w:color w:val="000000" w:themeColor="text1"/>
          <w:kern w:val="24"/>
        </w:rPr>
        <w:t xml:space="preserve"> </w:t>
      </w:r>
      <w:r w:rsidR="000B02B6" w:rsidRPr="008775C1">
        <w:rPr>
          <w:rFonts w:cs="Times New Roman"/>
        </w:rPr>
        <w:t>mandate</w:t>
      </w:r>
      <w:r w:rsidR="000B02B6" w:rsidRPr="008775C1">
        <w:rPr>
          <w:rStyle w:val="FootnoteReference"/>
          <w:rFonts w:cs="Times New Roman"/>
        </w:rPr>
        <w:footnoteReference w:id="1"/>
      </w:r>
      <w:r w:rsidR="000B02B6" w:rsidRPr="008775C1">
        <w:rPr>
          <w:rFonts w:cs="Times New Roman"/>
        </w:rPr>
        <w:t xml:space="preserve"> to expand implementation capacity</w:t>
      </w:r>
      <w:r w:rsidR="00EC2D0C" w:rsidRPr="008775C1">
        <w:rPr>
          <w:rFonts w:cs="Times New Roman"/>
        </w:rPr>
        <w:t xml:space="preserve"> </w:t>
      </w:r>
      <w:r w:rsidR="000B02B6" w:rsidRPr="007B16EF">
        <w:rPr>
          <w:rFonts w:cs="Times New Roman"/>
        </w:rPr>
        <w:t xml:space="preserve">across </w:t>
      </w:r>
      <w:r w:rsidR="0060209D" w:rsidRPr="007B16EF">
        <w:rPr>
          <w:rFonts w:cs="Times New Roman"/>
        </w:rPr>
        <w:t xml:space="preserve">peace and </w:t>
      </w:r>
      <w:r w:rsidR="000B02B6" w:rsidRPr="007B16EF">
        <w:rPr>
          <w:rFonts w:cs="Times New Roman"/>
        </w:rPr>
        <w:t>security, humanitarian, and development efforts</w:t>
      </w:r>
      <w:r w:rsidR="00FF6F21" w:rsidRPr="007B16EF">
        <w:rPr>
          <w:rFonts w:cs="Times New Roman"/>
        </w:rPr>
        <w:t>, including through capacity development activ</w:t>
      </w:r>
      <w:r w:rsidR="00FF6F21" w:rsidRPr="000D30D7">
        <w:rPr>
          <w:rFonts w:cs="Times New Roman"/>
        </w:rPr>
        <w:t>ities</w:t>
      </w:r>
      <w:r w:rsidR="00AD5BEE" w:rsidRPr="000D30D7">
        <w:rPr>
          <w:rFonts w:cs="Times New Roman"/>
        </w:rPr>
        <w:t>.</w:t>
      </w:r>
    </w:p>
    <w:p w14:paraId="6793EC91" w14:textId="2432EBFB" w:rsidR="00091240" w:rsidRPr="008775C1" w:rsidRDefault="00BA1E6F" w:rsidP="00091240">
      <w:pPr>
        <w:tabs>
          <w:tab w:val="clear" w:pos="425"/>
          <w:tab w:val="left" w:pos="426"/>
        </w:tabs>
        <w:spacing w:after="120"/>
        <w:rPr>
          <w:rFonts w:cs="Times New Roman"/>
        </w:rPr>
      </w:pPr>
      <w:r w:rsidRPr="00EE1124">
        <w:rPr>
          <w:rFonts w:cs="Times New Roman"/>
        </w:rPr>
        <w:t>3</w:t>
      </w:r>
      <w:r w:rsidR="00476DB8" w:rsidRPr="00EE1124">
        <w:rPr>
          <w:rFonts w:cs="Times New Roman"/>
        </w:rPr>
        <w:t>.</w:t>
      </w:r>
      <w:r w:rsidR="00476DB8" w:rsidRPr="00EE1124">
        <w:rPr>
          <w:rFonts w:cs="Times New Roman"/>
        </w:rPr>
        <w:tab/>
      </w:r>
      <w:r w:rsidR="004D492F" w:rsidRPr="00EE1124">
        <w:rPr>
          <w:rFonts w:cs="Times New Roman"/>
        </w:rPr>
        <w:t>T</w:t>
      </w:r>
      <w:r w:rsidR="00476DB8" w:rsidRPr="00EE1124">
        <w:rPr>
          <w:rFonts w:cs="Times New Roman"/>
        </w:rPr>
        <w:t xml:space="preserve">he plan set an ambition for UNOPS to </w:t>
      </w:r>
      <w:r w:rsidR="00091240" w:rsidRPr="00EE1124">
        <w:rPr>
          <w:rFonts w:cs="Times New Roman"/>
        </w:rPr>
        <w:t xml:space="preserve">be more confident and articulate </w:t>
      </w:r>
      <w:r w:rsidR="004D492F" w:rsidRPr="00EE1124">
        <w:rPr>
          <w:rFonts w:cs="Times New Roman"/>
        </w:rPr>
        <w:t xml:space="preserve">concerning </w:t>
      </w:r>
      <w:r w:rsidR="00091240" w:rsidRPr="00EE1124">
        <w:rPr>
          <w:rFonts w:cs="Times New Roman"/>
        </w:rPr>
        <w:t xml:space="preserve">the technical expertise it can deploy to help people and countries achieve the objectives </w:t>
      </w:r>
      <w:r w:rsidR="004D492F" w:rsidRPr="00EE1124">
        <w:rPr>
          <w:rFonts w:cs="Times New Roman"/>
        </w:rPr>
        <w:t>enumerated</w:t>
      </w:r>
      <w:r w:rsidR="00091240" w:rsidRPr="00EE1124">
        <w:rPr>
          <w:rFonts w:cs="Times New Roman"/>
        </w:rPr>
        <w:t xml:space="preserve"> in the 2030 Agenda. </w:t>
      </w:r>
      <w:r w:rsidR="00967C54" w:rsidRPr="00EE1124">
        <w:rPr>
          <w:rFonts w:cs="Times New Roman"/>
        </w:rPr>
        <w:t xml:space="preserve">With </w:t>
      </w:r>
      <w:r w:rsidR="004D492F" w:rsidRPr="00EE1124">
        <w:rPr>
          <w:rFonts w:cs="Times New Roman"/>
        </w:rPr>
        <w:t xml:space="preserve">the </w:t>
      </w:r>
      <w:r w:rsidR="00967C54" w:rsidRPr="00EE1124">
        <w:rPr>
          <w:rFonts w:cs="Times New Roman"/>
        </w:rPr>
        <w:t xml:space="preserve">aim </w:t>
      </w:r>
      <w:r w:rsidR="004D492F" w:rsidRPr="00EE1124">
        <w:rPr>
          <w:rFonts w:cs="Times New Roman"/>
        </w:rPr>
        <w:t xml:space="preserve">of </w:t>
      </w:r>
      <w:r w:rsidR="00091240" w:rsidRPr="00EE1124">
        <w:rPr>
          <w:rFonts w:cs="Times New Roman"/>
        </w:rPr>
        <w:t>expand</w:t>
      </w:r>
      <w:r w:rsidR="004D492F" w:rsidRPr="00EE1124">
        <w:rPr>
          <w:rFonts w:cs="Times New Roman"/>
        </w:rPr>
        <w:t>ing</w:t>
      </w:r>
      <w:r w:rsidR="00091240" w:rsidRPr="00EE1124">
        <w:rPr>
          <w:rFonts w:cs="Times New Roman"/>
        </w:rPr>
        <w:t xml:space="preserve">, </w:t>
      </w:r>
      <w:r w:rsidR="00967C54" w:rsidRPr="00EE1124">
        <w:rPr>
          <w:rFonts w:cs="Times New Roman"/>
        </w:rPr>
        <w:t>deepen</w:t>
      </w:r>
      <w:r w:rsidR="004D492F" w:rsidRPr="00EE1124">
        <w:rPr>
          <w:rFonts w:cs="Times New Roman"/>
        </w:rPr>
        <w:t>ing</w:t>
      </w:r>
      <w:r w:rsidR="00967C54" w:rsidRPr="00EE1124">
        <w:rPr>
          <w:rFonts w:cs="Times New Roman"/>
        </w:rPr>
        <w:t xml:space="preserve"> and d</w:t>
      </w:r>
      <w:r w:rsidR="00967C54" w:rsidRPr="006700D3">
        <w:rPr>
          <w:rFonts w:cs="Times New Roman"/>
        </w:rPr>
        <w:t>iversify</w:t>
      </w:r>
      <w:r w:rsidR="004D492F" w:rsidRPr="006700D3">
        <w:rPr>
          <w:rFonts w:cs="Times New Roman"/>
        </w:rPr>
        <w:t>ing</w:t>
      </w:r>
      <w:r w:rsidR="00967C54" w:rsidRPr="000B568D">
        <w:rPr>
          <w:rFonts w:cs="Times New Roman"/>
        </w:rPr>
        <w:t xml:space="preserve"> its collaborative strategic partnerships</w:t>
      </w:r>
      <w:r w:rsidR="004D492F" w:rsidRPr="000B568D">
        <w:rPr>
          <w:rFonts w:cs="Times New Roman"/>
        </w:rPr>
        <w:t>,</w:t>
      </w:r>
      <w:r w:rsidR="00967C54" w:rsidRPr="000B568D">
        <w:rPr>
          <w:rFonts w:cs="Times New Roman"/>
        </w:rPr>
        <w:t xml:space="preserve"> </w:t>
      </w:r>
      <w:r w:rsidR="00091240" w:rsidRPr="005F5EC6">
        <w:rPr>
          <w:rFonts w:cs="Times New Roman"/>
        </w:rPr>
        <w:t>it set out to become better known earlier on by partners higher up in the development value chain; and to develop, enhance and strengthen its institutional knowled</w:t>
      </w:r>
      <w:r w:rsidR="00091240" w:rsidRPr="008775C1">
        <w:rPr>
          <w:rFonts w:cs="Times New Roman"/>
        </w:rPr>
        <w:t xml:space="preserve">ge and capabilities </w:t>
      </w:r>
      <w:r w:rsidR="00E5016F" w:rsidRPr="008775C1">
        <w:rPr>
          <w:rFonts w:cs="Times New Roman"/>
        </w:rPr>
        <w:t xml:space="preserve">to remain an effective </w:t>
      </w:r>
      <w:r w:rsidR="00091240" w:rsidRPr="008775C1">
        <w:rPr>
          <w:rFonts w:cs="Times New Roman"/>
        </w:rPr>
        <w:t>resource for partners.</w:t>
      </w:r>
    </w:p>
    <w:p w14:paraId="30E77109" w14:textId="7E7FA22B" w:rsidR="009A2969" w:rsidRPr="008775C1" w:rsidRDefault="00BA1E6F" w:rsidP="009A2969">
      <w:pPr>
        <w:tabs>
          <w:tab w:val="clear" w:pos="425"/>
          <w:tab w:val="left" w:pos="426"/>
        </w:tabs>
        <w:spacing w:after="120"/>
        <w:rPr>
          <w:rFonts w:cs="Times New Roman"/>
        </w:rPr>
      </w:pPr>
      <w:r w:rsidRPr="008775C1">
        <w:rPr>
          <w:rFonts w:cs="Times New Roman"/>
        </w:rPr>
        <w:t>4</w:t>
      </w:r>
      <w:r w:rsidR="009A2969" w:rsidRPr="008775C1">
        <w:rPr>
          <w:rFonts w:cs="Times New Roman"/>
        </w:rPr>
        <w:t>.</w:t>
      </w:r>
      <w:r w:rsidR="009A2969" w:rsidRPr="008775C1">
        <w:rPr>
          <w:rFonts w:cs="Times New Roman"/>
        </w:rPr>
        <w:tab/>
        <w:t xml:space="preserve">The UNOPS self-financed and demand-driven business model is unique in the United Nations system. </w:t>
      </w:r>
      <w:r w:rsidR="00D24E80" w:rsidRPr="008775C1">
        <w:rPr>
          <w:rFonts w:cs="Times New Roman"/>
        </w:rPr>
        <w:t>Over the biennium, t</w:t>
      </w:r>
      <w:r w:rsidR="009A2969" w:rsidRPr="008775C1">
        <w:rPr>
          <w:rFonts w:cs="Times New Roman"/>
        </w:rPr>
        <w:t xml:space="preserve">he relevance of its non-programmatic implementation mandate and role as an operational resource for Member States and the Secretary-General </w:t>
      </w:r>
      <w:r w:rsidR="005C7552">
        <w:rPr>
          <w:rFonts w:cs="Times New Roman"/>
        </w:rPr>
        <w:t>w</w:t>
      </w:r>
      <w:r w:rsidR="009A2969" w:rsidRPr="008775C1">
        <w:rPr>
          <w:rFonts w:cs="Times New Roman"/>
        </w:rPr>
        <w:t>as reconfirmed</w:t>
      </w:r>
      <w:r w:rsidR="00D24E80" w:rsidRPr="008775C1">
        <w:rPr>
          <w:rFonts w:cs="Times New Roman"/>
        </w:rPr>
        <w:t xml:space="preserve">. This </w:t>
      </w:r>
      <w:r w:rsidR="005C7552">
        <w:rPr>
          <w:rFonts w:cs="Times New Roman"/>
        </w:rPr>
        <w:t>was</w:t>
      </w:r>
      <w:r w:rsidR="005C7552" w:rsidRPr="008775C1">
        <w:rPr>
          <w:rFonts w:cs="Times New Roman"/>
        </w:rPr>
        <w:t xml:space="preserve"> </w:t>
      </w:r>
      <w:r w:rsidR="00D24E80" w:rsidRPr="008775C1">
        <w:rPr>
          <w:rFonts w:cs="Times New Roman"/>
        </w:rPr>
        <w:t xml:space="preserve">evidenced </w:t>
      </w:r>
      <w:r w:rsidR="009A2969" w:rsidRPr="008775C1">
        <w:rPr>
          <w:rFonts w:cs="Times New Roman"/>
        </w:rPr>
        <w:t xml:space="preserve">by the </w:t>
      </w:r>
      <w:r w:rsidR="0040427D" w:rsidRPr="008775C1">
        <w:rPr>
          <w:rFonts w:cs="Times New Roman"/>
        </w:rPr>
        <w:t xml:space="preserve">increase in </w:t>
      </w:r>
      <w:r w:rsidR="009A2969" w:rsidRPr="008775C1">
        <w:rPr>
          <w:rFonts w:cs="Times New Roman"/>
        </w:rPr>
        <w:t>demand for services</w:t>
      </w:r>
      <w:r w:rsidR="0040427D" w:rsidRPr="008775C1">
        <w:rPr>
          <w:rFonts w:cs="Times New Roman"/>
        </w:rPr>
        <w:t xml:space="preserve">; </w:t>
      </w:r>
      <w:r w:rsidR="004D492F" w:rsidRPr="008775C1">
        <w:rPr>
          <w:rFonts w:cs="Times New Roman"/>
        </w:rPr>
        <w:t xml:space="preserve">external review </w:t>
      </w:r>
      <w:r w:rsidR="0040427D" w:rsidRPr="008775C1">
        <w:rPr>
          <w:rFonts w:cs="Times New Roman"/>
        </w:rPr>
        <w:t>findings; feedback from partners; and achievement of key priorities</w:t>
      </w:r>
      <w:r w:rsidR="009A2969" w:rsidRPr="008775C1">
        <w:rPr>
          <w:rFonts w:cs="Times New Roman"/>
        </w:rPr>
        <w:t>.</w:t>
      </w:r>
    </w:p>
    <w:p w14:paraId="39E83180" w14:textId="486B39AE" w:rsidR="00476DB8" w:rsidRPr="008775C1" w:rsidRDefault="00BA1E6F" w:rsidP="00F238AD">
      <w:pPr>
        <w:tabs>
          <w:tab w:val="clear" w:pos="425"/>
          <w:tab w:val="left" w:pos="426"/>
        </w:tabs>
        <w:spacing w:after="120"/>
        <w:rPr>
          <w:rFonts w:cs="Times New Roman"/>
        </w:rPr>
      </w:pPr>
      <w:r w:rsidRPr="008775C1">
        <w:rPr>
          <w:rFonts w:cs="Times New Roman"/>
        </w:rPr>
        <w:t>5</w:t>
      </w:r>
      <w:r w:rsidR="00F238AD" w:rsidRPr="008775C1">
        <w:rPr>
          <w:rFonts w:cs="Times New Roman"/>
        </w:rPr>
        <w:t>.</w:t>
      </w:r>
      <w:r w:rsidR="00F238AD" w:rsidRPr="008775C1">
        <w:rPr>
          <w:rFonts w:cs="Times New Roman"/>
        </w:rPr>
        <w:tab/>
        <w:t xml:space="preserve">The outcome of the review illustrates the ability </w:t>
      </w:r>
      <w:r w:rsidR="004D492F" w:rsidRPr="008775C1">
        <w:rPr>
          <w:rFonts w:cs="Times New Roman"/>
        </w:rPr>
        <w:t xml:space="preserve">of UNOPS </w:t>
      </w:r>
      <w:r w:rsidR="00F238AD" w:rsidRPr="008775C1">
        <w:rPr>
          <w:rFonts w:cs="Times New Roman"/>
        </w:rPr>
        <w:t>to innovate and quickly respond to new challenges, and how it</w:t>
      </w:r>
      <w:r w:rsidR="000B1A04" w:rsidRPr="008775C1">
        <w:rPr>
          <w:rFonts w:cs="Times New Roman"/>
        </w:rPr>
        <w:t>s</w:t>
      </w:r>
      <w:r w:rsidR="00F238AD" w:rsidRPr="008775C1">
        <w:rPr>
          <w:rFonts w:cs="Times New Roman"/>
        </w:rPr>
        <w:t xml:space="preserve"> project services</w:t>
      </w:r>
      <w:r w:rsidR="00B01F10" w:rsidRPr="008775C1">
        <w:rPr>
          <w:rFonts w:cs="Times New Roman"/>
        </w:rPr>
        <w:t xml:space="preserve"> </w:t>
      </w:r>
      <w:r w:rsidR="00F238AD" w:rsidRPr="008775C1">
        <w:rPr>
          <w:rFonts w:cs="Times New Roman"/>
        </w:rPr>
        <w:t xml:space="preserve">can </w:t>
      </w:r>
      <w:r w:rsidR="0040427D" w:rsidRPr="008775C1">
        <w:rPr>
          <w:rFonts w:cs="Times New Roman"/>
        </w:rPr>
        <w:t>help</w:t>
      </w:r>
      <w:r w:rsidR="00F238AD" w:rsidRPr="008775C1">
        <w:rPr>
          <w:rFonts w:cs="Times New Roman"/>
        </w:rPr>
        <w:t xml:space="preserve"> governments, the United Nations, and other partners </w:t>
      </w:r>
      <w:r w:rsidR="0040427D" w:rsidRPr="008775C1">
        <w:rPr>
          <w:rFonts w:cs="Times New Roman"/>
        </w:rPr>
        <w:t xml:space="preserve">make contributions </w:t>
      </w:r>
      <w:r w:rsidR="00B01F10" w:rsidRPr="008775C1">
        <w:rPr>
          <w:rFonts w:cs="Times New Roman"/>
        </w:rPr>
        <w:t xml:space="preserve">supporting the </w:t>
      </w:r>
      <w:r w:rsidR="00F238AD" w:rsidRPr="008775C1">
        <w:rPr>
          <w:rFonts w:cs="Times New Roman"/>
        </w:rPr>
        <w:t>objec</w:t>
      </w:r>
      <w:r w:rsidR="00BF2E35" w:rsidRPr="008775C1">
        <w:rPr>
          <w:rFonts w:cs="Times New Roman"/>
        </w:rPr>
        <w:t xml:space="preserve">tives </w:t>
      </w:r>
      <w:r w:rsidR="0040427D" w:rsidRPr="008775C1">
        <w:rPr>
          <w:rFonts w:cs="Times New Roman"/>
        </w:rPr>
        <w:t xml:space="preserve">of </w:t>
      </w:r>
      <w:r w:rsidR="00BF2E35" w:rsidRPr="008775C1">
        <w:rPr>
          <w:rFonts w:cs="Times New Roman"/>
        </w:rPr>
        <w:t xml:space="preserve">people </w:t>
      </w:r>
      <w:r w:rsidR="0040427D" w:rsidRPr="008775C1">
        <w:rPr>
          <w:rFonts w:cs="Times New Roman"/>
        </w:rPr>
        <w:t xml:space="preserve">in many </w:t>
      </w:r>
      <w:r w:rsidR="00BF2E35" w:rsidRPr="008775C1">
        <w:rPr>
          <w:rFonts w:cs="Times New Roman"/>
        </w:rPr>
        <w:t>countries.</w:t>
      </w:r>
    </w:p>
    <w:p w14:paraId="1BBFBD11" w14:textId="77777777" w:rsidR="00F238AD" w:rsidRPr="008775C1" w:rsidRDefault="00F238AD" w:rsidP="00F238AD">
      <w:pPr>
        <w:pStyle w:val="Heading2"/>
        <w:tabs>
          <w:tab w:val="clear" w:pos="425"/>
          <w:tab w:val="left" w:pos="426"/>
        </w:tabs>
        <w:rPr>
          <w:rFonts w:eastAsia="Open Sans"/>
        </w:rPr>
      </w:pPr>
      <w:bookmarkStart w:id="2" w:name="_Toc43970013"/>
      <w:r w:rsidRPr="008775C1">
        <w:rPr>
          <w:rFonts w:eastAsia="Open Sans"/>
        </w:rPr>
        <w:t>A</w:t>
      </w:r>
      <w:r w:rsidR="00276F69" w:rsidRPr="008775C1">
        <w:rPr>
          <w:rFonts w:eastAsia="Open Sans"/>
        </w:rPr>
        <w:t>.</w:t>
      </w:r>
      <w:r w:rsidR="00276F69" w:rsidRPr="008775C1">
        <w:rPr>
          <w:rFonts w:eastAsia="Open Sans"/>
        </w:rPr>
        <w:tab/>
        <w:t>Our</w:t>
      </w:r>
      <w:r w:rsidRPr="008775C1">
        <w:rPr>
          <w:rFonts w:eastAsia="Open Sans"/>
        </w:rPr>
        <w:t xml:space="preserve"> strategic framework, purpose and goals</w:t>
      </w:r>
      <w:bookmarkEnd w:id="2"/>
    </w:p>
    <w:p w14:paraId="25C4E62E" w14:textId="77777777" w:rsidR="00DF43B7" w:rsidRPr="008775C1" w:rsidRDefault="00DF43B7" w:rsidP="00DF43B7"/>
    <w:p w14:paraId="0DBF449C" w14:textId="64810C5A" w:rsidR="001056C8" w:rsidRPr="008775C1" w:rsidRDefault="00BA1E6F" w:rsidP="001056C8">
      <w:pPr>
        <w:tabs>
          <w:tab w:val="clear" w:pos="425"/>
          <w:tab w:val="left" w:pos="426"/>
        </w:tabs>
        <w:spacing w:after="120"/>
        <w:rPr>
          <w:rFonts w:eastAsia="Open Sans" w:cs="Times New Roman"/>
          <w:iCs/>
          <w:color w:val="000000" w:themeColor="text1"/>
          <w:kern w:val="24"/>
        </w:rPr>
      </w:pPr>
      <w:r w:rsidRPr="008775C1">
        <w:rPr>
          <w:rFonts w:eastAsia="Open Sans" w:cs="Times New Roman"/>
          <w:iCs/>
          <w:color w:val="000000" w:themeColor="text1"/>
          <w:kern w:val="24"/>
        </w:rPr>
        <w:t>6</w:t>
      </w:r>
      <w:r w:rsidR="00F238AD" w:rsidRPr="008775C1">
        <w:rPr>
          <w:rFonts w:eastAsia="Open Sans" w:cs="Times New Roman"/>
          <w:iCs/>
          <w:color w:val="000000" w:themeColor="text1"/>
          <w:kern w:val="24"/>
        </w:rPr>
        <w:t>.</w:t>
      </w:r>
      <w:r w:rsidR="00F238AD" w:rsidRPr="008775C1">
        <w:rPr>
          <w:rFonts w:eastAsia="Open Sans" w:cs="Times New Roman"/>
          <w:iCs/>
          <w:color w:val="000000" w:themeColor="text1"/>
          <w:kern w:val="24"/>
        </w:rPr>
        <w:tab/>
      </w:r>
      <w:r w:rsidR="00A7225D" w:rsidRPr="008775C1">
        <w:rPr>
          <w:rFonts w:eastAsia="Open Sans" w:cs="Times New Roman"/>
          <w:iCs/>
          <w:color w:val="000000" w:themeColor="text1"/>
          <w:kern w:val="24"/>
        </w:rPr>
        <w:t>In 2017 the Executive Board welcomed t</w:t>
      </w:r>
      <w:r w:rsidR="00B01F10" w:rsidRPr="008775C1">
        <w:rPr>
          <w:rFonts w:eastAsia="Open Sans" w:cs="Times New Roman"/>
          <w:iCs/>
          <w:color w:val="000000" w:themeColor="text1"/>
          <w:kern w:val="24"/>
        </w:rPr>
        <w:t xml:space="preserve">he </w:t>
      </w:r>
      <w:r w:rsidR="004D492F" w:rsidRPr="008775C1">
        <w:rPr>
          <w:rFonts w:eastAsia="Open Sans" w:cs="Times New Roman"/>
          <w:iCs/>
          <w:color w:val="000000" w:themeColor="text1"/>
          <w:kern w:val="24"/>
        </w:rPr>
        <w:t xml:space="preserve">UNOPS </w:t>
      </w:r>
      <w:r w:rsidR="00F238AD" w:rsidRPr="008775C1">
        <w:rPr>
          <w:rFonts w:eastAsia="Open Sans" w:cs="Times New Roman"/>
          <w:iCs/>
          <w:color w:val="000000" w:themeColor="text1"/>
          <w:kern w:val="24"/>
        </w:rPr>
        <w:t>strategic framework</w:t>
      </w:r>
      <w:r w:rsidR="00A7225D" w:rsidRPr="008775C1">
        <w:rPr>
          <w:rFonts w:eastAsia="Open Sans" w:cs="Times New Roman"/>
          <w:iCs/>
          <w:color w:val="000000" w:themeColor="text1"/>
          <w:kern w:val="24"/>
        </w:rPr>
        <w:t xml:space="preserve">, </w:t>
      </w:r>
      <w:r w:rsidR="004D492F" w:rsidRPr="008775C1">
        <w:rPr>
          <w:rFonts w:eastAsia="Open Sans" w:cs="Times New Roman"/>
          <w:iCs/>
          <w:color w:val="000000" w:themeColor="text1"/>
          <w:kern w:val="24"/>
        </w:rPr>
        <w:t xml:space="preserve">2018-2021, </w:t>
      </w:r>
      <w:r w:rsidR="0046243E">
        <w:rPr>
          <w:rFonts w:eastAsia="Open Sans" w:cs="Times New Roman"/>
          <w:iCs/>
          <w:color w:val="000000" w:themeColor="text1"/>
          <w:kern w:val="24"/>
        </w:rPr>
        <w:t>delineat</w:t>
      </w:r>
      <w:r w:rsidR="004D492F" w:rsidRPr="008775C1">
        <w:rPr>
          <w:rFonts w:eastAsia="Open Sans" w:cs="Times New Roman"/>
          <w:iCs/>
          <w:color w:val="000000" w:themeColor="text1"/>
          <w:kern w:val="24"/>
        </w:rPr>
        <w:t>ing its</w:t>
      </w:r>
      <w:r w:rsidR="00B01F10" w:rsidRPr="008775C1">
        <w:rPr>
          <w:rFonts w:eastAsia="Open Sans" w:cs="Times New Roman"/>
          <w:iCs/>
          <w:color w:val="000000" w:themeColor="text1"/>
          <w:kern w:val="24"/>
        </w:rPr>
        <w:t xml:space="preserve"> </w:t>
      </w:r>
      <w:r w:rsidR="00F238AD" w:rsidRPr="008775C1">
        <w:rPr>
          <w:rFonts w:eastAsia="Open Sans" w:cs="Times New Roman"/>
          <w:iCs/>
          <w:color w:val="000000" w:themeColor="text1"/>
          <w:kern w:val="24"/>
        </w:rPr>
        <w:t xml:space="preserve">purpose and </w:t>
      </w:r>
      <w:r w:rsidR="001056C8" w:rsidRPr="008775C1">
        <w:rPr>
          <w:rFonts w:eastAsia="Open Sans" w:cs="Times New Roman"/>
          <w:iCs/>
          <w:color w:val="000000" w:themeColor="text1"/>
          <w:kern w:val="24"/>
        </w:rPr>
        <w:t xml:space="preserve">strategic </w:t>
      </w:r>
      <w:r w:rsidR="00F238AD" w:rsidRPr="008775C1">
        <w:rPr>
          <w:rFonts w:eastAsia="Open Sans" w:cs="Times New Roman"/>
          <w:iCs/>
          <w:color w:val="000000" w:themeColor="text1"/>
          <w:kern w:val="24"/>
        </w:rPr>
        <w:t>goals.</w:t>
      </w:r>
      <w:r w:rsidR="001056C8" w:rsidRPr="008775C1">
        <w:rPr>
          <w:rFonts w:eastAsia="Open Sans" w:cs="Times New Roman"/>
          <w:iCs/>
          <w:color w:val="000000" w:themeColor="text1"/>
          <w:kern w:val="24"/>
        </w:rPr>
        <w:t xml:space="preserve"> The framework is grounded in the Charter and in legislative mandates of the General Assembly. It has evolved over time </w:t>
      </w:r>
      <w:r w:rsidR="00A7225D" w:rsidRPr="008775C1">
        <w:rPr>
          <w:rFonts w:eastAsia="Open Sans" w:cs="Times New Roman"/>
          <w:iCs/>
          <w:color w:val="000000" w:themeColor="text1"/>
          <w:kern w:val="24"/>
        </w:rPr>
        <w:t xml:space="preserve">pursuant to </w:t>
      </w:r>
      <w:r w:rsidR="001056C8" w:rsidRPr="008775C1">
        <w:rPr>
          <w:rFonts w:eastAsia="Open Sans" w:cs="Times New Roman"/>
          <w:iCs/>
          <w:color w:val="000000" w:themeColor="text1"/>
          <w:kern w:val="24"/>
        </w:rPr>
        <w:t>Executive Board decisions.</w:t>
      </w:r>
      <w:r w:rsidR="001056C8" w:rsidRPr="008775C1">
        <w:rPr>
          <w:rStyle w:val="FootnoteReference"/>
          <w:rFonts w:eastAsia="Open Sans" w:cs="Times New Roman"/>
          <w:iCs/>
          <w:color w:val="000000" w:themeColor="text1"/>
          <w:kern w:val="24"/>
        </w:rPr>
        <w:footnoteReference w:id="2"/>
      </w:r>
    </w:p>
    <w:p w14:paraId="7DB7DC99" w14:textId="2B73C215" w:rsidR="001056C8" w:rsidRPr="00EE1124" w:rsidRDefault="00BA1E6F" w:rsidP="001056C8">
      <w:pPr>
        <w:spacing w:after="120"/>
        <w:rPr>
          <w:rFonts w:eastAsia="Open Sans" w:cs="Times New Roman"/>
          <w:iCs/>
          <w:color w:val="000000" w:themeColor="text1"/>
          <w:kern w:val="24"/>
        </w:rPr>
      </w:pPr>
      <w:r w:rsidRPr="008775C1">
        <w:rPr>
          <w:rFonts w:eastAsia="Open Sans" w:cs="Times New Roman"/>
          <w:iCs/>
          <w:color w:val="000000" w:themeColor="text1"/>
          <w:kern w:val="24"/>
        </w:rPr>
        <w:t>7</w:t>
      </w:r>
      <w:r w:rsidR="00F238AD" w:rsidRPr="00B96BCB">
        <w:rPr>
          <w:rFonts w:eastAsia="Open Sans" w:cs="Times New Roman"/>
          <w:iCs/>
          <w:color w:val="000000" w:themeColor="text1"/>
          <w:kern w:val="24"/>
        </w:rPr>
        <w:t>.</w:t>
      </w:r>
      <w:r w:rsidR="00F238AD" w:rsidRPr="00B96BCB">
        <w:rPr>
          <w:rFonts w:eastAsia="Open Sans" w:cs="Times New Roman"/>
          <w:iCs/>
          <w:color w:val="000000" w:themeColor="text1"/>
          <w:kern w:val="24"/>
        </w:rPr>
        <w:tab/>
        <w:t xml:space="preserve">The midterm review reconfirms the direction </w:t>
      </w:r>
      <w:r w:rsidR="00B01F10" w:rsidRPr="00B96BCB">
        <w:rPr>
          <w:rFonts w:eastAsia="Open Sans" w:cs="Times New Roman"/>
          <w:iCs/>
          <w:color w:val="000000" w:themeColor="text1"/>
          <w:kern w:val="24"/>
        </w:rPr>
        <w:t xml:space="preserve">set through </w:t>
      </w:r>
      <w:r w:rsidR="00F238AD" w:rsidRPr="007D0BE7">
        <w:rPr>
          <w:rFonts w:eastAsia="Open Sans" w:cs="Times New Roman"/>
          <w:iCs/>
          <w:color w:val="000000" w:themeColor="text1"/>
          <w:kern w:val="24"/>
        </w:rPr>
        <w:t xml:space="preserve">the strategic framework. It </w:t>
      </w:r>
      <w:r w:rsidR="00F238AD" w:rsidRPr="007B16EF">
        <w:rPr>
          <w:rFonts w:eastAsia="Open Sans" w:cs="Times New Roman"/>
          <w:iCs/>
          <w:color w:val="000000" w:themeColor="text1"/>
          <w:kern w:val="24"/>
        </w:rPr>
        <w:t>provide</w:t>
      </w:r>
      <w:r w:rsidR="008775C1" w:rsidRPr="007B16EF">
        <w:rPr>
          <w:rFonts w:eastAsia="Open Sans" w:cs="Times New Roman"/>
          <w:iCs/>
          <w:color w:val="000000" w:themeColor="text1"/>
          <w:kern w:val="24"/>
        </w:rPr>
        <w:t>s</w:t>
      </w:r>
      <w:r w:rsidR="00F238AD" w:rsidRPr="007B16EF">
        <w:rPr>
          <w:rFonts w:eastAsia="Open Sans" w:cs="Times New Roman"/>
          <w:iCs/>
          <w:color w:val="000000" w:themeColor="text1"/>
          <w:kern w:val="24"/>
        </w:rPr>
        <w:t xml:space="preserve"> focus for </w:t>
      </w:r>
      <w:r w:rsidR="00E41AB1" w:rsidRPr="007B16EF">
        <w:rPr>
          <w:rFonts w:eastAsia="Open Sans" w:cs="Times New Roman"/>
          <w:iCs/>
          <w:color w:val="000000" w:themeColor="text1"/>
          <w:kern w:val="24"/>
        </w:rPr>
        <w:t xml:space="preserve">the </w:t>
      </w:r>
      <w:r w:rsidR="00F238AD" w:rsidRPr="007B16EF">
        <w:rPr>
          <w:rFonts w:eastAsia="Open Sans" w:cs="Times New Roman"/>
          <w:iCs/>
          <w:color w:val="000000" w:themeColor="text1"/>
          <w:kern w:val="24"/>
        </w:rPr>
        <w:t xml:space="preserve">continued growth of UNOPS </w:t>
      </w:r>
      <w:r w:rsidR="002F714C" w:rsidRPr="000D30D7">
        <w:rPr>
          <w:rFonts w:eastAsia="Open Sans" w:cs="Times New Roman"/>
          <w:iCs/>
          <w:color w:val="000000" w:themeColor="text1"/>
          <w:kern w:val="24"/>
        </w:rPr>
        <w:t>support</w:t>
      </w:r>
      <w:r w:rsidR="00F238AD" w:rsidRPr="000D30D7">
        <w:rPr>
          <w:rFonts w:eastAsia="Open Sans" w:cs="Times New Roman"/>
          <w:iCs/>
          <w:color w:val="000000" w:themeColor="text1"/>
          <w:kern w:val="24"/>
        </w:rPr>
        <w:t xml:space="preserve"> to countries’ achievement of </w:t>
      </w:r>
      <w:r w:rsidR="000B1A04" w:rsidRPr="000D30D7">
        <w:rPr>
          <w:rFonts w:eastAsia="Open Sans" w:cs="Times New Roman"/>
          <w:iCs/>
          <w:color w:val="000000" w:themeColor="text1"/>
          <w:kern w:val="24"/>
        </w:rPr>
        <w:t>the</w:t>
      </w:r>
      <w:r w:rsidR="000B1A04" w:rsidRPr="00EE1124">
        <w:rPr>
          <w:rFonts w:eastAsia="Open Sans" w:cs="Times New Roman"/>
          <w:iCs/>
          <w:color w:val="000000" w:themeColor="text1"/>
          <w:kern w:val="24"/>
        </w:rPr>
        <w:t xml:space="preserve"> S</w:t>
      </w:r>
      <w:r w:rsidR="00CE52B3" w:rsidRPr="00EE1124">
        <w:rPr>
          <w:rFonts w:eastAsia="Open Sans" w:cs="Times New Roman"/>
          <w:iCs/>
          <w:color w:val="000000" w:themeColor="text1"/>
          <w:kern w:val="24"/>
        </w:rPr>
        <w:t xml:space="preserve">ustainable </w:t>
      </w:r>
      <w:r w:rsidR="000B1A04" w:rsidRPr="00EE1124">
        <w:rPr>
          <w:rFonts w:eastAsia="Open Sans" w:cs="Times New Roman"/>
          <w:iCs/>
          <w:color w:val="000000" w:themeColor="text1"/>
          <w:kern w:val="24"/>
        </w:rPr>
        <w:t>D</w:t>
      </w:r>
      <w:r w:rsidR="00CE52B3" w:rsidRPr="00EE1124">
        <w:rPr>
          <w:rFonts w:eastAsia="Open Sans" w:cs="Times New Roman"/>
          <w:iCs/>
          <w:color w:val="000000" w:themeColor="text1"/>
          <w:kern w:val="24"/>
        </w:rPr>
        <w:t xml:space="preserve">evelopment </w:t>
      </w:r>
      <w:r w:rsidR="000B1A04" w:rsidRPr="00EE1124">
        <w:rPr>
          <w:rFonts w:eastAsia="Open Sans" w:cs="Times New Roman"/>
          <w:iCs/>
          <w:color w:val="000000" w:themeColor="text1"/>
          <w:kern w:val="24"/>
        </w:rPr>
        <w:t>G</w:t>
      </w:r>
      <w:r w:rsidR="00CE52B3" w:rsidRPr="00EE1124">
        <w:rPr>
          <w:rFonts w:eastAsia="Open Sans" w:cs="Times New Roman"/>
          <w:iCs/>
          <w:color w:val="000000" w:themeColor="text1"/>
          <w:kern w:val="24"/>
        </w:rPr>
        <w:t xml:space="preserve">oals </w:t>
      </w:r>
      <w:r w:rsidR="00F238AD" w:rsidRPr="00EE1124">
        <w:rPr>
          <w:rFonts w:eastAsia="Open Sans" w:cs="Times New Roman"/>
          <w:iCs/>
          <w:color w:val="000000" w:themeColor="text1"/>
          <w:kern w:val="24"/>
        </w:rPr>
        <w:t xml:space="preserve">in different sectors and </w:t>
      </w:r>
      <w:r w:rsidR="00CE52B3" w:rsidRPr="00EE1124">
        <w:rPr>
          <w:rFonts w:eastAsia="Open Sans" w:cs="Times New Roman"/>
          <w:iCs/>
          <w:color w:val="000000" w:themeColor="text1"/>
          <w:kern w:val="24"/>
        </w:rPr>
        <w:t>operation</w:t>
      </w:r>
      <w:r w:rsidR="00B01F10" w:rsidRPr="00EE1124">
        <w:rPr>
          <w:rFonts w:eastAsia="Open Sans" w:cs="Times New Roman"/>
          <w:iCs/>
          <w:color w:val="000000" w:themeColor="text1"/>
          <w:kern w:val="24"/>
        </w:rPr>
        <w:t>al</w:t>
      </w:r>
      <w:r w:rsidR="00CE52B3" w:rsidRPr="00EE1124">
        <w:rPr>
          <w:rFonts w:eastAsia="Open Sans" w:cs="Times New Roman"/>
          <w:iCs/>
          <w:color w:val="000000" w:themeColor="text1"/>
          <w:kern w:val="24"/>
        </w:rPr>
        <w:t xml:space="preserve"> </w:t>
      </w:r>
      <w:r w:rsidR="00F238AD" w:rsidRPr="00EE1124">
        <w:rPr>
          <w:rFonts w:eastAsia="Open Sans" w:cs="Times New Roman"/>
          <w:iCs/>
          <w:color w:val="000000" w:themeColor="text1"/>
          <w:kern w:val="24"/>
        </w:rPr>
        <w:t>contexts.</w:t>
      </w:r>
    </w:p>
    <w:p w14:paraId="1196E82C" w14:textId="02291C14" w:rsidR="001056C8" w:rsidRPr="008775C1" w:rsidRDefault="00BA1E6F" w:rsidP="001056C8">
      <w:pPr>
        <w:spacing w:after="120"/>
        <w:rPr>
          <w:rFonts w:eastAsia="Open Sans" w:cs="Times New Roman"/>
          <w:iCs/>
          <w:color w:val="000000" w:themeColor="text1"/>
          <w:kern w:val="24"/>
        </w:rPr>
      </w:pPr>
      <w:r w:rsidRPr="00EE1124">
        <w:rPr>
          <w:rFonts w:eastAsia="Open Sans" w:cs="Times New Roman"/>
          <w:iCs/>
          <w:color w:val="000000" w:themeColor="text1"/>
          <w:kern w:val="24"/>
        </w:rPr>
        <w:t>8</w:t>
      </w:r>
      <w:r w:rsidR="00CE52B3" w:rsidRPr="00EE1124">
        <w:rPr>
          <w:rFonts w:eastAsia="Open Sans" w:cs="Times New Roman"/>
          <w:iCs/>
          <w:color w:val="000000" w:themeColor="text1"/>
          <w:kern w:val="24"/>
        </w:rPr>
        <w:t>.</w:t>
      </w:r>
      <w:r w:rsidR="00CE52B3" w:rsidRPr="00EE1124">
        <w:rPr>
          <w:rFonts w:eastAsia="Open Sans" w:cs="Times New Roman"/>
          <w:iCs/>
          <w:color w:val="000000" w:themeColor="text1"/>
          <w:kern w:val="24"/>
        </w:rPr>
        <w:tab/>
      </w:r>
      <w:r w:rsidR="005C7552">
        <w:rPr>
          <w:rFonts w:eastAsia="Open Sans" w:cs="Times New Roman"/>
          <w:iCs/>
          <w:color w:val="000000" w:themeColor="text1"/>
          <w:kern w:val="24"/>
        </w:rPr>
        <w:t>C</w:t>
      </w:r>
      <w:r w:rsidR="00CE52B3" w:rsidRPr="00EE1124">
        <w:rPr>
          <w:rFonts w:eastAsia="Open Sans" w:cs="Times New Roman"/>
          <w:iCs/>
          <w:color w:val="000000" w:themeColor="text1"/>
          <w:kern w:val="24"/>
        </w:rPr>
        <w:t xml:space="preserve">ontinued growth </w:t>
      </w:r>
      <w:r w:rsidR="005C7552">
        <w:rPr>
          <w:rFonts w:eastAsia="Open Sans" w:cs="Times New Roman"/>
          <w:iCs/>
          <w:color w:val="000000" w:themeColor="text1"/>
          <w:kern w:val="24"/>
        </w:rPr>
        <w:t>w</w:t>
      </w:r>
      <w:r w:rsidR="00CE52B3" w:rsidRPr="00EE1124">
        <w:rPr>
          <w:rFonts w:eastAsia="Open Sans" w:cs="Times New Roman"/>
          <w:iCs/>
          <w:color w:val="000000" w:themeColor="text1"/>
          <w:kern w:val="24"/>
        </w:rPr>
        <w:t>as</w:t>
      </w:r>
      <w:r w:rsidR="008775C1" w:rsidRPr="00EE1124">
        <w:rPr>
          <w:rFonts w:eastAsia="Open Sans" w:cs="Times New Roman"/>
          <w:iCs/>
          <w:color w:val="000000" w:themeColor="text1"/>
          <w:kern w:val="24"/>
        </w:rPr>
        <w:t xml:space="preserve"> </w:t>
      </w:r>
      <w:r w:rsidR="00CE52B3" w:rsidRPr="00EE1124">
        <w:rPr>
          <w:rFonts w:eastAsia="Open Sans" w:cs="Times New Roman"/>
          <w:iCs/>
          <w:color w:val="000000" w:themeColor="text1"/>
          <w:kern w:val="24"/>
        </w:rPr>
        <w:t>achieved through</w:t>
      </w:r>
      <w:r w:rsidR="008775C1" w:rsidRPr="00EE1124">
        <w:rPr>
          <w:rFonts w:eastAsia="Open Sans" w:cs="Times New Roman"/>
          <w:iCs/>
          <w:color w:val="000000" w:themeColor="text1"/>
          <w:kern w:val="24"/>
        </w:rPr>
        <w:t xml:space="preserve"> </w:t>
      </w:r>
      <w:r w:rsidR="00CE52B3" w:rsidRPr="00EE1124">
        <w:rPr>
          <w:rFonts w:eastAsia="Open Sans" w:cs="Times New Roman"/>
          <w:iCs/>
          <w:color w:val="000000" w:themeColor="text1"/>
          <w:kern w:val="24"/>
        </w:rPr>
        <w:t xml:space="preserve">a broader composition of the </w:t>
      </w:r>
      <w:r w:rsidR="00F238AD" w:rsidRPr="00EE1124">
        <w:rPr>
          <w:rFonts w:eastAsia="Open Sans" w:cs="Times New Roman"/>
          <w:iCs/>
          <w:color w:val="000000" w:themeColor="text1"/>
          <w:kern w:val="24"/>
        </w:rPr>
        <w:t>UNOPS partner base</w:t>
      </w:r>
      <w:r w:rsidR="00CE52B3" w:rsidRPr="00EE1124">
        <w:rPr>
          <w:rFonts w:eastAsia="Open Sans" w:cs="Times New Roman"/>
          <w:iCs/>
          <w:color w:val="000000" w:themeColor="text1"/>
          <w:kern w:val="24"/>
        </w:rPr>
        <w:t xml:space="preserve"> and deepening of existing partnerships</w:t>
      </w:r>
      <w:r w:rsidR="008775C1" w:rsidRPr="00EE1124">
        <w:rPr>
          <w:rFonts w:eastAsia="Open Sans" w:cs="Times New Roman"/>
          <w:iCs/>
          <w:color w:val="000000" w:themeColor="text1"/>
          <w:kern w:val="24"/>
        </w:rPr>
        <w:t>,</w:t>
      </w:r>
      <w:r w:rsidR="00CE52B3" w:rsidRPr="00EE1124">
        <w:rPr>
          <w:rFonts w:eastAsia="Open Sans" w:cs="Times New Roman"/>
          <w:iCs/>
          <w:color w:val="000000" w:themeColor="text1"/>
          <w:kern w:val="24"/>
        </w:rPr>
        <w:t xml:space="preserve"> </w:t>
      </w:r>
      <w:r w:rsidR="008775C1" w:rsidRPr="006700D3">
        <w:rPr>
          <w:rFonts w:eastAsia="Open Sans" w:cs="Times New Roman"/>
          <w:iCs/>
          <w:color w:val="000000" w:themeColor="text1"/>
          <w:kern w:val="24"/>
        </w:rPr>
        <w:t>and</w:t>
      </w:r>
      <w:r w:rsidR="00CE52B3" w:rsidRPr="000B568D">
        <w:rPr>
          <w:rFonts w:eastAsia="Open Sans" w:cs="Times New Roman"/>
          <w:iCs/>
          <w:color w:val="000000" w:themeColor="text1"/>
          <w:kern w:val="24"/>
        </w:rPr>
        <w:t xml:space="preserve"> by </w:t>
      </w:r>
      <w:r w:rsidR="00667052">
        <w:rPr>
          <w:rFonts w:eastAsia="Open Sans" w:cs="Times New Roman"/>
          <w:iCs/>
          <w:color w:val="000000" w:themeColor="text1"/>
          <w:kern w:val="24"/>
        </w:rPr>
        <w:t xml:space="preserve">development of expertise and </w:t>
      </w:r>
      <w:r w:rsidR="00B01F10" w:rsidRPr="000B568D">
        <w:rPr>
          <w:rFonts w:eastAsia="Open Sans" w:cs="Times New Roman"/>
          <w:iCs/>
          <w:color w:val="000000" w:themeColor="text1"/>
          <w:kern w:val="24"/>
        </w:rPr>
        <w:t>innovation</w:t>
      </w:r>
      <w:r w:rsidR="00667052">
        <w:rPr>
          <w:rFonts w:eastAsia="Open Sans" w:cs="Times New Roman"/>
          <w:iCs/>
          <w:color w:val="000000" w:themeColor="text1"/>
          <w:kern w:val="24"/>
        </w:rPr>
        <w:t xml:space="preserve"> of</w:t>
      </w:r>
      <w:r w:rsidR="00B01F10" w:rsidRPr="000B568D">
        <w:rPr>
          <w:rFonts w:eastAsia="Open Sans" w:cs="Times New Roman"/>
          <w:iCs/>
          <w:color w:val="000000" w:themeColor="text1"/>
          <w:kern w:val="24"/>
        </w:rPr>
        <w:t xml:space="preserve"> </w:t>
      </w:r>
      <w:r w:rsidR="00CE52B3" w:rsidRPr="008775C1">
        <w:rPr>
          <w:rFonts w:eastAsia="Open Sans" w:cs="Times New Roman"/>
          <w:iCs/>
          <w:color w:val="000000" w:themeColor="text1"/>
          <w:kern w:val="24"/>
        </w:rPr>
        <w:t xml:space="preserve">core services </w:t>
      </w:r>
      <w:r w:rsidR="008775C1" w:rsidRPr="008775C1">
        <w:rPr>
          <w:rFonts w:eastAsia="Open Sans" w:cs="Times New Roman"/>
          <w:iCs/>
          <w:color w:val="000000" w:themeColor="text1"/>
          <w:kern w:val="24"/>
        </w:rPr>
        <w:t xml:space="preserve">and their deployment as </w:t>
      </w:r>
      <w:r w:rsidR="00B01F10" w:rsidRPr="008775C1">
        <w:rPr>
          <w:rFonts w:eastAsia="Open Sans" w:cs="Times New Roman"/>
          <w:iCs/>
          <w:color w:val="000000" w:themeColor="text1"/>
          <w:kern w:val="24"/>
        </w:rPr>
        <w:t>integrated</w:t>
      </w:r>
      <w:r w:rsidR="005022B5" w:rsidRPr="008775C1">
        <w:rPr>
          <w:rFonts w:eastAsia="Open Sans" w:cs="Times New Roman"/>
          <w:iCs/>
          <w:color w:val="000000" w:themeColor="text1"/>
          <w:kern w:val="24"/>
        </w:rPr>
        <w:t xml:space="preserve"> offerings</w:t>
      </w:r>
      <w:r w:rsidR="00F238AD" w:rsidRPr="008775C1">
        <w:rPr>
          <w:rFonts w:eastAsia="Open Sans" w:cs="Times New Roman"/>
          <w:iCs/>
          <w:color w:val="000000" w:themeColor="text1"/>
          <w:kern w:val="24"/>
        </w:rPr>
        <w:t>.</w:t>
      </w:r>
    </w:p>
    <w:p w14:paraId="6555ACEF" w14:textId="48372732" w:rsidR="00F238AD" w:rsidRPr="00EE1124" w:rsidRDefault="00BA1E6F" w:rsidP="001056C8">
      <w:pPr>
        <w:spacing w:after="120"/>
        <w:rPr>
          <w:rFonts w:eastAsia="Open Sans" w:cs="Times New Roman"/>
          <w:iCs/>
          <w:color w:val="000000" w:themeColor="text1"/>
          <w:kern w:val="24"/>
        </w:rPr>
      </w:pPr>
      <w:r w:rsidRPr="008775C1">
        <w:rPr>
          <w:rFonts w:eastAsia="Open Sans" w:cs="Times New Roman"/>
          <w:iCs/>
          <w:color w:val="000000" w:themeColor="text1"/>
          <w:kern w:val="24"/>
        </w:rPr>
        <w:t>9</w:t>
      </w:r>
      <w:r w:rsidR="00F238AD" w:rsidRPr="008775C1">
        <w:rPr>
          <w:rFonts w:eastAsia="Open Sans" w:cs="Times New Roman"/>
          <w:iCs/>
          <w:color w:val="000000" w:themeColor="text1"/>
          <w:kern w:val="24"/>
        </w:rPr>
        <w:t>.</w:t>
      </w:r>
      <w:r w:rsidR="00F238AD" w:rsidRPr="008775C1">
        <w:rPr>
          <w:rFonts w:eastAsia="Open Sans" w:cs="Times New Roman"/>
          <w:iCs/>
          <w:color w:val="000000" w:themeColor="text1"/>
          <w:kern w:val="24"/>
        </w:rPr>
        <w:tab/>
        <w:t>The UNOPS purpose, vision</w:t>
      </w:r>
      <w:r w:rsidR="000B1A04" w:rsidRPr="008775C1">
        <w:rPr>
          <w:rFonts w:eastAsia="Open Sans" w:cs="Times New Roman"/>
          <w:iCs/>
          <w:color w:val="000000" w:themeColor="text1"/>
          <w:kern w:val="24"/>
        </w:rPr>
        <w:t>,</w:t>
      </w:r>
      <w:r w:rsidR="00F238AD" w:rsidRPr="008775C1">
        <w:rPr>
          <w:rFonts w:eastAsia="Open Sans" w:cs="Times New Roman"/>
          <w:iCs/>
          <w:color w:val="000000" w:themeColor="text1"/>
          <w:kern w:val="24"/>
        </w:rPr>
        <w:t xml:space="preserve"> mission and values are summarized be</w:t>
      </w:r>
      <w:r w:rsidR="00FC2799" w:rsidRPr="008775C1">
        <w:rPr>
          <w:rFonts w:eastAsia="Open Sans" w:cs="Times New Roman"/>
          <w:iCs/>
          <w:color w:val="000000" w:themeColor="text1"/>
          <w:kern w:val="24"/>
        </w:rPr>
        <w:t xml:space="preserve">low. Its seven strategic goals </w:t>
      </w:r>
      <w:r w:rsidR="00FC2799" w:rsidRPr="008775C1">
        <w:rPr>
          <w:rFonts w:cs="Times New Roman"/>
        </w:rPr>
        <w:t xml:space="preserve">– </w:t>
      </w:r>
      <w:r w:rsidR="00F238AD" w:rsidRPr="008775C1">
        <w:rPr>
          <w:rFonts w:eastAsia="Open Sans" w:cs="Times New Roman"/>
          <w:iCs/>
          <w:kern w:val="24"/>
        </w:rPr>
        <w:t xml:space="preserve">three contribution goals and four </w:t>
      </w:r>
      <w:r w:rsidR="00F238AD" w:rsidRPr="008775C1">
        <w:rPr>
          <w:rFonts w:eastAsia="Open Sans" w:cs="Times New Roman"/>
          <w:iCs/>
          <w:color w:val="000000" w:themeColor="text1"/>
          <w:kern w:val="24"/>
        </w:rPr>
        <w:t xml:space="preserve">management goals </w:t>
      </w:r>
      <w:r w:rsidR="00FC2799" w:rsidRPr="008775C1">
        <w:rPr>
          <w:rFonts w:cs="Times New Roman"/>
        </w:rPr>
        <w:t>–</w:t>
      </w:r>
      <w:r w:rsidR="005C7552">
        <w:rPr>
          <w:rFonts w:cs="Times New Roman"/>
        </w:rPr>
        <w:t xml:space="preserve"> </w:t>
      </w:r>
      <w:r w:rsidR="00CB3186">
        <w:rPr>
          <w:rFonts w:cs="Times New Roman"/>
        </w:rPr>
        <w:t xml:space="preserve">will </w:t>
      </w:r>
      <w:r w:rsidR="00F238AD" w:rsidRPr="008775C1">
        <w:rPr>
          <w:rFonts w:eastAsia="Open Sans" w:cs="Times New Roman"/>
          <w:iCs/>
          <w:color w:val="000000" w:themeColor="text1"/>
          <w:kern w:val="24"/>
        </w:rPr>
        <w:t>f</w:t>
      </w:r>
      <w:r w:rsidR="00667052">
        <w:rPr>
          <w:rFonts w:eastAsia="Open Sans" w:cs="Times New Roman"/>
          <w:iCs/>
          <w:color w:val="000000" w:themeColor="text1"/>
          <w:kern w:val="24"/>
        </w:rPr>
        <w:t>rame</w:t>
      </w:r>
      <w:r w:rsidR="00F238AD" w:rsidRPr="008775C1">
        <w:rPr>
          <w:rFonts w:eastAsia="Open Sans" w:cs="Times New Roman"/>
          <w:iCs/>
          <w:color w:val="000000" w:themeColor="text1"/>
          <w:kern w:val="24"/>
        </w:rPr>
        <w:t xml:space="preserve"> </w:t>
      </w:r>
      <w:r w:rsidR="00C97050">
        <w:rPr>
          <w:rFonts w:eastAsia="Open Sans" w:cs="Times New Roman"/>
          <w:iCs/>
          <w:color w:val="000000" w:themeColor="text1"/>
          <w:kern w:val="24"/>
        </w:rPr>
        <w:t xml:space="preserve">chapters </w:t>
      </w:r>
      <w:r w:rsidR="00CB3186">
        <w:rPr>
          <w:rFonts w:eastAsia="Open Sans" w:cs="Times New Roman"/>
          <w:iCs/>
          <w:color w:val="000000" w:themeColor="text1"/>
          <w:kern w:val="24"/>
        </w:rPr>
        <w:t>II</w:t>
      </w:r>
      <w:r w:rsidR="00EE1124">
        <w:rPr>
          <w:rFonts w:eastAsia="Open Sans" w:cs="Times New Roman"/>
          <w:iCs/>
          <w:color w:val="000000" w:themeColor="text1"/>
          <w:kern w:val="24"/>
        </w:rPr>
        <w:t xml:space="preserve"> and </w:t>
      </w:r>
      <w:r w:rsidR="00CB3186">
        <w:rPr>
          <w:rFonts w:eastAsia="Open Sans" w:cs="Times New Roman"/>
          <w:iCs/>
          <w:color w:val="000000" w:themeColor="text1"/>
          <w:kern w:val="24"/>
        </w:rPr>
        <w:t>III</w:t>
      </w:r>
      <w:r w:rsidR="008775C1" w:rsidRPr="00EE1124">
        <w:rPr>
          <w:rFonts w:eastAsia="Open Sans" w:cs="Times New Roman"/>
          <w:iCs/>
          <w:color w:val="000000" w:themeColor="text1"/>
          <w:kern w:val="24"/>
        </w:rPr>
        <w:t xml:space="preserve"> </w:t>
      </w:r>
      <w:r w:rsidR="00F238AD" w:rsidRPr="00EE1124">
        <w:rPr>
          <w:rFonts w:eastAsia="Open Sans" w:cs="Times New Roman"/>
          <w:iCs/>
          <w:color w:val="000000" w:themeColor="text1"/>
          <w:kern w:val="24"/>
        </w:rPr>
        <w:t>of th</w:t>
      </w:r>
      <w:r w:rsidR="007917E6">
        <w:rPr>
          <w:rFonts w:eastAsia="Open Sans" w:cs="Times New Roman"/>
          <w:iCs/>
          <w:color w:val="000000" w:themeColor="text1"/>
          <w:kern w:val="24"/>
        </w:rPr>
        <w:t>is</w:t>
      </w:r>
      <w:r w:rsidR="00F238AD" w:rsidRPr="00EE1124">
        <w:rPr>
          <w:rFonts w:eastAsia="Open Sans" w:cs="Times New Roman"/>
          <w:iCs/>
          <w:color w:val="000000" w:themeColor="text1"/>
          <w:kern w:val="24"/>
        </w:rPr>
        <w:t xml:space="preserve"> </w:t>
      </w:r>
      <w:r w:rsidR="00C97050">
        <w:rPr>
          <w:rFonts w:eastAsia="Open Sans" w:cs="Times New Roman"/>
          <w:iCs/>
          <w:color w:val="000000" w:themeColor="text1"/>
          <w:kern w:val="24"/>
        </w:rPr>
        <w:t>review</w:t>
      </w:r>
      <w:r w:rsidR="00F238AD" w:rsidRPr="00EE1124">
        <w:rPr>
          <w:rFonts w:eastAsia="Open Sans" w:cs="Times New Roman"/>
          <w:iCs/>
          <w:color w:val="000000" w:themeColor="text1"/>
          <w:kern w:val="24"/>
        </w:rPr>
        <w:t>.</w:t>
      </w:r>
    </w:p>
    <w:p w14:paraId="22D83B92" w14:textId="64C766A3" w:rsidR="00F238AD" w:rsidRPr="007D0BE7" w:rsidRDefault="00BA1E6F" w:rsidP="00F238AD">
      <w:pPr>
        <w:tabs>
          <w:tab w:val="clear" w:pos="425"/>
          <w:tab w:val="left" w:pos="426"/>
        </w:tabs>
        <w:spacing w:after="60"/>
        <w:rPr>
          <w:rFonts w:eastAsia="Open Sans" w:cs="Times New Roman"/>
          <w:iCs/>
          <w:color w:val="000000" w:themeColor="text1"/>
          <w:kern w:val="24"/>
        </w:rPr>
      </w:pPr>
      <w:r w:rsidRPr="006700D3">
        <w:rPr>
          <w:rFonts w:eastAsia="Open Sans" w:cs="Times New Roman"/>
          <w:iCs/>
          <w:color w:val="000000" w:themeColor="text1"/>
          <w:kern w:val="24"/>
        </w:rPr>
        <w:t>10</w:t>
      </w:r>
      <w:r w:rsidR="00F238AD" w:rsidRPr="006700D3">
        <w:rPr>
          <w:rFonts w:eastAsia="Open Sans" w:cs="Times New Roman"/>
          <w:iCs/>
          <w:color w:val="000000" w:themeColor="text1"/>
          <w:kern w:val="24"/>
        </w:rPr>
        <w:t>.</w:t>
      </w:r>
      <w:r w:rsidR="00F238AD" w:rsidRPr="006700D3">
        <w:rPr>
          <w:rFonts w:eastAsia="Open Sans" w:cs="Times New Roman"/>
          <w:iCs/>
          <w:color w:val="000000" w:themeColor="text1"/>
          <w:kern w:val="24"/>
        </w:rPr>
        <w:tab/>
        <w:t>The UNOPS rai</w:t>
      </w:r>
      <w:r w:rsidR="00F238AD" w:rsidRPr="000B568D">
        <w:rPr>
          <w:rFonts w:eastAsia="Open Sans" w:cs="Times New Roman"/>
          <w:iCs/>
          <w:color w:val="000000" w:themeColor="text1"/>
          <w:kern w:val="24"/>
        </w:rPr>
        <w:t xml:space="preserve">son d’être is expressed </w:t>
      </w:r>
      <w:r w:rsidR="000B1A04" w:rsidRPr="000B568D">
        <w:rPr>
          <w:rFonts w:eastAsia="Open Sans" w:cs="Times New Roman"/>
          <w:iCs/>
          <w:color w:val="000000" w:themeColor="text1"/>
          <w:kern w:val="24"/>
        </w:rPr>
        <w:t xml:space="preserve">in its </w:t>
      </w:r>
      <w:r w:rsidR="00F238AD" w:rsidRPr="000B568D">
        <w:rPr>
          <w:rFonts w:eastAsia="Open Sans" w:cs="Times New Roman"/>
          <w:iCs/>
          <w:color w:val="000000" w:themeColor="text1"/>
          <w:kern w:val="24"/>
        </w:rPr>
        <w:t>purpose</w:t>
      </w:r>
      <w:r w:rsidR="000B1A04" w:rsidRPr="005F5EC6">
        <w:rPr>
          <w:rFonts w:eastAsia="Open Sans" w:cs="Times New Roman"/>
          <w:iCs/>
          <w:color w:val="000000" w:themeColor="text1"/>
          <w:kern w:val="24"/>
        </w:rPr>
        <w:t xml:space="preserve"> statement</w:t>
      </w:r>
      <w:r w:rsidR="0040427D" w:rsidRPr="008775C1">
        <w:rPr>
          <w:rStyle w:val="FootnoteReference"/>
          <w:rFonts w:eastAsia="Open Sans" w:cs="Times New Roman"/>
          <w:iCs/>
          <w:color w:val="000000" w:themeColor="text1"/>
          <w:kern w:val="24"/>
        </w:rPr>
        <w:footnoteReference w:id="3"/>
      </w:r>
      <w:r w:rsidR="000B1A04" w:rsidRPr="008775C1">
        <w:rPr>
          <w:rFonts w:eastAsia="Open Sans" w:cs="Times New Roman"/>
          <w:iCs/>
          <w:color w:val="000000" w:themeColor="text1"/>
          <w:kern w:val="24"/>
        </w:rPr>
        <w:t xml:space="preserve"> and summarized in its</w:t>
      </w:r>
      <w:r w:rsidR="00F238AD" w:rsidRPr="008775C1">
        <w:rPr>
          <w:rFonts w:eastAsia="Open Sans" w:cs="Times New Roman"/>
          <w:iCs/>
          <w:color w:val="000000" w:themeColor="text1"/>
          <w:kern w:val="24"/>
        </w:rPr>
        <w:t xml:space="preserve"> vision</w:t>
      </w:r>
      <w:r w:rsidR="00F238AD" w:rsidRPr="00B96BCB">
        <w:rPr>
          <w:rFonts w:eastAsia="Open Sans" w:cs="Times New Roman"/>
          <w:iCs/>
          <w:color w:val="000000" w:themeColor="text1"/>
          <w:kern w:val="24"/>
        </w:rPr>
        <w:t>, mission</w:t>
      </w:r>
      <w:r w:rsidR="00F238AD" w:rsidRPr="007D0BE7">
        <w:rPr>
          <w:rFonts w:eastAsia="Open Sans" w:cs="Times New Roman"/>
          <w:iCs/>
          <w:color w:val="000000" w:themeColor="text1"/>
          <w:kern w:val="24"/>
        </w:rPr>
        <w:t xml:space="preserve"> and values:</w:t>
      </w:r>
    </w:p>
    <w:p w14:paraId="5C721559" w14:textId="77777777" w:rsidR="00F238AD" w:rsidRPr="007B16EF" w:rsidRDefault="00F238AD" w:rsidP="00F238AD">
      <w:pPr>
        <w:tabs>
          <w:tab w:val="clear" w:pos="425"/>
        </w:tabs>
        <w:spacing w:after="60"/>
        <w:ind w:left="432"/>
        <w:rPr>
          <w:rFonts w:eastAsia="Open Sans" w:cs="Times New Roman"/>
          <w:color w:val="000000" w:themeColor="text1"/>
          <w:kern w:val="24"/>
          <w:lang w:eastAsia="en-GB"/>
        </w:rPr>
      </w:pPr>
      <w:r w:rsidRPr="007B16EF">
        <w:rPr>
          <w:rFonts w:eastAsia="Open Sans" w:cs="Times New Roman"/>
          <w:b/>
          <w:bCs/>
          <w:i/>
          <w:color w:val="000000" w:themeColor="text1"/>
          <w:kern w:val="24"/>
          <w:lang w:eastAsia="en-GB"/>
        </w:rPr>
        <w:t>Our vision</w:t>
      </w:r>
      <w:r w:rsidRPr="007B16EF">
        <w:rPr>
          <w:rFonts w:eastAsia="Open Sans" w:cs="Times New Roman"/>
          <w:b/>
          <w:bCs/>
          <w:color w:val="000000" w:themeColor="text1"/>
          <w:kern w:val="24"/>
          <w:lang w:eastAsia="en-GB"/>
        </w:rPr>
        <w:t xml:space="preserve"> </w:t>
      </w:r>
      <w:r w:rsidRPr="007B16EF">
        <w:rPr>
          <w:rFonts w:eastAsia="Open Sans" w:cs="Times New Roman"/>
          <w:color w:val="000000" w:themeColor="text1"/>
          <w:kern w:val="24"/>
          <w:lang w:eastAsia="en-GB"/>
        </w:rPr>
        <w:t>is a world where people can live full lives, supported by appropriate, sustainable and resilient infrastructure and by efficient and transparent use of public resources in procurement and project management.</w:t>
      </w:r>
    </w:p>
    <w:p w14:paraId="1FA9D1D9" w14:textId="382677A4" w:rsidR="00F238AD" w:rsidRPr="000D30D7" w:rsidRDefault="00F238AD" w:rsidP="00F238AD">
      <w:pPr>
        <w:tabs>
          <w:tab w:val="clear" w:pos="425"/>
        </w:tabs>
        <w:spacing w:after="120"/>
        <w:ind w:left="432"/>
        <w:rPr>
          <w:rFonts w:cs="Times New Roman"/>
        </w:rPr>
      </w:pPr>
      <w:r w:rsidRPr="000D30D7">
        <w:rPr>
          <w:rFonts w:cs="Times New Roman"/>
          <w:b/>
          <w:i/>
        </w:rPr>
        <w:t>Our mission</w:t>
      </w:r>
      <w:r w:rsidRPr="000D30D7">
        <w:rPr>
          <w:rFonts w:cs="Times New Roman"/>
        </w:rPr>
        <w:t xml:space="preserve"> is to help people build better lives and countries achieve peace and sustainable development.</w:t>
      </w:r>
    </w:p>
    <w:p w14:paraId="50E4357E" w14:textId="77777777" w:rsidR="00F238AD" w:rsidRPr="008775C1" w:rsidRDefault="00F238AD" w:rsidP="00F238AD">
      <w:pPr>
        <w:tabs>
          <w:tab w:val="clear" w:pos="425"/>
        </w:tabs>
        <w:spacing w:after="120"/>
        <w:ind w:left="431"/>
        <w:rPr>
          <w:rFonts w:cs="Times New Roman"/>
        </w:rPr>
      </w:pPr>
      <w:r w:rsidRPr="00EE1124">
        <w:rPr>
          <w:rFonts w:cs="Times New Roman"/>
          <w:b/>
          <w:i/>
        </w:rPr>
        <w:lastRenderedPageBreak/>
        <w:t>Our values</w:t>
      </w:r>
      <w:r w:rsidRPr="00EE1124">
        <w:rPr>
          <w:rFonts w:cs="Times New Roman"/>
        </w:rPr>
        <w:t xml:space="preserve"> include: (a) national ownership and capacity; (b) accountability for results and transparency; (c) partnerships and coordination; and (d) </w:t>
      </w:r>
      <w:r w:rsidRPr="00667052">
        <w:rPr>
          <w:rFonts w:cs="Times New Roman"/>
        </w:rPr>
        <w:t xml:space="preserve">quality and </w:t>
      </w:r>
      <w:r w:rsidR="000934AD" w:rsidRPr="008775C1">
        <w:rPr>
          <w:rFonts w:cs="Times New Roman"/>
        </w:rPr>
        <w:t>excellence.</w:t>
      </w:r>
    </w:p>
    <w:p w14:paraId="5DE4FD6F" w14:textId="77777777" w:rsidR="000B1A04" w:rsidRDefault="002B1B72" w:rsidP="00667052">
      <w:pPr>
        <w:tabs>
          <w:tab w:val="clear" w:pos="425"/>
          <w:tab w:val="left" w:pos="426"/>
        </w:tabs>
        <w:rPr>
          <w:rFonts w:cs="Times New Roman"/>
        </w:rPr>
      </w:pPr>
      <w:r w:rsidRPr="008775C1">
        <w:rPr>
          <w:rFonts w:cs="Times New Roman"/>
        </w:rPr>
        <w:t>1</w:t>
      </w:r>
      <w:r w:rsidR="00BA1E6F" w:rsidRPr="008775C1">
        <w:rPr>
          <w:rFonts w:cs="Times New Roman"/>
        </w:rPr>
        <w:t>1</w:t>
      </w:r>
      <w:r w:rsidR="007B1C4D" w:rsidRPr="008775C1">
        <w:rPr>
          <w:rFonts w:cs="Times New Roman"/>
        </w:rPr>
        <w:t>.</w:t>
      </w:r>
      <w:r w:rsidR="007B1C4D" w:rsidRPr="008775C1">
        <w:rPr>
          <w:rFonts w:cs="Times New Roman"/>
        </w:rPr>
        <w:tab/>
        <w:t xml:space="preserve">The </w:t>
      </w:r>
      <w:r w:rsidR="000B1A04" w:rsidRPr="008775C1">
        <w:rPr>
          <w:rFonts w:cs="Times New Roman"/>
        </w:rPr>
        <w:t>UNOPS mission, vision and values continue to provide purpose for the organization in the present global context.</w:t>
      </w:r>
    </w:p>
    <w:p w14:paraId="1C5168DB" w14:textId="77777777" w:rsidR="007917E6" w:rsidRPr="007B16EF" w:rsidRDefault="007917E6" w:rsidP="00667052">
      <w:pPr>
        <w:tabs>
          <w:tab w:val="clear" w:pos="425"/>
          <w:tab w:val="left" w:pos="426"/>
        </w:tabs>
        <w:rPr>
          <w:rFonts w:cs="Times New Roman"/>
        </w:rPr>
      </w:pPr>
    </w:p>
    <w:p w14:paraId="34DB8349" w14:textId="77777777" w:rsidR="00494080" w:rsidRPr="000B568D" w:rsidRDefault="007B1C4D" w:rsidP="00722EA0">
      <w:pPr>
        <w:pStyle w:val="Heading2"/>
        <w:tabs>
          <w:tab w:val="clear" w:pos="425"/>
          <w:tab w:val="left" w:pos="426"/>
        </w:tabs>
      </w:pPr>
      <w:bookmarkStart w:id="3" w:name="_Toc43970014"/>
      <w:r w:rsidRPr="00EE1124">
        <w:t>B</w:t>
      </w:r>
      <w:r w:rsidR="00494080" w:rsidRPr="00EE1124">
        <w:t>.</w:t>
      </w:r>
      <w:r w:rsidR="00722EA0" w:rsidRPr="006700D3">
        <w:tab/>
      </w:r>
      <w:r w:rsidR="00494080" w:rsidRPr="006700D3">
        <w:t xml:space="preserve">The </w:t>
      </w:r>
      <w:r w:rsidR="00276F69" w:rsidRPr="000B568D">
        <w:t>2030 Agenda and developments in the g</w:t>
      </w:r>
      <w:r w:rsidR="00494080" w:rsidRPr="000B568D">
        <w:t>lobal context</w:t>
      </w:r>
      <w:bookmarkEnd w:id="3"/>
    </w:p>
    <w:p w14:paraId="644859F0" w14:textId="77777777" w:rsidR="00DF43B7" w:rsidRPr="005F5EC6" w:rsidRDefault="00DF43B7" w:rsidP="00DF43B7"/>
    <w:p w14:paraId="46AF44E6" w14:textId="69B104F9" w:rsidR="00461696" w:rsidRPr="008775C1" w:rsidRDefault="002B1B72" w:rsidP="00637866">
      <w:pPr>
        <w:tabs>
          <w:tab w:val="clear" w:pos="425"/>
          <w:tab w:val="left" w:pos="426"/>
        </w:tabs>
        <w:spacing w:after="120"/>
        <w:rPr>
          <w:rFonts w:cs="Times New Roman"/>
        </w:rPr>
      </w:pPr>
      <w:r w:rsidRPr="008775C1">
        <w:rPr>
          <w:rFonts w:cs="Times New Roman"/>
        </w:rPr>
        <w:t>1</w:t>
      </w:r>
      <w:r w:rsidR="00BA1E6F" w:rsidRPr="008775C1">
        <w:rPr>
          <w:rFonts w:cs="Times New Roman"/>
        </w:rPr>
        <w:t>2</w:t>
      </w:r>
      <w:r w:rsidR="000B02B6" w:rsidRPr="008775C1">
        <w:rPr>
          <w:rFonts w:cs="Times New Roman"/>
        </w:rPr>
        <w:t>.</w:t>
      </w:r>
      <w:r w:rsidR="000B02B6" w:rsidRPr="008775C1">
        <w:rPr>
          <w:rFonts w:cs="Times New Roman"/>
        </w:rPr>
        <w:tab/>
        <w:t>Th</w:t>
      </w:r>
      <w:r w:rsidR="00CE3A2D" w:rsidRPr="008775C1">
        <w:rPr>
          <w:rFonts w:cs="Times New Roman"/>
        </w:rPr>
        <w:t>e s</w:t>
      </w:r>
      <w:r w:rsidR="000C1A1F" w:rsidRPr="008775C1">
        <w:rPr>
          <w:rFonts w:cs="Times New Roman"/>
        </w:rPr>
        <w:t xml:space="preserve">trategic </w:t>
      </w:r>
      <w:r w:rsidR="000B02B6" w:rsidRPr="008775C1">
        <w:rPr>
          <w:rFonts w:cs="Times New Roman"/>
        </w:rPr>
        <w:t xml:space="preserve">plan </w:t>
      </w:r>
      <w:r w:rsidR="0046243E">
        <w:rPr>
          <w:rFonts w:cs="Times New Roman"/>
        </w:rPr>
        <w:t>articulates</w:t>
      </w:r>
      <w:r w:rsidR="008775C1" w:rsidRPr="008775C1">
        <w:rPr>
          <w:rFonts w:cs="Times New Roman"/>
        </w:rPr>
        <w:t xml:space="preserve"> </w:t>
      </w:r>
      <w:r w:rsidR="000B02B6" w:rsidRPr="008775C1">
        <w:rPr>
          <w:rFonts w:cs="Times New Roman"/>
        </w:rPr>
        <w:t>the UNOPS response to the global agreements forming the 2030</w:t>
      </w:r>
      <w:r w:rsidR="000C1A1F" w:rsidRPr="008775C1">
        <w:rPr>
          <w:rFonts w:cs="Times New Roman"/>
        </w:rPr>
        <w:t> </w:t>
      </w:r>
      <w:r w:rsidR="000B02B6" w:rsidRPr="008775C1">
        <w:rPr>
          <w:rFonts w:cs="Times New Roman"/>
        </w:rPr>
        <w:t>Agenda</w:t>
      </w:r>
      <w:r w:rsidR="008775C1" w:rsidRPr="008775C1">
        <w:rPr>
          <w:rFonts w:cs="Times New Roman"/>
        </w:rPr>
        <w:t xml:space="preserve"> for Sustainable Development</w:t>
      </w:r>
      <w:r w:rsidR="005A3EBF" w:rsidRPr="008775C1">
        <w:rPr>
          <w:rFonts w:cs="Times New Roman"/>
        </w:rPr>
        <w:t>.</w:t>
      </w:r>
      <w:r w:rsidR="000B02B6" w:rsidRPr="008775C1">
        <w:rPr>
          <w:rStyle w:val="FootnoteReference"/>
          <w:rFonts w:cs="Times New Roman"/>
        </w:rPr>
        <w:footnoteReference w:id="4"/>
      </w:r>
      <w:r w:rsidR="000B02B6" w:rsidRPr="008775C1">
        <w:rPr>
          <w:rFonts w:cs="Times New Roman"/>
        </w:rPr>
        <w:t xml:space="preserve"> </w:t>
      </w:r>
      <w:r w:rsidR="005A3EBF" w:rsidRPr="008775C1">
        <w:rPr>
          <w:rFonts w:cs="Times New Roman"/>
        </w:rPr>
        <w:t>It identifie</w:t>
      </w:r>
      <w:r w:rsidR="0046243E">
        <w:rPr>
          <w:rFonts w:cs="Times New Roman"/>
        </w:rPr>
        <w:t>s</w:t>
      </w:r>
      <w:r w:rsidR="005A3EBF" w:rsidRPr="008775C1">
        <w:rPr>
          <w:rFonts w:cs="Times New Roman"/>
        </w:rPr>
        <w:t xml:space="preserve"> </w:t>
      </w:r>
      <w:r w:rsidR="000B02B6" w:rsidRPr="008775C1">
        <w:rPr>
          <w:rFonts w:cs="Times New Roman"/>
        </w:rPr>
        <w:t>how UNOPS</w:t>
      </w:r>
      <w:r w:rsidR="00B223BB" w:rsidRPr="008775C1">
        <w:rPr>
          <w:rFonts w:cs="Times New Roman"/>
        </w:rPr>
        <w:t xml:space="preserve">, across the three pillars of the Charter, </w:t>
      </w:r>
      <w:r w:rsidR="00405060" w:rsidRPr="008775C1">
        <w:rPr>
          <w:rFonts w:cs="Times New Roman"/>
        </w:rPr>
        <w:t>can contribute</w:t>
      </w:r>
      <w:r w:rsidR="00B223BB" w:rsidRPr="007B16EF">
        <w:rPr>
          <w:rFonts w:cs="Times New Roman"/>
        </w:rPr>
        <w:t xml:space="preserve"> </w:t>
      </w:r>
      <w:r w:rsidR="000B02B6" w:rsidRPr="007B16EF">
        <w:rPr>
          <w:rFonts w:cs="Times New Roman"/>
        </w:rPr>
        <w:t>to realiz</w:t>
      </w:r>
      <w:r w:rsidR="00DF7FC1" w:rsidRPr="007B16EF">
        <w:rPr>
          <w:rFonts w:cs="Times New Roman"/>
        </w:rPr>
        <w:t xml:space="preserve">ing </w:t>
      </w:r>
      <w:r w:rsidR="000B02B6" w:rsidRPr="007B16EF">
        <w:rPr>
          <w:rFonts w:cs="Times New Roman"/>
        </w:rPr>
        <w:t>the Secretary-General’s vision</w:t>
      </w:r>
      <w:r w:rsidR="000C1A1F" w:rsidRPr="007B16EF">
        <w:rPr>
          <w:rFonts w:cs="Times New Roman"/>
        </w:rPr>
        <w:t xml:space="preserve"> </w:t>
      </w:r>
      <w:r w:rsidR="007F01F0" w:rsidRPr="007B16EF">
        <w:rPr>
          <w:rFonts w:cs="Times New Roman"/>
        </w:rPr>
        <w:t xml:space="preserve">of </w:t>
      </w:r>
      <w:r w:rsidR="000B02B6" w:rsidRPr="007B16EF">
        <w:rPr>
          <w:rFonts w:cs="Times New Roman"/>
        </w:rPr>
        <w:t>an integrated platform for prevention</w:t>
      </w:r>
      <w:r w:rsidR="00DF7FC1" w:rsidRPr="007B16EF">
        <w:rPr>
          <w:rFonts w:cs="Times New Roman"/>
        </w:rPr>
        <w:t>,</w:t>
      </w:r>
      <w:r w:rsidR="005E7E32" w:rsidRPr="007B16EF">
        <w:rPr>
          <w:rFonts w:cs="Times New Roman"/>
        </w:rPr>
        <w:t xml:space="preserve"> enabled by management reform</w:t>
      </w:r>
      <w:r w:rsidR="00D840F8" w:rsidRPr="007B16EF">
        <w:rPr>
          <w:rFonts w:cs="Times New Roman"/>
        </w:rPr>
        <w:t xml:space="preserve"> and repositioning the United Nations development system</w:t>
      </w:r>
      <w:r w:rsidR="005A3EBF" w:rsidRPr="008775C1">
        <w:rPr>
          <w:rStyle w:val="FootnoteReference"/>
          <w:rFonts w:cs="Times New Roman"/>
        </w:rPr>
        <w:footnoteReference w:id="5"/>
      </w:r>
      <w:r w:rsidR="005A3EBF" w:rsidRPr="008775C1">
        <w:rPr>
          <w:rFonts w:cs="Times New Roman"/>
        </w:rPr>
        <w:t xml:space="preserve"> in accordance with the quadrennial comprehensive policy review.</w:t>
      </w:r>
      <w:r w:rsidR="005A3EBF" w:rsidRPr="008775C1">
        <w:rPr>
          <w:rStyle w:val="FootnoteReference"/>
          <w:rFonts w:cs="Times New Roman"/>
        </w:rPr>
        <w:footnoteReference w:id="6"/>
      </w:r>
    </w:p>
    <w:p w14:paraId="4CF2F6EF" w14:textId="224BF802" w:rsidR="00B223BB" w:rsidRPr="008775C1" w:rsidRDefault="002B1B72" w:rsidP="00637866">
      <w:pPr>
        <w:tabs>
          <w:tab w:val="clear" w:pos="425"/>
          <w:tab w:val="left" w:pos="426"/>
        </w:tabs>
        <w:spacing w:after="120"/>
        <w:rPr>
          <w:rFonts w:cs="Times New Roman"/>
        </w:rPr>
      </w:pPr>
      <w:r w:rsidRPr="007B16EF">
        <w:rPr>
          <w:rFonts w:cs="Times New Roman"/>
        </w:rPr>
        <w:t>1</w:t>
      </w:r>
      <w:r w:rsidR="00BA1E6F" w:rsidRPr="007B16EF">
        <w:rPr>
          <w:rFonts w:cs="Times New Roman"/>
        </w:rPr>
        <w:t>3</w:t>
      </w:r>
      <w:r w:rsidR="000B02B6" w:rsidRPr="007B16EF">
        <w:rPr>
          <w:rFonts w:cs="Times New Roman"/>
        </w:rPr>
        <w:t>.</w:t>
      </w:r>
      <w:r w:rsidR="000B02B6" w:rsidRPr="007B16EF">
        <w:rPr>
          <w:rFonts w:cs="Times New Roman"/>
        </w:rPr>
        <w:tab/>
      </w:r>
      <w:r w:rsidR="0046243E">
        <w:rPr>
          <w:rFonts w:cs="Times New Roman"/>
        </w:rPr>
        <w:t>Following</w:t>
      </w:r>
      <w:r w:rsidR="0046243E" w:rsidRPr="007B16EF">
        <w:rPr>
          <w:rFonts w:cs="Times New Roman"/>
        </w:rPr>
        <w:t xml:space="preserve"> Executive Board </w:t>
      </w:r>
      <w:r w:rsidR="0046243E">
        <w:rPr>
          <w:rFonts w:cs="Times New Roman"/>
        </w:rPr>
        <w:t xml:space="preserve">approval of </w:t>
      </w:r>
      <w:r w:rsidR="0040427D" w:rsidRPr="007B16EF">
        <w:rPr>
          <w:rFonts w:cs="Times New Roman"/>
        </w:rPr>
        <w:t>the pla</w:t>
      </w:r>
      <w:r w:rsidR="0046243E">
        <w:rPr>
          <w:rFonts w:cs="Times New Roman"/>
        </w:rPr>
        <w:t>n</w:t>
      </w:r>
      <w:r w:rsidR="007917E6">
        <w:rPr>
          <w:rFonts w:cs="Times New Roman"/>
        </w:rPr>
        <w:t>,</w:t>
      </w:r>
      <w:r w:rsidR="00E7096E" w:rsidRPr="007B16EF">
        <w:rPr>
          <w:rFonts w:cs="Times New Roman"/>
        </w:rPr>
        <w:t xml:space="preserve"> there </w:t>
      </w:r>
      <w:r w:rsidR="0046243E">
        <w:rPr>
          <w:rFonts w:cs="Times New Roman"/>
        </w:rPr>
        <w:t>were</w:t>
      </w:r>
      <w:r w:rsidR="00E7096E" w:rsidRPr="007B16EF">
        <w:rPr>
          <w:rFonts w:cs="Times New Roman"/>
        </w:rPr>
        <w:t xml:space="preserve"> </w:t>
      </w:r>
      <w:r w:rsidR="00734C79" w:rsidRPr="007B16EF">
        <w:rPr>
          <w:rFonts w:cs="Times New Roman"/>
        </w:rPr>
        <w:t>development</w:t>
      </w:r>
      <w:r w:rsidR="000B1A04" w:rsidRPr="007B16EF">
        <w:rPr>
          <w:rFonts w:cs="Times New Roman"/>
        </w:rPr>
        <w:t>s</w:t>
      </w:r>
      <w:r w:rsidR="0040427D" w:rsidRPr="007B16EF">
        <w:rPr>
          <w:rFonts w:cs="Times New Roman"/>
        </w:rPr>
        <w:t xml:space="preserve"> in the global context</w:t>
      </w:r>
      <w:r w:rsidR="000B1A04" w:rsidRPr="007B16EF">
        <w:rPr>
          <w:rFonts w:cs="Times New Roman"/>
        </w:rPr>
        <w:t xml:space="preserve"> of particular </w:t>
      </w:r>
      <w:r w:rsidR="00734C79" w:rsidRPr="000D30D7">
        <w:rPr>
          <w:rFonts w:cs="Times New Roman"/>
        </w:rPr>
        <w:t xml:space="preserve">relevance to the UNOPS </w:t>
      </w:r>
      <w:r w:rsidR="00E70F11" w:rsidRPr="000D30D7">
        <w:rPr>
          <w:rFonts w:cs="Times New Roman"/>
        </w:rPr>
        <w:t>mandate and role</w:t>
      </w:r>
      <w:r w:rsidR="00734C79" w:rsidRPr="000D30D7">
        <w:rPr>
          <w:rFonts w:cs="Times New Roman"/>
        </w:rPr>
        <w:t>.</w:t>
      </w:r>
      <w:r w:rsidR="00D762A5" w:rsidRPr="00EE1124">
        <w:rPr>
          <w:rFonts w:cs="Times New Roman"/>
        </w:rPr>
        <w:t xml:space="preserve"> </w:t>
      </w:r>
      <w:r w:rsidR="0046243E">
        <w:rPr>
          <w:rFonts w:cs="Times New Roman"/>
        </w:rPr>
        <w:t>T</w:t>
      </w:r>
      <w:r w:rsidR="00D762A5" w:rsidRPr="00EE1124">
        <w:rPr>
          <w:rFonts w:cs="Times New Roman"/>
        </w:rPr>
        <w:t xml:space="preserve">he COVID-19 pandemic </w:t>
      </w:r>
      <w:r w:rsidR="0046243E">
        <w:rPr>
          <w:rFonts w:cs="Times New Roman"/>
        </w:rPr>
        <w:t>recently</w:t>
      </w:r>
      <w:r w:rsidR="0046243E" w:rsidRPr="00EE1124">
        <w:rPr>
          <w:rFonts w:cs="Times New Roman"/>
        </w:rPr>
        <w:t xml:space="preserve"> </w:t>
      </w:r>
      <w:r w:rsidR="007917E6">
        <w:rPr>
          <w:rFonts w:cs="Times New Roman"/>
        </w:rPr>
        <w:t>generated</w:t>
      </w:r>
      <w:r w:rsidR="00D762A5" w:rsidRPr="00EE1124">
        <w:rPr>
          <w:rFonts w:cs="Times New Roman"/>
        </w:rPr>
        <w:t xml:space="preserve"> uncertainties </w:t>
      </w:r>
      <w:r w:rsidR="0040427D" w:rsidRPr="00EE1124">
        <w:rPr>
          <w:rFonts w:cs="Times New Roman"/>
        </w:rPr>
        <w:t>potentially affecting</w:t>
      </w:r>
      <w:r w:rsidR="00D762A5" w:rsidRPr="00EE1124">
        <w:rPr>
          <w:rFonts w:cs="Times New Roman"/>
        </w:rPr>
        <w:t xml:space="preserve"> </w:t>
      </w:r>
      <w:r w:rsidR="000B1A04" w:rsidRPr="00EE1124">
        <w:rPr>
          <w:rFonts w:cs="Times New Roman"/>
        </w:rPr>
        <w:t xml:space="preserve">social and economic </w:t>
      </w:r>
      <w:r w:rsidR="00D762A5" w:rsidRPr="00EE1124">
        <w:rPr>
          <w:rFonts w:cs="Times New Roman"/>
        </w:rPr>
        <w:t xml:space="preserve">development for </w:t>
      </w:r>
      <w:r w:rsidR="008775C1" w:rsidRPr="00EE1124">
        <w:rPr>
          <w:rFonts w:cs="Times New Roman"/>
        </w:rPr>
        <w:t xml:space="preserve">the </w:t>
      </w:r>
      <w:r w:rsidR="00D762A5" w:rsidRPr="00EE1124">
        <w:rPr>
          <w:rFonts w:cs="Times New Roman"/>
        </w:rPr>
        <w:t>foreseeable future.</w:t>
      </w:r>
      <w:r w:rsidR="0040427D" w:rsidRPr="006700D3">
        <w:rPr>
          <w:rFonts w:cs="Times New Roman"/>
        </w:rPr>
        <w:t xml:space="preserve"> </w:t>
      </w:r>
      <w:r w:rsidR="007917E6">
        <w:rPr>
          <w:rFonts w:cs="Times New Roman"/>
        </w:rPr>
        <w:t>T</w:t>
      </w:r>
      <w:r w:rsidR="0040427D" w:rsidRPr="000B568D">
        <w:rPr>
          <w:rFonts w:cs="Times New Roman"/>
        </w:rPr>
        <w:t xml:space="preserve">he recovery will offer opportunities to </w:t>
      </w:r>
      <w:r w:rsidR="008775C1" w:rsidRPr="000B568D">
        <w:rPr>
          <w:rFonts w:cs="Times New Roman"/>
        </w:rPr>
        <w:t>‘</w:t>
      </w:r>
      <w:r w:rsidR="0040427D" w:rsidRPr="000B568D">
        <w:rPr>
          <w:rFonts w:cs="Times New Roman"/>
        </w:rPr>
        <w:t>build back better</w:t>
      </w:r>
      <w:r w:rsidR="008775C1" w:rsidRPr="005F5EC6">
        <w:rPr>
          <w:rFonts w:cs="Times New Roman"/>
        </w:rPr>
        <w:t>’</w:t>
      </w:r>
      <w:r w:rsidR="0040427D" w:rsidRPr="008775C1">
        <w:rPr>
          <w:rFonts w:cs="Times New Roman"/>
        </w:rPr>
        <w:t xml:space="preserve">, including </w:t>
      </w:r>
      <w:r w:rsidR="008775C1" w:rsidRPr="008775C1">
        <w:rPr>
          <w:rFonts w:cs="Times New Roman"/>
        </w:rPr>
        <w:t xml:space="preserve">in </w:t>
      </w:r>
      <w:r w:rsidR="0040427D" w:rsidRPr="008775C1">
        <w:rPr>
          <w:rFonts w:cs="Times New Roman"/>
        </w:rPr>
        <w:t>combating climate change.</w:t>
      </w:r>
    </w:p>
    <w:p w14:paraId="1FF7FE53" w14:textId="77777777" w:rsidR="00E7096E" w:rsidRPr="008775C1" w:rsidRDefault="00E70F11" w:rsidP="00A11F08">
      <w:pPr>
        <w:pStyle w:val="Heading3"/>
        <w:rPr>
          <w:rFonts w:cs="Times New Roman"/>
        </w:rPr>
      </w:pPr>
      <w:r w:rsidRPr="008775C1">
        <w:t>Dev</w:t>
      </w:r>
      <w:r w:rsidR="00201471" w:rsidRPr="008775C1">
        <w:t>elopments in the global context</w:t>
      </w:r>
    </w:p>
    <w:p w14:paraId="07E48548" w14:textId="1F5BA6F3" w:rsidR="000B02B6" w:rsidRPr="008775C1" w:rsidRDefault="002B1B72" w:rsidP="00637866">
      <w:pPr>
        <w:tabs>
          <w:tab w:val="clear" w:pos="425"/>
          <w:tab w:val="left" w:pos="426"/>
        </w:tabs>
        <w:spacing w:after="120"/>
        <w:rPr>
          <w:rFonts w:cs="Times New Roman"/>
        </w:rPr>
      </w:pPr>
      <w:r w:rsidRPr="008775C1">
        <w:rPr>
          <w:rFonts w:cs="Times New Roman"/>
        </w:rPr>
        <w:t>1</w:t>
      </w:r>
      <w:r w:rsidR="00BA1E6F" w:rsidRPr="008775C1">
        <w:rPr>
          <w:rFonts w:cs="Times New Roman"/>
        </w:rPr>
        <w:t>4</w:t>
      </w:r>
      <w:r w:rsidR="000B02B6" w:rsidRPr="008775C1">
        <w:rPr>
          <w:rFonts w:cs="Times New Roman"/>
        </w:rPr>
        <w:t>.</w:t>
      </w:r>
      <w:r w:rsidR="000B02B6" w:rsidRPr="008775C1">
        <w:rPr>
          <w:rFonts w:cs="Times New Roman"/>
        </w:rPr>
        <w:tab/>
      </w:r>
      <w:r w:rsidR="00AE1E39" w:rsidRPr="008775C1">
        <w:rPr>
          <w:rFonts w:cs="Times New Roman"/>
        </w:rPr>
        <w:t>The 2030 Agenda provide</w:t>
      </w:r>
      <w:r w:rsidR="00D762A5" w:rsidRPr="008775C1">
        <w:rPr>
          <w:rFonts w:cs="Times New Roman"/>
        </w:rPr>
        <w:t>d</w:t>
      </w:r>
      <w:r w:rsidR="00AE1E39" w:rsidRPr="008775C1">
        <w:rPr>
          <w:rFonts w:cs="Times New Roman"/>
        </w:rPr>
        <w:t xml:space="preserve"> a bro</w:t>
      </w:r>
      <w:r w:rsidR="000B1A04" w:rsidRPr="008775C1">
        <w:rPr>
          <w:rFonts w:cs="Times New Roman"/>
        </w:rPr>
        <w:t>ad vision for the future</w:t>
      </w:r>
      <w:r w:rsidR="00AE1E39" w:rsidRPr="008775C1">
        <w:rPr>
          <w:rFonts w:cs="Times New Roman"/>
        </w:rPr>
        <w:t xml:space="preserve"> and set bold ambitions for action, including </w:t>
      </w:r>
      <w:r w:rsidR="007917E6">
        <w:rPr>
          <w:rFonts w:cs="Times New Roman"/>
        </w:rPr>
        <w:t>in</w:t>
      </w:r>
      <w:r w:rsidR="007917E6" w:rsidRPr="008775C1">
        <w:rPr>
          <w:rFonts w:cs="Times New Roman"/>
        </w:rPr>
        <w:t xml:space="preserve"> </w:t>
      </w:r>
      <w:r w:rsidR="000B02B6" w:rsidRPr="008775C1">
        <w:rPr>
          <w:rFonts w:cs="Times New Roman"/>
        </w:rPr>
        <w:t>sustainable development, climate change</w:t>
      </w:r>
      <w:r w:rsidR="00AD7AAF" w:rsidRPr="008775C1">
        <w:rPr>
          <w:rFonts w:cs="Times New Roman"/>
        </w:rPr>
        <w:t>,</w:t>
      </w:r>
      <w:r w:rsidR="000B02B6" w:rsidRPr="008775C1">
        <w:rPr>
          <w:rFonts w:cs="Times New Roman"/>
        </w:rPr>
        <w:t xml:space="preserve"> and </w:t>
      </w:r>
      <w:r w:rsidR="00AE1E39" w:rsidRPr="008775C1">
        <w:rPr>
          <w:rFonts w:cs="Times New Roman"/>
        </w:rPr>
        <w:t>development financing</w:t>
      </w:r>
      <w:r w:rsidR="000B02B6" w:rsidRPr="008775C1">
        <w:rPr>
          <w:rFonts w:cs="Times New Roman"/>
        </w:rPr>
        <w:t>.</w:t>
      </w:r>
      <w:r w:rsidR="00E70F11" w:rsidRPr="008775C1">
        <w:rPr>
          <w:rFonts w:cs="Times New Roman"/>
        </w:rPr>
        <w:t xml:space="preserve"> W</w:t>
      </w:r>
      <w:r w:rsidR="00E70F11" w:rsidRPr="008775C1">
        <w:rPr>
          <w:rFonts w:eastAsia="Open Sans" w:cs="Times New Roman"/>
          <w:iCs/>
          <w:kern w:val="24"/>
        </w:rPr>
        <w:t>hile many people and countries are progress</w:t>
      </w:r>
      <w:r w:rsidR="007917E6">
        <w:rPr>
          <w:rFonts w:eastAsia="Open Sans" w:cs="Times New Roman"/>
          <w:iCs/>
          <w:kern w:val="24"/>
        </w:rPr>
        <w:t>ing</w:t>
      </w:r>
      <w:r w:rsidR="00E70F11" w:rsidRPr="008775C1">
        <w:rPr>
          <w:rFonts w:eastAsia="Open Sans" w:cs="Times New Roman"/>
          <w:iCs/>
          <w:kern w:val="24"/>
        </w:rPr>
        <w:t xml:space="preserve">, </w:t>
      </w:r>
      <w:r w:rsidR="0046243E" w:rsidRPr="008775C1">
        <w:rPr>
          <w:rFonts w:eastAsia="Open Sans" w:cs="Times New Roman"/>
          <w:iCs/>
          <w:kern w:val="24"/>
        </w:rPr>
        <w:t xml:space="preserve">immense </w:t>
      </w:r>
      <w:r w:rsidR="00E70F11" w:rsidRPr="008775C1">
        <w:rPr>
          <w:rFonts w:eastAsia="Open Sans" w:cs="Times New Roman"/>
          <w:iCs/>
          <w:kern w:val="24"/>
        </w:rPr>
        <w:t xml:space="preserve">global challenges and risks remain, particularly for </w:t>
      </w:r>
      <w:r w:rsidR="0046243E">
        <w:rPr>
          <w:rFonts w:eastAsia="Open Sans" w:cs="Times New Roman"/>
          <w:iCs/>
          <w:kern w:val="24"/>
        </w:rPr>
        <w:t>thos</w:t>
      </w:r>
      <w:r w:rsidR="0046243E" w:rsidRPr="008775C1">
        <w:rPr>
          <w:rFonts w:eastAsia="Open Sans" w:cs="Times New Roman"/>
          <w:iCs/>
          <w:kern w:val="24"/>
        </w:rPr>
        <w:t xml:space="preserve">e </w:t>
      </w:r>
      <w:r w:rsidR="00E70F11" w:rsidRPr="008775C1">
        <w:rPr>
          <w:rFonts w:eastAsia="Open Sans" w:cs="Times New Roman"/>
          <w:iCs/>
          <w:kern w:val="24"/>
        </w:rPr>
        <w:t>left farthest behind.</w:t>
      </w:r>
    </w:p>
    <w:p w14:paraId="64D9C770" w14:textId="77777777" w:rsidR="00B76874" w:rsidRPr="008775C1" w:rsidRDefault="00B76874" w:rsidP="005B3A5A">
      <w:pPr>
        <w:pStyle w:val="Heading4"/>
        <w:rPr>
          <w:rFonts w:eastAsia="Open Sans"/>
          <w:kern w:val="24"/>
        </w:rPr>
      </w:pPr>
      <w:r w:rsidRPr="008775C1">
        <w:t>Sustainable development</w:t>
      </w:r>
    </w:p>
    <w:p w14:paraId="11C4FAF1" w14:textId="1504179C" w:rsidR="008F20B7" w:rsidRPr="00B96BCB" w:rsidRDefault="002B1B72" w:rsidP="00637866">
      <w:pPr>
        <w:tabs>
          <w:tab w:val="clear" w:pos="425"/>
          <w:tab w:val="left" w:pos="426"/>
        </w:tabs>
        <w:spacing w:after="120"/>
        <w:rPr>
          <w:rFonts w:cs="Times New Roman"/>
        </w:rPr>
      </w:pPr>
      <w:r w:rsidRPr="008775C1">
        <w:rPr>
          <w:rFonts w:cs="Times New Roman"/>
        </w:rPr>
        <w:t>1</w:t>
      </w:r>
      <w:r w:rsidR="00BA1E6F" w:rsidRPr="008775C1">
        <w:rPr>
          <w:rFonts w:cs="Times New Roman"/>
        </w:rPr>
        <w:t>5</w:t>
      </w:r>
      <w:r w:rsidR="008F20B7" w:rsidRPr="008775C1">
        <w:rPr>
          <w:rFonts w:cs="Times New Roman"/>
        </w:rPr>
        <w:t>.</w:t>
      </w:r>
      <w:r w:rsidR="008F20B7" w:rsidRPr="008775C1">
        <w:rPr>
          <w:rFonts w:cs="Times New Roman"/>
        </w:rPr>
        <w:tab/>
        <w:t xml:space="preserve">In his </w:t>
      </w:r>
      <w:r w:rsidR="004F6739" w:rsidRPr="008775C1">
        <w:rPr>
          <w:rFonts w:cs="Times New Roman"/>
        </w:rPr>
        <w:t xml:space="preserve">2019 </w:t>
      </w:r>
      <w:r w:rsidR="008F20B7" w:rsidRPr="008775C1">
        <w:rPr>
          <w:rFonts w:cs="Times New Roman"/>
        </w:rPr>
        <w:t>report to the Economic and Social Council</w:t>
      </w:r>
      <w:r w:rsidR="008F20B7" w:rsidRPr="008775C1">
        <w:rPr>
          <w:rStyle w:val="FootnoteReference"/>
          <w:rFonts w:cs="Times New Roman"/>
        </w:rPr>
        <w:footnoteReference w:id="7"/>
      </w:r>
      <w:r w:rsidR="008F20B7" w:rsidRPr="008775C1">
        <w:rPr>
          <w:rFonts w:cs="Times New Roman"/>
        </w:rPr>
        <w:t xml:space="preserve"> the Secretary-General emphasised that by the end of the first cycle of implementation and review, a number of the </w:t>
      </w:r>
      <w:r w:rsidR="0048147E" w:rsidRPr="007B16EF">
        <w:rPr>
          <w:rFonts w:eastAsia="Open Sans" w:cs="Times New Roman"/>
          <w:iCs/>
          <w:color w:val="000000" w:themeColor="text1"/>
          <w:kern w:val="24"/>
        </w:rPr>
        <w:t>Sustainable Development Goals</w:t>
      </w:r>
      <w:r w:rsidR="008F20B7" w:rsidRPr="007B16EF">
        <w:rPr>
          <w:rFonts w:cs="Times New Roman"/>
        </w:rPr>
        <w:t xml:space="preserve"> and targets</w:t>
      </w:r>
      <w:r w:rsidR="001F629F" w:rsidRPr="007B16EF">
        <w:rPr>
          <w:rFonts w:cs="Times New Roman"/>
        </w:rPr>
        <w:t xml:space="preserve"> had </w:t>
      </w:r>
      <w:r w:rsidR="007917E6">
        <w:rPr>
          <w:rFonts w:cs="Times New Roman"/>
        </w:rPr>
        <w:t>made</w:t>
      </w:r>
      <w:r w:rsidR="007917E6" w:rsidRPr="007B16EF">
        <w:rPr>
          <w:rFonts w:cs="Times New Roman"/>
        </w:rPr>
        <w:t xml:space="preserve"> </w:t>
      </w:r>
      <w:r w:rsidR="001F629F" w:rsidRPr="007B16EF">
        <w:rPr>
          <w:rFonts w:cs="Times New Roman"/>
        </w:rPr>
        <w:t>progress</w:t>
      </w:r>
      <w:r w:rsidR="008F20B7" w:rsidRPr="007B16EF">
        <w:rPr>
          <w:rFonts w:cs="Times New Roman"/>
        </w:rPr>
        <w:t xml:space="preserve">. </w:t>
      </w:r>
      <w:r w:rsidR="008775C1">
        <w:rPr>
          <w:rFonts w:cs="Times New Roman"/>
        </w:rPr>
        <w:t>Yet</w:t>
      </w:r>
      <w:r w:rsidR="008F20B7" w:rsidRPr="008775C1">
        <w:rPr>
          <w:rFonts w:cs="Times New Roman"/>
        </w:rPr>
        <w:t xml:space="preserve"> the global response had </w:t>
      </w:r>
      <w:r w:rsidR="001F629F" w:rsidRPr="008775C1">
        <w:rPr>
          <w:rFonts w:cs="Times New Roman"/>
        </w:rPr>
        <w:t>been wanting</w:t>
      </w:r>
      <w:r w:rsidR="005022B5" w:rsidRPr="008775C1">
        <w:rPr>
          <w:rFonts w:cs="Times New Roman"/>
        </w:rPr>
        <w:t>,</w:t>
      </w:r>
      <w:r w:rsidR="001F629F" w:rsidRPr="008775C1">
        <w:rPr>
          <w:rFonts w:cs="Times New Roman"/>
        </w:rPr>
        <w:t xml:space="preserve"> resulting in </w:t>
      </w:r>
      <w:r w:rsidR="008F20B7" w:rsidRPr="008775C1">
        <w:rPr>
          <w:rFonts w:cs="Times New Roman"/>
        </w:rPr>
        <w:t xml:space="preserve">slow </w:t>
      </w:r>
      <w:r w:rsidR="001F629F" w:rsidRPr="00B96BCB">
        <w:rPr>
          <w:rFonts w:cs="Times New Roman"/>
        </w:rPr>
        <w:t xml:space="preserve">progress </w:t>
      </w:r>
      <w:r w:rsidR="008F20B7" w:rsidRPr="00B96BCB">
        <w:rPr>
          <w:rFonts w:cs="Times New Roman"/>
        </w:rPr>
        <w:t xml:space="preserve">on many </w:t>
      </w:r>
      <w:r w:rsidR="00E41AB1" w:rsidRPr="00B96BCB">
        <w:rPr>
          <w:rFonts w:eastAsia="Open Sans" w:cs="Times New Roman"/>
          <w:iCs/>
          <w:color w:val="000000" w:themeColor="text1"/>
          <w:kern w:val="24"/>
        </w:rPr>
        <w:t>Goals</w:t>
      </w:r>
      <w:r w:rsidR="008F20B7" w:rsidRPr="00B96BCB">
        <w:rPr>
          <w:rFonts w:cs="Times New Roman"/>
        </w:rPr>
        <w:t xml:space="preserve">, </w:t>
      </w:r>
      <w:r w:rsidR="00B96BCB">
        <w:rPr>
          <w:rFonts w:cs="Times New Roman"/>
        </w:rPr>
        <w:t>with</w:t>
      </w:r>
      <w:r w:rsidR="00B96BCB" w:rsidRPr="00B96BCB">
        <w:rPr>
          <w:rFonts w:cs="Times New Roman"/>
        </w:rPr>
        <w:t xml:space="preserve"> </w:t>
      </w:r>
      <w:r w:rsidR="008F20B7" w:rsidRPr="00B96BCB">
        <w:rPr>
          <w:rFonts w:cs="Times New Roman"/>
        </w:rPr>
        <w:t>the most vulnerable people and countries suffer</w:t>
      </w:r>
      <w:r w:rsidR="0046243E">
        <w:rPr>
          <w:rFonts w:cs="Times New Roman"/>
        </w:rPr>
        <w:t>ing</w:t>
      </w:r>
      <w:r w:rsidR="008F20B7" w:rsidRPr="00B96BCB">
        <w:rPr>
          <w:rFonts w:cs="Times New Roman"/>
        </w:rPr>
        <w:t xml:space="preserve"> most.</w:t>
      </w:r>
    </w:p>
    <w:p w14:paraId="4CDBAE91" w14:textId="3DC69188" w:rsidR="00F664DD" w:rsidRPr="008775C1" w:rsidRDefault="002B1B72" w:rsidP="00637866">
      <w:pPr>
        <w:tabs>
          <w:tab w:val="clear" w:pos="425"/>
          <w:tab w:val="left" w:pos="426"/>
        </w:tabs>
        <w:spacing w:after="120"/>
        <w:rPr>
          <w:rFonts w:cs="Times New Roman"/>
        </w:rPr>
      </w:pPr>
      <w:r w:rsidRPr="007B16EF">
        <w:rPr>
          <w:rFonts w:cs="Times New Roman"/>
        </w:rPr>
        <w:t>1</w:t>
      </w:r>
      <w:r w:rsidR="00BA1E6F" w:rsidRPr="007B16EF">
        <w:rPr>
          <w:rFonts w:cs="Times New Roman"/>
        </w:rPr>
        <w:t>6</w:t>
      </w:r>
      <w:r w:rsidR="003C329E" w:rsidRPr="007B16EF">
        <w:rPr>
          <w:rFonts w:cs="Times New Roman"/>
        </w:rPr>
        <w:t>.</w:t>
      </w:r>
      <w:r w:rsidR="003C329E" w:rsidRPr="007B16EF">
        <w:rPr>
          <w:rFonts w:cs="Times New Roman"/>
        </w:rPr>
        <w:tab/>
      </w:r>
      <w:r w:rsidR="007917E6">
        <w:rPr>
          <w:rFonts w:cs="Times New Roman"/>
        </w:rPr>
        <w:t>During</w:t>
      </w:r>
      <w:r w:rsidR="007917E6" w:rsidRPr="007B16EF">
        <w:rPr>
          <w:rFonts w:cs="Times New Roman"/>
        </w:rPr>
        <w:t xml:space="preserve"> </w:t>
      </w:r>
      <w:r w:rsidR="003C329E" w:rsidRPr="007B16EF">
        <w:rPr>
          <w:rFonts w:cs="Times New Roman"/>
        </w:rPr>
        <w:t xml:space="preserve">the </w:t>
      </w:r>
      <w:r w:rsidR="00E93510" w:rsidRPr="007B16EF">
        <w:rPr>
          <w:rFonts w:cs="Times New Roman"/>
        </w:rPr>
        <w:t xml:space="preserve">high-level week of </w:t>
      </w:r>
      <w:r w:rsidR="00C01F93" w:rsidRPr="007B16EF">
        <w:rPr>
          <w:rFonts w:cs="Times New Roman"/>
        </w:rPr>
        <w:t>the</w:t>
      </w:r>
      <w:r w:rsidR="00D762A5" w:rsidRPr="007B16EF">
        <w:rPr>
          <w:rFonts w:cs="Times New Roman"/>
        </w:rPr>
        <w:t xml:space="preserve"> </w:t>
      </w:r>
      <w:r w:rsidR="003C329E" w:rsidRPr="007B16EF">
        <w:rPr>
          <w:rFonts w:cs="Times New Roman"/>
        </w:rPr>
        <w:t>74</w:t>
      </w:r>
      <w:r w:rsidR="003C329E" w:rsidRPr="007B16EF">
        <w:rPr>
          <w:rFonts w:cs="Times New Roman"/>
          <w:vertAlign w:val="superscript"/>
        </w:rPr>
        <w:t>th</w:t>
      </w:r>
      <w:r w:rsidR="003C329E" w:rsidRPr="007B16EF">
        <w:rPr>
          <w:rFonts w:cs="Times New Roman"/>
        </w:rPr>
        <w:t xml:space="preserve"> General Assembly, Member States convened for five summits</w:t>
      </w:r>
      <w:r w:rsidR="001E39C1" w:rsidRPr="007B16EF">
        <w:rPr>
          <w:rFonts w:cs="Times New Roman"/>
        </w:rPr>
        <w:t xml:space="preserve"> with leaders from civil society and the private sector. With the fifth year </w:t>
      </w:r>
      <w:r w:rsidR="00D762A5" w:rsidRPr="000D30D7">
        <w:rPr>
          <w:rFonts w:cs="Times New Roman"/>
        </w:rPr>
        <w:t>of implementation approaching, they kick-</w:t>
      </w:r>
      <w:r w:rsidR="001E39C1" w:rsidRPr="006700D3">
        <w:rPr>
          <w:rFonts w:cs="Times New Roman"/>
        </w:rPr>
        <w:t xml:space="preserve">started the decade of action to deliver the </w:t>
      </w:r>
      <w:r w:rsidR="00E41AB1" w:rsidRPr="006700D3">
        <w:rPr>
          <w:rFonts w:eastAsia="Open Sans" w:cs="Times New Roman"/>
          <w:iCs/>
          <w:color w:val="000000" w:themeColor="text1"/>
          <w:kern w:val="24"/>
        </w:rPr>
        <w:t>Sustainable Development Goals</w:t>
      </w:r>
      <w:r w:rsidR="001E39C1" w:rsidRPr="000B568D">
        <w:rPr>
          <w:rFonts w:cs="Times New Roman"/>
        </w:rPr>
        <w:t xml:space="preserve"> by 2030</w:t>
      </w:r>
      <w:r w:rsidR="00E70F11" w:rsidRPr="000B568D">
        <w:rPr>
          <w:rFonts w:cs="Times New Roman"/>
        </w:rPr>
        <w:t>.</w:t>
      </w:r>
      <w:r w:rsidR="00722EA0" w:rsidRPr="008775C1">
        <w:rPr>
          <w:rStyle w:val="FootnoteReference"/>
          <w:rFonts w:cs="Times New Roman"/>
        </w:rPr>
        <w:footnoteReference w:id="8"/>
      </w:r>
    </w:p>
    <w:p w14:paraId="22C4C14D" w14:textId="77777777" w:rsidR="00E70F11" w:rsidRPr="007B16EF" w:rsidRDefault="00E70F11" w:rsidP="005B3A5A">
      <w:pPr>
        <w:pStyle w:val="Heading4"/>
        <w:rPr>
          <w:rFonts w:eastAsia="Open Sans"/>
          <w:kern w:val="24"/>
        </w:rPr>
      </w:pPr>
      <w:r w:rsidRPr="007B16EF">
        <w:t>Gender equality and mainstreaming</w:t>
      </w:r>
    </w:p>
    <w:p w14:paraId="71386B88" w14:textId="77777777" w:rsidR="00E70F11" w:rsidRPr="008775C1" w:rsidRDefault="00E70F11" w:rsidP="00E70F11">
      <w:pPr>
        <w:tabs>
          <w:tab w:val="clear" w:pos="425"/>
          <w:tab w:val="left" w:pos="426"/>
        </w:tabs>
        <w:spacing w:after="120"/>
        <w:rPr>
          <w:rFonts w:cs="Times New Roman"/>
        </w:rPr>
      </w:pPr>
      <w:r w:rsidRPr="000D30D7">
        <w:rPr>
          <w:rFonts w:cs="Times New Roman"/>
        </w:rPr>
        <w:t>1</w:t>
      </w:r>
      <w:r w:rsidR="00BA1E6F" w:rsidRPr="000D30D7">
        <w:rPr>
          <w:rFonts w:cs="Times New Roman"/>
        </w:rPr>
        <w:t>7</w:t>
      </w:r>
      <w:r w:rsidRPr="000D30D7">
        <w:rPr>
          <w:rFonts w:cs="Times New Roman"/>
        </w:rPr>
        <w:t>.</w:t>
      </w:r>
      <w:r w:rsidRPr="000D30D7">
        <w:rPr>
          <w:rFonts w:cs="Times New Roman"/>
        </w:rPr>
        <w:tab/>
        <w:t xml:space="preserve">In </w:t>
      </w:r>
      <w:r w:rsidR="00555081" w:rsidRPr="00EE1124">
        <w:rPr>
          <w:rFonts w:cs="Times New Roman"/>
        </w:rPr>
        <w:t xml:space="preserve">December </w:t>
      </w:r>
      <w:r w:rsidRPr="00EE1124">
        <w:rPr>
          <w:rFonts w:cs="Times New Roman"/>
        </w:rPr>
        <w:t xml:space="preserve">2019, the </w:t>
      </w:r>
      <w:r w:rsidR="00555081" w:rsidRPr="00EE1124">
        <w:rPr>
          <w:rFonts w:cs="Times New Roman"/>
        </w:rPr>
        <w:t>General Assembly</w:t>
      </w:r>
      <w:r w:rsidRPr="00EE1124">
        <w:rPr>
          <w:rFonts w:cs="Times New Roman"/>
        </w:rPr>
        <w:t xml:space="preserve"> noted that 2020 mark</w:t>
      </w:r>
      <w:r w:rsidR="003A7621" w:rsidRPr="00EE1124">
        <w:rPr>
          <w:rFonts w:cs="Times New Roman"/>
        </w:rPr>
        <w:t>s</w:t>
      </w:r>
      <w:r w:rsidRPr="00EE1124">
        <w:rPr>
          <w:rFonts w:cs="Times New Roman"/>
        </w:rPr>
        <w:t xml:space="preserve"> the twenty-fifth anniversary of the Beijing Decl</w:t>
      </w:r>
      <w:r w:rsidR="008C6D8A" w:rsidRPr="006700D3">
        <w:rPr>
          <w:rFonts w:cs="Times New Roman"/>
        </w:rPr>
        <w:t>aration and Platform for Action</w:t>
      </w:r>
      <w:r w:rsidR="00C01F93" w:rsidRPr="006700D3">
        <w:rPr>
          <w:rFonts w:cs="Times New Roman"/>
        </w:rPr>
        <w:t xml:space="preserve">, </w:t>
      </w:r>
      <w:r w:rsidR="008C6D8A" w:rsidRPr="000B568D">
        <w:rPr>
          <w:rFonts w:cs="Times New Roman"/>
        </w:rPr>
        <w:t>and adopted a resolution on follow-up to the Fourth World Conference on Women</w:t>
      </w:r>
      <w:r w:rsidRPr="005F5EC6">
        <w:rPr>
          <w:rFonts w:cs="Times New Roman"/>
        </w:rPr>
        <w:t>.</w:t>
      </w:r>
      <w:r w:rsidRPr="008775C1">
        <w:rPr>
          <w:rStyle w:val="FootnoteReference"/>
          <w:rFonts w:cs="Times New Roman"/>
        </w:rPr>
        <w:footnoteReference w:id="9"/>
      </w:r>
    </w:p>
    <w:p w14:paraId="1C8221F7" w14:textId="7A09CCA2" w:rsidR="00E70F11" w:rsidRPr="00B96BCB" w:rsidRDefault="00E70F11" w:rsidP="00E70F11">
      <w:pPr>
        <w:tabs>
          <w:tab w:val="clear" w:pos="425"/>
          <w:tab w:val="left" w:pos="426"/>
        </w:tabs>
        <w:spacing w:after="120"/>
        <w:rPr>
          <w:rFonts w:cs="Times New Roman"/>
        </w:rPr>
      </w:pPr>
      <w:r w:rsidRPr="00B96BCB">
        <w:rPr>
          <w:rFonts w:cs="Times New Roman"/>
        </w:rPr>
        <w:t>1</w:t>
      </w:r>
      <w:r w:rsidR="00BA1E6F" w:rsidRPr="00B96BCB">
        <w:rPr>
          <w:rFonts w:cs="Times New Roman"/>
        </w:rPr>
        <w:t>8</w:t>
      </w:r>
      <w:r w:rsidRPr="00B96BCB">
        <w:rPr>
          <w:rFonts w:cs="Times New Roman"/>
        </w:rPr>
        <w:t>.</w:t>
      </w:r>
      <w:r w:rsidRPr="00B96BCB">
        <w:rPr>
          <w:rFonts w:cs="Times New Roman"/>
        </w:rPr>
        <w:tab/>
        <w:t xml:space="preserve">The resolution called on </w:t>
      </w:r>
      <w:r w:rsidR="00B96BCB">
        <w:rPr>
          <w:rFonts w:cs="Times New Roman"/>
        </w:rPr>
        <w:t>g</w:t>
      </w:r>
      <w:r w:rsidRPr="00B96BCB">
        <w:rPr>
          <w:rFonts w:cs="Times New Roman"/>
        </w:rPr>
        <w:t xml:space="preserve">overnments and stakeholders to maintain a gender perspective </w:t>
      </w:r>
      <w:r w:rsidR="003A7621" w:rsidRPr="00B96BCB">
        <w:rPr>
          <w:rFonts w:cs="Times New Roman"/>
        </w:rPr>
        <w:t xml:space="preserve">in </w:t>
      </w:r>
      <w:r w:rsidRPr="00B96BCB">
        <w:rPr>
          <w:rFonts w:cs="Times New Roman"/>
        </w:rPr>
        <w:t>implement</w:t>
      </w:r>
      <w:r w:rsidR="00B96BCB">
        <w:rPr>
          <w:rFonts w:cs="Times New Roman"/>
        </w:rPr>
        <w:t>ing</w:t>
      </w:r>
      <w:r w:rsidRPr="00B96BCB">
        <w:rPr>
          <w:rFonts w:cs="Times New Roman"/>
        </w:rPr>
        <w:t xml:space="preserve"> the 2030 Agenda. It reaffirmed </w:t>
      </w:r>
      <w:r w:rsidR="00AF1F9A" w:rsidRPr="00B96BCB">
        <w:rPr>
          <w:rFonts w:cs="Times New Roman"/>
        </w:rPr>
        <w:t>women</w:t>
      </w:r>
      <w:r w:rsidR="00AF1F9A">
        <w:rPr>
          <w:rFonts w:cs="Times New Roman"/>
        </w:rPr>
        <w:t>’s</w:t>
      </w:r>
      <w:r w:rsidR="00AF1F9A" w:rsidRPr="00B96BCB" w:rsidDel="00AF1F9A">
        <w:rPr>
          <w:rFonts w:cs="Times New Roman"/>
        </w:rPr>
        <w:t xml:space="preserve"> </w:t>
      </w:r>
      <w:r w:rsidRPr="00B96BCB">
        <w:rPr>
          <w:rFonts w:cs="Times New Roman"/>
        </w:rPr>
        <w:t>role in preventi</w:t>
      </w:r>
      <w:r w:rsidR="00B96BCB">
        <w:rPr>
          <w:rFonts w:cs="Times New Roman"/>
        </w:rPr>
        <w:t>ng</w:t>
      </w:r>
      <w:r w:rsidRPr="00B96BCB">
        <w:rPr>
          <w:rFonts w:cs="Times New Roman"/>
        </w:rPr>
        <w:t xml:space="preserve"> and </w:t>
      </w:r>
      <w:r w:rsidR="00B96BCB" w:rsidRPr="00B96BCB">
        <w:rPr>
          <w:rFonts w:cs="Times New Roman"/>
        </w:rPr>
        <w:t>resol</w:t>
      </w:r>
      <w:r w:rsidR="00B96BCB">
        <w:rPr>
          <w:rFonts w:cs="Times New Roman"/>
        </w:rPr>
        <w:t>ving</w:t>
      </w:r>
      <w:r w:rsidR="00B96BCB" w:rsidRPr="00B96BCB">
        <w:rPr>
          <w:rFonts w:cs="Times New Roman"/>
        </w:rPr>
        <w:t xml:space="preserve"> </w:t>
      </w:r>
      <w:r w:rsidRPr="00B96BCB">
        <w:rPr>
          <w:rFonts w:cs="Times New Roman"/>
        </w:rPr>
        <w:t>conflict</w:t>
      </w:r>
      <w:r w:rsidR="00B96BCB">
        <w:rPr>
          <w:rFonts w:cs="Times New Roman"/>
        </w:rPr>
        <w:t>,</w:t>
      </w:r>
      <w:r w:rsidRPr="00B96BCB">
        <w:rPr>
          <w:rFonts w:cs="Times New Roman"/>
        </w:rPr>
        <w:t xml:space="preserve"> and </w:t>
      </w:r>
      <w:r w:rsidR="00B96BCB">
        <w:rPr>
          <w:rFonts w:cs="Times New Roman"/>
        </w:rPr>
        <w:t>of</w:t>
      </w:r>
      <w:r w:rsidR="00B96BCB" w:rsidRPr="00B96BCB">
        <w:rPr>
          <w:rFonts w:cs="Times New Roman"/>
        </w:rPr>
        <w:t xml:space="preserve"> </w:t>
      </w:r>
      <w:r w:rsidRPr="00B96BCB">
        <w:rPr>
          <w:rFonts w:cs="Times New Roman"/>
        </w:rPr>
        <w:t xml:space="preserve">gender mainstreaming </w:t>
      </w:r>
      <w:r w:rsidR="00AF1F9A">
        <w:rPr>
          <w:rFonts w:cs="Times New Roman"/>
        </w:rPr>
        <w:t>as</w:t>
      </w:r>
      <w:r w:rsidRPr="00B96BCB">
        <w:rPr>
          <w:rFonts w:cs="Times New Roman"/>
        </w:rPr>
        <w:t xml:space="preserve"> a globally accepted strategy </w:t>
      </w:r>
      <w:r w:rsidR="00AF1F9A">
        <w:rPr>
          <w:rFonts w:cs="Times New Roman"/>
        </w:rPr>
        <w:t>to</w:t>
      </w:r>
      <w:r w:rsidR="00AF1F9A" w:rsidRPr="00B96BCB">
        <w:rPr>
          <w:rFonts w:cs="Times New Roman"/>
        </w:rPr>
        <w:t xml:space="preserve"> </w:t>
      </w:r>
      <w:r w:rsidRPr="00B96BCB">
        <w:rPr>
          <w:rFonts w:cs="Times New Roman"/>
        </w:rPr>
        <w:t>promot</w:t>
      </w:r>
      <w:r w:rsidR="00AF1F9A">
        <w:rPr>
          <w:rFonts w:cs="Times New Roman"/>
        </w:rPr>
        <w:t>e</w:t>
      </w:r>
      <w:r w:rsidRPr="00B96BCB">
        <w:rPr>
          <w:rFonts w:cs="Times New Roman"/>
        </w:rPr>
        <w:t xml:space="preserve"> </w:t>
      </w:r>
      <w:r w:rsidR="00B96BCB">
        <w:rPr>
          <w:rFonts w:cs="Times New Roman"/>
        </w:rPr>
        <w:t>women’s</w:t>
      </w:r>
      <w:r w:rsidR="00B96BCB" w:rsidRPr="00B96BCB">
        <w:rPr>
          <w:rFonts w:cs="Times New Roman"/>
        </w:rPr>
        <w:t xml:space="preserve"> </w:t>
      </w:r>
      <w:r w:rsidRPr="00B96BCB">
        <w:rPr>
          <w:rFonts w:cs="Times New Roman"/>
        </w:rPr>
        <w:t>empowerment and achiev</w:t>
      </w:r>
      <w:r w:rsidR="00AF1F9A">
        <w:rPr>
          <w:rFonts w:cs="Times New Roman"/>
        </w:rPr>
        <w:t>e</w:t>
      </w:r>
      <w:r w:rsidRPr="00B96BCB">
        <w:rPr>
          <w:rFonts w:cs="Times New Roman"/>
        </w:rPr>
        <w:t xml:space="preserve"> gender equality</w:t>
      </w:r>
      <w:r w:rsidR="00D762A5" w:rsidRPr="00B96BCB">
        <w:rPr>
          <w:rFonts w:cs="Times New Roman"/>
        </w:rPr>
        <w:t>.</w:t>
      </w:r>
    </w:p>
    <w:p w14:paraId="475DC763" w14:textId="77777777" w:rsidR="00E70F11" w:rsidRPr="007B16EF" w:rsidRDefault="00E70F11" w:rsidP="005B3A5A">
      <w:pPr>
        <w:pStyle w:val="Heading4"/>
        <w:rPr>
          <w:rFonts w:eastAsia="Open Sans"/>
          <w:kern w:val="24"/>
        </w:rPr>
      </w:pPr>
      <w:r w:rsidRPr="007B16EF">
        <w:t>Small island developing States and oceans</w:t>
      </w:r>
    </w:p>
    <w:p w14:paraId="73B705D1" w14:textId="497E58B6" w:rsidR="005705A7" w:rsidRPr="00B96BCB" w:rsidRDefault="0012739C" w:rsidP="00637866">
      <w:pPr>
        <w:tabs>
          <w:tab w:val="clear" w:pos="425"/>
          <w:tab w:val="left" w:pos="426"/>
        </w:tabs>
        <w:spacing w:after="120"/>
        <w:rPr>
          <w:rFonts w:cs="Times New Roman"/>
        </w:rPr>
      </w:pPr>
      <w:r w:rsidRPr="007B16EF">
        <w:rPr>
          <w:rFonts w:cs="Times New Roman"/>
        </w:rPr>
        <w:t>1</w:t>
      </w:r>
      <w:r w:rsidR="00BA1E6F" w:rsidRPr="007B16EF">
        <w:rPr>
          <w:rFonts w:cs="Times New Roman"/>
        </w:rPr>
        <w:t>9</w:t>
      </w:r>
      <w:r w:rsidR="004956EE" w:rsidRPr="007B16EF">
        <w:rPr>
          <w:rFonts w:cs="Times New Roman"/>
        </w:rPr>
        <w:t>.</w:t>
      </w:r>
      <w:r w:rsidR="004956EE" w:rsidRPr="007B16EF">
        <w:rPr>
          <w:rFonts w:cs="Times New Roman"/>
        </w:rPr>
        <w:tab/>
        <w:t>The h</w:t>
      </w:r>
      <w:r w:rsidR="00E93510" w:rsidRPr="007B16EF">
        <w:rPr>
          <w:rFonts w:cs="Times New Roman"/>
        </w:rPr>
        <w:t xml:space="preserve">igh-level midterm review of the </w:t>
      </w:r>
      <w:r w:rsidR="00B96BCB" w:rsidRPr="004977D5">
        <w:rPr>
          <w:rFonts w:cs="Times New Roman"/>
        </w:rPr>
        <w:t>SIDS Accelerated Modalities of Action</w:t>
      </w:r>
      <w:r w:rsidR="00B96BCB">
        <w:rPr>
          <w:rStyle w:val="preferred"/>
          <w:rFonts w:ascii="Helvetica" w:hAnsi="Helvetica" w:cs="Helvetica"/>
          <w:color w:val="333333"/>
          <w:sz w:val="21"/>
          <w:szCs w:val="21"/>
          <w:shd w:val="clear" w:color="auto" w:fill="F5F5F5"/>
        </w:rPr>
        <w:t xml:space="preserve"> (</w:t>
      </w:r>
      <w:r w:rsidR="00E93510" w:rsidRPr="00B96BCB">
        <w:rPr>
          <w:rFonts w:cs="Times New Roman"/>
        </w:rPr>
        <w:t>SAMOA</w:t>
      </w:r>
      <w:r w:rsidR="00B96BCB">
        <w:rPr>
          <w:rFonts w:cs="Times New Roman"/>
        </w:rPr>
        <w:t>)</w:t>
      </w:r>
      <w:r w:rsidR="00E93510" w:rsidRPr="00B96BCB">
        <w:rPr>
          <w:rFonts w:cs="Times New Roman"/>
        </w:rPr>
        <w:t xml:space="preserve"> </w:t>
      </w:r>
      <w:r w:rsidR="00B96BCB">
        <w:rPr>
          <w:rFonts w:cs="Times New Roman"/>
        </w:rPr>
        <w:t>P</w:t>
      </w:r>
      <w:r w:rsidR="00E93510" w:rsidRPr="00B96BCB">
        <w:rPr>
          <w:rFonts w:cs="Times New Roman"/>
        </w:rPr>
        <w:t xml:space="preserve">athway </w:t>
      </w:r>
      <w:r w:rsidR="00A94F51" w:rsidRPr="00B96BCB">
        <w:rPr>
          <w:rFonts w:cs="Times New Roman"/>
        </w:rPr>
        <w:t xml:space="preserve">reemphasized how </w:t>
      </w:r>
      <w:r w:rsidR="004956EE" w:rsidRPr="00B96BCB">
        <w:rPr>
          <w:rFonts w:cs="Times New Roman"/>
        </w:rPr>
        <w:t xml:space="preserve">small island developing States </w:t>
      </w:r>
      <w:r w:rsidR="00A94F51" w:rsidRPr="00B96BCB">
        <w:rPr>
          <w:rFonts w:cs="Times New Roman"/>
        </w:rPr>
        <w:t>remain</w:t>
      </w:r>
      <w:r w:rsidR="004956EE" w:rsidRPr="00B96BCB">
        <w:rPr>
          <w:rFonts w:cs="Times New Roman"/>
        </w:rPr>
        <w:t xml:space="preserve"> at the forefront of </w:t>
      </w:r>
      <w:r w:rsidR="002D48ED" w:rsidRPr="00B96BCB">
        <w:rPr>
          <w:rFonts w:cs="Times New Roman"/>
        </w:rPr>
        <w:t xml:space="preserve">development and </w:t>
      </w:r>
      <w:r w:rsidR="004956EE" w:rsidRPr="00B96BCB">
        <w:rPr>
          <w:rFonts w:cs="Times New Roman"/>
        </w:rPr>
        <w:t>climate change</w:t>
      </w:r>
      <w:r w:rsidR="00B96BCB">
        <w:rPr>
          <w:rFonts w:cs="Times New Roman"/>
        </w:rPr>
        <w:t xml:space="preserve"> challenges</w:t>
      </w:r>
      <w:r w:rsidR="005705A7" w:rsidRPr="00B96BCB">
        <w:rPr>
          <w:rFonts w:cs="Times New Roman"/>
        </w:rPr>
        <w:t>, threaten</w:t>
      </w:r>
      <w:r w:rsidR="00AF1F9A">
        <w:rPr>
          <w:rFonts w:cs="Times New Roman"/>
        </w:rPr>
        <w:t>ing</w:t>
      </w:r>
      <w:r w:rsidR="00E70F11" w:rsidRPr="00B96BCB">
        <w:rPr>
          <w:rFonts w:cs="Times New Roman"/>
        </w:rPr>
        <w:t xml:space="preserve"> </w:t>
      </w:r>
      <w:r w:rsidR="005705A7" w:rsidRPr="00B96BCB">
        <w:rPr>
          <w:rFonts w:cs="Times New Roman"/>
        </w:rPr>
        <w:t>not only their health systems and infrastru</w:t>
      </w:r>
      <w:r w:rsidR="00AD5BEE" w:rsidRPr="00B96BCB">
        <w:rPr>
          <w:rFonts w:cs="Times New Roman"/>
        </w:rPr>
        <w:t>cture, but their very survival.</w:t>
      </w:r>
    </w:p>
    <w:p w14:paraId="4F670F7F" w14:textId="5C34886C" w:rsidR="00E70F11" w:rsidRPr="008775C1" w:rsidRDefault="00BA1E6F" w:rsidP="00637866">
      <w:pPr>
        <w:tabs>
          <w:tab w:val="clear" w:pos="425"/>
          <w:tab w:val="left" w:pos="426"/>
        </w:tabs>
        <w:spacing w:after="120"/>
        <w:rPr>
          <w:rFonts w:cs="Times New Roman"/>
        </w:rPr>
      </w:pPr>
      <w:r w:rsidRPr="00B96BCB">
        <w:rPr>
          <w:rFonts w:cs="Times New Roman"/>
        </w:rPr>
        <w:lastRenderedPageBreak/>
        <w:t>20</w:t>
      </w:r>
      <w:r w:rsidR="00E70F11" w:rsidRPr="00B96BCB">
        <w:rPr>
          <w:rFonts w:cs="Times New Roman"/>
        </w:rPr>
        <w:t>.</w:t>
      </w:r>
      <w:r w:rsidR="00E70F11" w:rsidRPr="00B96BCB">
        <w:rPr>
          <w:rFonts w:cs="Times New Roman"/>
        </w:rPr>
        <w:tab/>
        <w:t xml:space="preserve">At </w:t>
      </w:r>
      <w:r w:rsidR="00B96BCB" w:rsidRPr="004977D5">
        <w:rPr>
          <w:rFonts w:cs="Times New Roman"/>
        </w:rPr>
        <w:t>the 25</w:t>
      </w:r>
      <w:r w:rsidR="004977D5" w:rsidRPr="004977D5">
        <w:rPr>
          <w:rFonts w:cs="Times New Roman"/>
          <w:vertAlign w:val="superscript"/>
        </w:rPr>
        <w:t>th</w:t>
      </w:r>
      <w:r w:rsidR="00B96BCB" w:rsidRPr="004977D5">
        <w:rPr>
          <w:rFonts w:cs="Times New Roman"/>
        </w:rPr>
        <w:t xml:space="preserve"> session of the Conference of the Parties,</w:t>
      </w:r>
      <w:r w:rsidR="00E70F11" w:rsidRPr="00B96BCB">
        <w:rPr>
          <w:rFonts w:cs="Times New Roman"/>
        </w:rPr>
        <w:t xml:space="preserve"> the </w:t>
      </w:r>
      <w:r w:rsidR="00B96BCB">
        <w:rPr>
          <w:rFonts w:cs="Times New Roman"/>
        </w:rPr>
        <w:t>I</w:t>
      </w:r>
      <w:r w:rsidR="00E70F11" w:rsidRPr="00B96BCB">
        <w:rPr>
          <w:rFonts w:cs="Times New Roman"/>
        </w:rPr>
        <w:t>ntergovernmental Panel on Climate Change presented its special report on oceans</w:t>
      </w:r>
      <w:r w:rsidR="00B96BCB">
        <w:rPr>
          <w:rFonts w:cs="Times New Roman"/>
        </w:rPr>
        <w:t>,</w:t>
      </w:r>
      <w:r w:rsidR="00E70F11" w:rsidRPr="008775C1">
        <w:rPr>
          <w:rStyle w:val="FootnoteReference"/>
          <w:rFonts w:cs="Times New Roman"/>
        </w:rPr>
        <w:footnoteReference w:id="10"/>
      </w:r>
      <w:r w:rsidR="00E70F11" w:rsidRPr="008775C1">
        <w:rPr>
          <w:rFonts w:cs="Times New Roman"/>
        </w:rPr>
        <w:t xml:space="preserve"> and 39 countries committed to including oceans in their </w:t>
      </w:r>
      <w:r w:rsidR="00B96BCB">
        <w:rPr>
          <w:rFonts w:cs="Times New Roman"/>
        </w:rPr>
        <w:t>n</w:t>
      </w:r>
      <w:r w:rsidR="00E70F11" w:rsidRPr="008775C1">
        <w:rPr>
          <w:rFonts w:cs="Times New Roman"/>
        </w:rPr>
        <w:t xml:space="preserve">ationally </w:t>
      </w:r>
      <w:r w:rsidR="00B96BCB">
        <w:rPr>
          <w:rFonts w:cs="Times New Roman"/>
        </w:rPr>
        <w:t>d</w:t>
      </w:r>
      <w:r w:rsidR="00E70F11" w:rsidRPr="008775C1">
        <w:rPr>
          <w:rFonts w:cs="Times New Roman"/>
        </w:rPr>
        <w:t xml:space="preserve">etermined </w:t>
      </w:r>
      <w:r w:rsidR="00B96BCB">
        <w:rPr>
          <w:rFonts w:cs="Times New Roman"/>
        </w:rPr>
        <w:t>c</w:t>
      </w:r>
      <w:r w:rsidR="00E70F11" w:rsidRPr="008775C1">
        <w:rPr>
          <w:rFonts w:cs="Times New Roman"/>
        </w:rPr>
        <w:t>ontributions.</w:t>
      </w:r>
    </w:p>
    <w:p w14:paraId="3FCA5C9E" w14:textId="77777777" w:rsidR="00B76874" w:rsidRPr="007B16EF" w:rsidRDefault="00B76874" w:rsidP="005B3A5A">
      <w:pPr>
        <w:pStyle w:val="Heading4"/>
      </w:pPr>
      <w:r w:rsidRPr="007B16EF">
        <w:t>Climate change</w:t>
      </w:r>
    </w:p>
    <w:p w14:paraId="514FFF4D" w14:textId="436E4A4B" w:rsidR="00F664DD" w:rsidRPr="007D0BE7" w:rsidRDefault="002B1B72" w:rsidP="00637866">
      <w:pPr>
        <w:tabs>
          <w:tab w:val="clear" w:pos="425"/>
          <w:tab w:val="left" w:pos="426"/>
        </w:tabs>
        <w:spacing w:after="120"/>
        <w:rPr>
          <w:rFonts w:cs="Times New Roman"/>
        </w:rPr>
      </w:pPr>
      <w:r w:rsidRPr="007B16EF">
        <w:rPr>
          <w:rFonts w:cs="Times New Roman"/>
        </w:rPr>
        <w:t>2</w:t>
      </w:r>
      <w:r w:rsidR="00BA1E6F" w:rsidRPr="007B16EF">
        <w:rPr>
          <w:rFonts w:cs="Times New Roman"/>
        </w:rPr>
        <w:t>1</w:t>
      </w:r>
      <w:r w:rsidR="00F664DD" w:rsidRPr="007B16EF">
        <w:rPr>
          <w:rFonts w:cs="Times New Roman"/>
        </w:rPr>
        <w:t>.</w:t>
      </w:r>
      <w:r w:rsidR="00F664DD" w:rsidRPr="007B16EF">
        <w:rPr>
          <w:rFonts w:cs="Times New Roman"/>
        </w:rPr>
        <w:tab/>
        <w:t xml:space="preserve">Member States </w:t>
      </w:r>
      <w:r w:rsidR="007917E6">
        <w:rPr>
          <w:rFonts w:cs="Times New Roman"/>
        </w:rPr>
        <w:t>indicat</w:t>
      </w:r>
      <w:r w:rsidR="007917E6" w:rsidRPr="007B16EF">
        <w:rPr>
          <w:rFonts w:cs="Times New Roman"/>
        </w:rPr>
        <w:t xml:space="preserve">ed </w:t>
      </w:r>
      <w:r w:rsidR="00F664DD" w:rsidRPr="007B16EF">
        <w:rPr>
          <w:rFonts w:cs="Times New Roman"/>
        </w:rPr>
        <w:t>how they w</w:t>
      </w:r>
      <w:r w:rsidR="007D0BE7">
        <w:rPr>
          <w:rFonts w:cs="Times New Roman"/>
        </w:rPr>
        <w:t>ould</w:t>
      </w:r>
      <w:r w:rsidR="00F664DD" w:rsidRPr="007D0BE7">
        <w:rPr>
          <w:rFonts w:cs="Times New Roman"/>
        </w:rPr>
        <w:t xml:space="preserve"> boost action to respond to the climate emergency. At the end of the summit</w:t>
      </w:r>
      <w:r w:rsidR="007D0BE7">
        <w:rPr>
          <w:rFonts w:cs="Times New Roman"/>
        </w:rPr>
        <w:t>,</w:t>
      </w:r>
      <w:r w:rsidR="00F664DD" w:rsidRPr="007D0BE7">
        <w:rPr>
          <w:rFonts w:cs="Times New Roman"/>
        </w:rPr>
        <w:t xml:space="preserve"> </w:t>
      </w:r>
      <w:r w:rsidR="007D0BE7">
        <w:t>about</w:t>
      </w:r>
      <w:r w:rsidR="00F664DD" w:rsidRPr="007D0BE7">
        <w:t xml:space="preserve"> 70 countries announced their intention to submit </w:t>
      </w:r>
      <w:r w:rsidR="007D0BE7">
        <w:t>increas</w:t>
      </w:r>
      <w:r w:rsidR="007D0BE7" w:rsidRPr="007D0BE7">
        <w:t xml:space="preserve">ed </w:t>
      </w:r>
      <w:r w:rsidR="007D0BE7">
        <w:rPr>
          <w:rFonts w:cs="Times New Roman"/>
        </w:rPr>
        <w:t>n</w:t>
      </w:r>
      <w:r w:rsidR="007D0BE7" w:rsidRPr="008775C1">
        <w:rPr>
          <w:rFonts w:cs="Times New Roman"/>
        </w:rPr>
        <w:t xml:space="preserve">ationally </w:t>
      </w:r>
      <w:r w:rsidR="007D0BE7">
        <w:rPr>
          <w:rFonts w:cs="Times New Roman"/>
        </w:rPr>
        <w:t>d</w:t>
      </w:r>
      <w:r w:rsidR="007D0BE7" w:rsidRPr="008775C1">
        <w:rPr>
          <w:rFonts w:cs="Times New Roman"/>
        </w:rPr>
        <w:t xml:space="preserve">etermined </w:t>
      </w:r>
      <w:r w:rsidR="007D0BE7">
        <w:rPr>
          <w:rFonts w:cs="Times New Roman"/>
        </w:rPr>
        <w:t>c</w:t>
      </w:r>
      <w:r w:rsidR="007D0BE7" w:rsidRPr="008775C1">
        <w:rPr>
          <w:rFonts w:cs="Times New Roman"/>
        </w:rPr>
        <w:t>ontributions</w:t>
      </w:r>
      <w:r w:rsidR="00F664DD" w:rsidRPr="007D0BE7">
        <w:t xml:space="preserve"> in 2020, </w:t>
      </w:r>
      <w:r w:rsidR="007D0BE7">
        <w:t>and</w:t>
      </w:r>
      <w:r w:rsidR="007D0BE7" w:rsidRPr="007D0BE7">
        <w:t xml:space="preserve"> </w:t>
      </w:r>
      <w:r w:rsidR="00F664DD" w:rsidRPr="007D0BE7">
        <w:t xml:space="preserve">65 countries and major subnational economies </w:t>
      </w:r>
      <w:r w:rsidR="007917E6">
        <w:t>promis</w:t>
      </w:r>
      <w:r w:rsidR="007D0BE7">
        <w:t>ed</w:t>
      </w:r>
      <w:r w:rsidR="00F664DD" w:rsidRPr="007D0BE7">
        <w:t xml:space="preserve"> to work towards achieving net zero emissions by 2050.</w:t>
      </w:r>
    </w:p>
    <w:p w14:paraId="05020804" w14:textId="4389B241" w:rsidR="00B76874" w:rsidRPr="007D0BE7" w:rsidRDefault="002B1B72" w:rsidP="00637866">
      <w:pPr>
        <w:tabs>
          <w:tab w:val="clear" w:pos="425"/>
          <w:tab w:val="left" w:pos="426"/>
        </w:tabs>
        <w:spacing w:after="120"/>
        <w:rPr>
          <w:rFonts w:cs="Times New Roman"/>
        </w:rPr>
      </w:pPr>
      <w:r w:rsidRPr="007D0BE7">
        <w:rPr>
          <w:rFonts w:cs="Times New Roman"/>
        </w:rPr>
        <w:t>2</w:t>
      </w:r>
      <w:r w:rsidR="00BA1E6F" w:rsidRPr="007D0BE7">
        <w:rPr>
          <w:rFonts w:cs="Times New Roman"/>
        </w:rPr>
        <w:t>2</w:t>
      </w:r>
      <w:r w:rsidR="00B76874" w:rsidRPr="007D0BE7">
        <w:rPr>
          <w:rFonts w:cs="Times New Roman"/>
        </w:rPr>
        <w:t>.</w:t>
      </w:r>
      <w:r w:rsidR="00F664DD" w:rsidRPr="007D0BE7">
        <w:rPr>
          <w:rFonts w:cs="Times New Roman"/>
        </w:rPr>
        <w:tab/>
      </w:r>
      <w:r w:rsidR="00B76874" w:rsidRPr="007D0BE7">
        <w:rPr>
          <w:rFonts w:cs="Times New Roman"/>
        </w:rPr>
        <w:t xml:space="preserve">In advance of </w:t>
      </w:r>
      <w:r w:rsidR="007D0BE7">
        <w:rPr>
          <w:rFonts w:cs="Times New Roman"/>
        </w:rPr>
        <w:t>the 25</w:t>
      </w:r>
      <w:r w:rsidR="007D0BE7" w:rsidRPr="004977D5">
        <w:rPr>
          <w:rFonts w:cs="Times New Roman"/>
          <w:vertAlign w:val="superscript"/>
        </w:rPr>
        <w:t>th</w:t>
      </w:r>
      <w:r w:rsidR="007917E6">
        <w:rPr>
          <w:rFonts w:cs="Times New Roman"/>
        </w:rPr>
        <w:t xml:space="preserve"> s</w:t>
      </w:r>
      <w:r w:rsidR="007D0BE7">
        <w:rPr>
          <w:rFonts w:cs="Times New Roman"/>
        </w:rPr>
        <w:t>ession</w:t>
      </w:r>
      <w:r w:rsidR="00B76874" w:rsidRPr="007D0BE7">
        <w:rPr>
          <w:rFonts w:cs="Times New Roman"/>
        </w:rPr>
        <w:t>, the</w:t>
      </w:r>
      <w:r w:rsidR="00B76874" w:rsidRPr="007D0BE7">
        <w:t xml:space="preserve"> United Nations Environment Programme</w:t>
      </w:r>
      <w:r w:rsidR="00B76874" w:rsidRPr="007D0BE7">
        <w:rPr>
          <w:rFonts w:cs="Times New Roman"/>
        </w:rPr>
        <w:t xml:space="preserve"> show</w:t>
      </w:r>
      <w:r w:rsidR="00A94F51" w:rsidRPr="007D0BE7">
        <w:rPr>
          <w:rFonts w:cs="Times New Roman"/>
        </w:rPr>
        <w:t>ed</w:t>
      </w:r>
      <w:r w:rsidR="00D762A5" w:rsidRPr="007D0BE7">
        <w:rPr>
          <w:rFonts w:cs="Times New Roman"/>
        </w:rPr>
        <w:t xml:space="preserve"> </w:t>
      </w:r>
      <w:r w:rsidR="00B76874" w:rsidRPr="007D0BE7">
        <w:rPr>
          <w:rFonts w:cs="Times New Roman"/>
        </w:rPr>
        <w:t xml:space="preserve">that the </w:t>
      </w:r>
      <w:r w:rsidR="00B76874" w:rsidRPr="007B16EF">
        <w:rPr>
          <w:rFonts w:cs="Times New Roman"/>
        </w:rPr>
        <w:t xml:space="preserve">Paris Agreement stretch target of </w:t>
      </w:r>
      <w:r w:rsidR="007B16EF" w:rsidRPr="004977D5">
        <w:t>1.5°C above pre-industrial levels</w:t>
      </w:r>
      <w:r w:rsidR="00B76874" w:rsidRPr="007B16EF">
        <w:t xml:space="preserve"> is</w:t>
      </w:r>
      <w:r w:rsidR="00B76874" w:rsidRPr="007D0BE7">
        <w:rPr>
          <w:rFonts w:cs="Times New Roman"/>
        </w:rPr>
        <w:t xml:space="preserve"> slipping out of reach.</w:t>
      </w:r>
      <w:r w:rsidR="00A94F51" w:rsidRPr="008775C1">
        <w:rPr>
          <w:rStyle w:val="FootnoteReference"/>
          <w:rFonts w:cs="Times New Roman"/>
        </w:rPr>
        <w:footnoteReference w:id="11"/>
      </w:r>
      <w:r w:rsidR="00B76874" w:rsidRPr="008775C1">
        <w:rPr>
          <w:rFonts w:cs="Times New Roman"/>
        </w:rPr>
        <w:t xml:space="preserve"> The conference deferr</w:t>
      </w:r>
      <w:r w:rsidR="007B16EF">
        <w:rPr>
          <w:rFonts w:cs="Times New Roman"/>
        </w:rPr>
        <w:t>ed</w:t>
      </w:r>
      <w:r w:rsidR="00B76874" w:rsidRPr="008775C1">
        <w:rPr>
          <w:rFonts w:cs="Times New Roman"/>
        </w:rPr>
        <w:t xml:space="preserve"> key decision</w:t>
      </w:r>
      <w:r w:rsidR="00730869" w:rsidRPr="007D0BE7">
        <w:rPr>
          <w:rFonts w:cs="Times New Roman"/>
        </w:rPr>
        <w:t>s</w:t>
      </w:r>
      <w:r w:rsidR="00A94F51" w:rsidRPr="007D0BE7">
        <w:rPr>
          <w:rFonts w:cs="Times New Roman"/>
        </w:rPr>
        <w:t xml:space="preserve">, </w:t>
      </w:r>
      <w:r w:rsidR="007B16EF">
        <w:rPr>
          <w:rFonts w:cs="Times New Roman"/>
        </w:rPr>
        <w:t>including</w:t>
      </w:r>
      <w:r w:rsidR="00B76874" w:rsidRPr="007D0BE7">
        <w:rPr>
          <w:rFonts w:cs="Times New Roman"/>
        </w:rPr>
        <w:t xml:space="preserve"> on rules for carbon markets.</w:t>
      </w:r>
      <w:r w:rsidR="00232178" w:rsidRPr="007D0BE7">
        <w:rPr>
          <w:rFonts w:cs="Times New Roman"/>
        </w:rPr>
        <w:t xml:space="preserve"> In early 2020, </w:t>
      </w:r>
      <w:r w:rsidR="007B16EF">
        <w:rPr>
          <w:rFonts w:cs="Times New Roman"/>
        </w:rPr>
        <w:t>the 26</w:t>
      </w:r>
      <w:r w:rsidR="007B16EF" w:rsidRPr="004977D5">
        <w:rPr>
          <w:rFonts w:cs="Times New Roman"/>
          <w:vertAlign w:val="superscript"/>
        </w:rPr>
        <w:t>th</w:t>
      </w:r>
      <w:r w:rsidR="007917E6">
        <w:rPr>
          <w:rFonts w:cs="Times New Roman"/>
        </w:rPr>
        <w:t xml:space="preserve"> s</w:t>
      </w:r>
      <w:r w:rsidR="007B16EF">
        <w:rPr>
          <w:rFonts w:cs="Times New Roman"/>
        </w:rPr>
        <w:t>ession</w:t>
      </w:r>
      <w:r w:rsidR="007B16EF" w:rsidRPr="007D0BE7">
        <w:rPr>
          <w:rFonts w:cs="Times New Roman"/>
        </w:rPr>
        <w:t xml:space="preserve"> </w:t>
      </w:r>
      <w:r w:rsidR="00232178" w:rsidRPr="007D0BE7">
        <w:rPr>
          <w:rFonts w:cs="Times New Roman"/>
        </w:rPr>
        <w:t>was deferred to 2021.</w:t>
      </w:r>
    </w:p>
    <w:p w14:paraId="39FA292A" w14:textId="252557A6" w:rsidR="0016365D" w:rsidRPr="008775C1" w:rsidRDefault="002B1B72" w:rsidP="0016365D">
      <w:pPr>
        <w:tabs>
          <w:tab w:val="clear" w:pos="425"/>
          <w:tab w:val="left" w:pos="426"/>
        </w:tabs>
        <w:spacing w:after="120"/>
        <w:rPr>
          <w:rFonts w:cs="Times New Roman"/>
        </w:rPr>
      </w:pPr>
      <w:r w:rsidRPr="007B16EF">
        <w:rPr>
          <w:rFonts w:cs="Times New Roman"/>
        </w:rPr>
        <w:t>2</w:t>
      </w:r>
      <w:r w:rsidR="00BA1E6F" w:rsidRPr="007B16EF">
        <w:rPr>
          <w:rFonts w:cs="Times New Roman"/>
        </w:rPr>
        <w:t>3</w:t>
      </w:r>
      <w:r w:rsidR="0016365D" w:rsidRPr="007B16EF">
        <w:rPr>
          <w:rFonts w:cs="Times New Roman"/>
        </w:rPr>
        <w:t>.</w:t>
      </w:r>
      <w:r w:rsidR="0016365D" w:rsidRPr="007B16EF">
        <w:rPr>
          <w:rFonts w:cs="Times New Roman"/>
        </w:rPr>
        <w:tab/>
        <w:t>By the end of 2019</w:t>
      </w:r>
      <w:r w:rsidR="0004053C" w:rsidRPr="007B16EF">
        <w:rPr>
          <w:rFonts w:cs="Times New Roman"/>
        </w:rPr>
        <w:t xml:space="preserve">, </w:t>
      </w:r>
      <w:r w:rsidR="009066F8" w:rsidRPr="007B16EF">
        <w:rPr>
          <w:rFonts w:cs="Times New Roman"/>
        </w:rPr>
        <w:t xml:space="preserve">the United Nations Department of Economic and Social Affairs </w:t>
      </w:r>
      <w:r w:rsidR="0004053C" w:rsidRPr="007B16EF">
        <w:rPr>
          <w:rFonts w:cs="Times New Roman"/>
        </w:rPr>
        <w:t>reiterated t</w:t>
      </w:r>
      <w:r w:rsidR="0016365D" w:rsidRPr="007B16EF">
        <w:rPr>
          <w:rFonts w:cs="Times New Roman"/>
        </w:rPr>
        <w:t>hat break</w:t>
      </w:r>
      <w:r w:rsidR="00C01F93" w:rsidRPr="007B16EF">
        <w:rPr>
          <w:rFonts w:cs="Times New Roman"/>
        </w:rPr>
        <w:t>ing</w:t>
      </w:r>
      <w:r w:rsidR="0016365D" w:rsidRPr="007B16EF">
        <w:rPr>
          <w:rFonts w:cs="Times New Roman"/>
        </w:rPr>
        <w:t xml:space="preserve"> the connection between greenhouse gas emissions and economic activity</w:t>
      </w:r>
      <w:r w:rsidR="00C01F93" w:rsidRPr="007B16EF">
        <w:rPr>
          <w:rFonts w:cs="Times New Roman"/>
        </w:rPr>
        <w:t xml:space="preserve"> w</w:t>
      </w:r>
      <w:r w:rsidR="007B16EF">
        <w:rPr>
          <w:rFonts w:cs="Times New Roman"/>
        </w:rPr>
        <w:t>ould</w:t>
      </w:r>
      <w:r w:rsidR="00C01F93" w:rsidRPr="007B16EF">
        <w:rPr>
          <w:rFonts w:cs="Times New Roman"/>
        </w:rPr>
        <w:t xml:space="preserve"> require a change in </w:t>
      </w:r>
      <w:r w:rsidR="005022B5" w:rsidRPr="007B16EF">
        <w:rPr>
          <w:rFonts w:cs="Times New Roman"/>
        </w:rPr>
        <w:t xml:space="preserve">the </w:t>
      </w:r>
      <w:r w:rsidR="00C01F93" w:rsidRPr="007B16EF">
        <w:rPr>
          <w:rFonts w:cs="Times New Roman"/>
        </w:rPr>
        <w:t>energy mix</w:t>
      </w:r>
      <w:r w:rsidR="00D762A5" w:rsidRPr="007B16EF">
        <w:rPr>
          <w:rFonts w:cs="Times New Roman"/>
        </w:rPr>
        <w:t xml:space="preserve"> and </w:t>
      </w:r>
      <w:r w:rsidR="008C55BD" w:rsidRPr="007B16EF">
        <w:rPr>
          <w:rFonts w:cs="Times New Roman"/>
        </w:rPr>
        <w:t xml:space="preserve">significant </w:t>
      </w:r>
      <w:r w:rsidR="0004053C" w:rsidRPr="007B16EF">
        <w:rPr>
          <w:rFonts w:cs="Times New Roman"/>
        </w:rPr>
        <w:t>investmen</w:t>
      </w:r>
      <w:r w:rsidR="00C01F93" w:rsidRPr="007B16EF">
        <w:rPr>
          <w:rFonts w:cs="Times New Roman"/>
        </w:rPr>
        <w:t>t in infrastructure and technology</w:t>
      </w:r>
      <w:r w:rsidR="008C55BD" w:rsidRPr="007B16EF">
        <w:rPr>
          <w:rFonts w:cs="Times New Roman"/>
        </w:rPr>
        <w:t>.</w:t>
      </w:r>
      <w:r w:rsidR="00A94F51" w:rsidRPr="008775C1">
        <w:rPr>
          <w:rStyle w:val="FootnoteReference"/>
          <w:rFonts w:cs="Times New Roman"/>
        </w:rPr>
        <w:footnoteReference w:id="12"/>
      </w:r>
    </w:p>
    <w:p w14:paraId="4D0A1470" w14:textId="77777777" w:rsidR="009066F8" w:rsidRPr="007B16EF" w:rsidRDefault="009066F8" w:rsidP="005B3A5A">
      <w:pPr>
        <w:pStyle w:val="Heading4"/>
      </w:pPr>
      <w:r w:rsidRPr="007B16EF">
        <w:t>Economic outlook</w:t>
      </w:r>
    </w:p>
    <w:p w14:paraId="16BEE0E9" w14:textId="666274F8" w:rsidR="00A60D5D" w:rsidRPr="007B16EF" w:rsidRDefault="002B1B72" w:rsidP="00185A1F">
      <w:pPr>
        <w:tabs>
          <w:tab w:val="clear" w:pos="425"/>
          <w:tab w:val="left" w:pos="426"/>
        </w:tabs>
        <w:spacing w:after="120"/>
        <w:rPr>
          <w:rFonts w:cs="Times New Roman"/>
        </w:rPr>
      </w:pPr>
      <w:r w:rsidRPr="007B16EF">
        <w:rPr>
          <w:rFonts w:cs="Times New Roman"/>
        </w:rPr>
        <w:t>2</w:t>
      </w:r>
      <w:r w:rsidR="00BA1E6F" w:rsidRPr="007B16EF">
        <w:rPr>
          <w:rFonts w:cs="Times New Roman"/>
        </w:rPr>
        <w:t>4</w:t>
      </w:r>
      <w:r w:rsidR="00A60D5D" w:rsidRPr="007B16EF">
        <w:rPr>
          <w:rFonts w:cs="Times New Roman"/>
        </w:rPr>
        <w:t>.</w:t>
      </w:r>
      <w:r w:rsidR="00A60D5D" w:rsidRPr="007B16EF">
        <w:rPr>
          <w:rFonts w:cs="Times New Roman"/>
        </w:rPr>
        <w:tab/>
        <w:t xml:space="preserve">In 2018, the </w:t>
      </w:r>
      <w:r w:rsidR="008D163C" w:rsidRPr="007B16EF">
        <w:rPr>
          <w:rFonts w:cs="Times New Roman"/>
        </w:rPr>
        <w:t>world gross product</w:t>
      </w:r>
      <w:r w:rsidR="00A60D5D" w:rsidRPr="007B16EF">
        <w:rPr>
          <w:rFonts w:cs="Times New Roman"/>
        </w:rPr>
        <w:t xml:space="preserve"> amounted to $84.6 trillion</w:t>
      </w:r>
      <w:r w:rsidR="00565BAF">
        <w:rPr>
          <w:rFonts w:cs="Times New Roman"/>
        </w:rPr>
        <w:t>.</w:t>
      </w:r>
      <w:r w:rsidR="00565BAF" w:rsidRPr="00565BAF">
        <w:rPr>
          <w:rFonts w:cs="Times New Roman"/>
        </w:rPr>
        <w:t xml:space="preserve"> </w:t>
      </w:r>
      <w:r w:rsidR="00565BAF" w:rsidRPr="0093191E">
        <w:rPr>
          <w:rFonts w:cs="Times New Roman"/>
        </w:rPr>
        <w:t xml:space="preserve">It is estimated that world gross product growth </w:t>
      </w:r>
      <w:r w:rsidR="008C55BD" w:rsidRPr="007B16EF">
        <w:rPr>
          <w:rFonts w:cs="Times New Roman"/>
        </w:rPr>
        <w:t>slipped to 2.3</w:t>
      </w:r>
      <w:r w:rsidR="007B16EF">
        <w:rPr>
          <w:rFonts w:cs="Times New Roman"/>
        </w:rPr>
        <w:t> </w:t>
      </w:r>
      <w:r w:rsidR="008C55BD" w:rsidRPr="007B16EF">
        <w:rPr>
          <w:rFonts w:cs="Times New Roman"/>
        </w:rPr>
        <w:t>per</w:t>
      </w:r>
      <w:r w:rsidR="007B16EF">
        <w:rPr>
          <w:rFonts w:cs="Times New Roman"/>
        </w:rPr>
        <w:t> </w:t>
      </w:r>
      <w:r w:rsidR="008C55BD" w:rsidRPr="007B16EF">
        <w:rPr>
          <w:rFonts w:cs="Times New Roman"/>
        </w:rPr>
        <w:t>cent in 2019 – the lowest since the global financial crisis in 2008-2009</w:t>
      </w:r>
      <w:r w:rsidR="009066F8" w:rsidRPr="007B16EF">
        <w:rPr>
          <w:rFonts w:cs="Times New Roman"/>
        </w:rPr>
        <w:t>.</w:t>
      </w:r>
      <w:r w:rsidR="00752FB7" w:rsidRPr="008775C1">
        <w:rPr>
          <w:rStyle w:val="FootnoteReference"/>
          <w:rFonts w:cs="Times New Roman"/>
        </w:rPr>
        <w:footnoteReference w:id="13"/>
      </w:r>
      <w:r w:rsidR="009066F8" w:rsidRPr="008775C1">
        <w:rPr>
          <w:rFonts w:cs="Times New Roman"/>
        </w:rPr>
        <w:t xml:space="preserve"> </w:t>
      </w:r>
      <w:r w:rsidR="007B16EF">
        <w:rPr>
          <w:rFonts w:cs="Times New Roman"/>
        </w:rPr>
        <w:t>E</w:t>
      </w:r>
      <w:r w:rsidR="00A60D5D" w:rsidRPr="00B96BCB">
        <w:rPr>
          <w:rFonts w:cs="Times New Roman"/>
        </w:rPr>
        <w:t xml:space="preserve">conomic developments </w:t>
      </w:r>
      <w:r w:rsidR="009066F8" w:rsidRPr="00B96BCB">
        <w:rPr>
          <w:rFonts w:cs="Times New Roman"/>
        </w:rPr>
        <w:t xml:space="preserve">threaten to impede efforts to reduce poverty, create decent jobs, broaden access to affordable clean energy, and achieve many other </w:t>
      </w:r>
      <w:r w:rsidR="00E41AB1" w:rsidRPr="007B16EF">
        <w:rPr>
          <w:rFonts w:eastAsia="Open Sans" w:cs="Times New Roman"/>
          <w:iCs/>
          <w:color w:val="000000" w:themeColor="text1"/>
          <w:kern w:val="24"/>
        </w:rPr>
        <w:t>Sustainable Development Goals</w:t>
      </w:r>
      <w:r w:rsidR="00A60D5D" w:rsidRPr="007B16EF">
        <w:rPr>
          <w:rFonts w:cs="Times New Roman"/>
        </w:rPr>
        <w:t>.</w:t>
      </w:r>
    </w:p>
    <w:p w14:paraId="33C7046A" w14:textId="46D995EE" w:rsidR="00A94F51" w:rsidRPr="008775C1" w:rsidRDefault="0010055A" w:rsidP="00185A1F">
      <w:pPr>
        <w:tabs>
          <w:tab w:val="clear" w:pos="425"/>
          <w:tab w:val="left" w:pos="426"/>
        </w:tabs>
        <w:spacing w:after="120"/>
        <w:rPr>
          <w:rFonts w:cs="Times New Roman"/>
        </w:rPr>
      </w:pPr>
      <w:r w:rsidRPr="007B16EF">
        <w:rPr>
          <w:rFonts w:cs="Times New Roman"/>
        </w:rPr>
        <w:t>2</w:t>
      </w:r>
      <w:r w:rsidR="00BA1E6F" w:rsidRPr="007B16EF">
        <w:rPr>
          <w:rFonts w:cs="Times New Roman"/>
        </w:rPr>
        <w:t>5</w:t>
      </w:r>
      <w:r w:rsidR="00643381" w:rsidRPr="007B16EF">
        <w:rPr>
          <w:rFonts w:cs="Times New Roman"/>
        </w:rPr>
        <w:t>.</w:t>
      </w:r>
      <w:r w:rsidR="008D163C" w:rsidRPr="007B16EF">
        <w:rPr>
          <w:rFonts w:cs="Times New Roman"/>
        </w:rPr>
        <w:tab/>
      </w:r>
      <w:r w:rsidR="00752FB7" w:rsidRPr="007B16EF">
        <w:rPr>
          <w:rFonts w:cs="Times New Roman"/>
        </w:rPr>
        <w:t xml:space="preserve">In 2019, </w:t>
      </w:r>
      <w:r w:rsidR="00752FB7" w:rsidRPr="004B272E">
        <w:rPr>
          <w:noProof/>
        </w:rPr>
        <w:t>official development assistance totalled $153 billion</w:t>
      </w:r>
      <w:r w:rsidR="00211A98">
        <w:rPr>
          <w:rFonts w:cs="Times New Roman"/>
        </w:rPr>
        <w:t xml:space="preserve">, </w:t>
      </w:r>
      <w:r w:rsidR="00752FB7" w:rsidRPr="008775C1">
        <w:rPr>
          <w:rFonts w:cs="Times New Roman"/>
        </w:rPr>
        <w:t>representing 0.30 per cent of gross national income in Organization for Economic</w:t>
      </w:r>
      <w:r w:rsidR="00752FB7" w:rsidRPr="007B16EF">
        <w:rPr>
          <w:rFonts w:cs="Times New Roman"/>
        </w:rPr>
        <w:t xml:space="preserve"> Cooperation and Development (OECD) Development Assistance Committee (DAC) member countries.</w:t>
      </w:r>
      <w:r w:rsidR="00752FB7" w:rsidRPr="008775C1">
        <w:rPr>
          <w:rStyle w:val="FootnoteReference"/>
          <w:rFonts w:cs="Times New Roman"/>
        </w:rPr>
        <w:footnoteReference w:id="14"/>
      </w:r>
    </w:p>
    <w:p w14:paraId="75013211" w14:textId="46F16215" w:rsidR="0064026C" w:rsidRPr="008775C1" w:rsidRDefault="00623AA3" w:rsidP="00185A1F">
      <w:pPr>
        <w:tabs>
          <w:tab w:val="clear" w:pos="425"/>
          <w:tab w:val="left" w:pos="426"/>
        </w:tabs>
        <w:spacing w:after="120"/>
        <w:rPr>
          <w:rFonts w:cs="Times New Roman"/>
        </w:rPr>
      </w:pPr>
      <w:r w:rsidRPr="007B16EF">
        <w:rPr>
          <w:rFonts w:cs="Times New Roman"/>
        </w:rPr>
        <w:t>2</w:t>
      </w:r>
      <w:r w:rsidR="00BA1E6F" w:rsidRPr="007B16EF">
        <w:rPr>
          <w:rFonts w:cs="Times New Roman"/>
        </w:rPr>
        <w:t>6</w:t>
      </w:r>
      <w:r w:rsidR="00A94F51" w:rsidRPr="007B16EF">
        <w:rPr>
          <w:rFonts w:cs="Times New Roman"/>
        </w:rPr>
        <w:t>.</w:t>
      </w:r>
      <w:r w:rsidR="00A94F51" w:rsidRPr="007B16EF">
        <w:rPr>
          <w:rFonts w:cs="Times New Roman"/>
        </w:rPr>
        <w:tab/>
      </w:r>
      <w:r w:rsidR="00565BAF">
        <w:rPr>
          <w:rFonts w:cs="Times New Roman"/>
        </w:rPr>
        <w:t>F</w:t>
      </w:r>
      <w:r w:rsidR="008C55BD" w:rsidRPr="007B16EF">
        <w:rPr>
          <w:rFonts w:cs="Times New Roman"/>
        </w:rPr>
        <w:t>oreign direct investment flows</w:t>
      </w:r>
      <w:r w:rsidR="008C55BD" w:rsidRPr="007B16EF">
        <w:t xml:space="preserve"> </w:t>
      </w:r>
      <w:r w:rsidR="008C55BD" w:rsidRPr="007B16EF">
        <w:rPr>
          <w:rFonts w:cs="Times New Roman"/>
        </w:rPr>
        <w:t>to developing economies countries remained stable</w:t>
      </w:r>
      <w:r w:rsidR="00565BAF" w:rsidRPr="00565BAF">
        <w:rPr>
          <w:rFonts w:cs="Times New Roman"/>
        </w:rPr>
        <w:t xml:space="preserve"> </w:t>
      </w:r>
      <w:r w:rsidR="00565BAF" w:rsidRPr="007B16EF">
        <w:rPr>
          <w:rFonts w:cs="Times New Roman"/>
        </w:rPr>
        <w:t xml:space="preserve">in 2019, </w:t>
      </w:r>
      <w:r w:rsidR="008C55BD" w:rsidRPr="007B16EF">
        <w:rPr>
          <w:rFonts w:cs="Times New Roman"/>
        </w:rPr>
        <w:t>at $</w:t>
      </w:r>
      <w:r w:rsidR="00895915" w:rsidRPr="007B16EF">
        <w:rPr>
          <w:rFonts w:cs="Times New Roman"/>
        </w:rPr>
        <w:t>695</w:t>
      </w:r>
      <w:r w:rsidR="008C55BD" w:rsidRPr="007B16EF">
        <w:rPr>
          <w:rFonts w:cs="Times New Roman"/>
        </w:rPr>
        <w:t xml:space="preserve"> billion,</w:t>
      </w:r>
      <w:r w:rsidR="00A71E46" w:rsidRPr="008775C1">
        <w:rPr>
          <w:rStyle w:val="FootnoteReference"/>
          <w:rFonts w:cs="Times New Roman"/>
        </w:rPr>
        <w:footnoteReference w:id="15"/>
      </w:r>
      <w:r w:rsidR="008C55BD" w:rsidRPr="008775C1">
        <w:rPr>
          <w:rFonts w:cs="Times New Roman"/>
        </w:rPr>
        <w:t xml:space="preserve"> and remittances to low</w:t>
      </w:r>
      <w:r w:rsidR="004F761F" w:rsidRPr="008775C1">
        <w:rPr>
          <w:rFonts w:cs="Times New Roman"/>
        </w:rPr>
        <w:t>-</w:t>
      </w:r>
      <w:r w:rsidR="008C55BD" w:rsidRPr="00B96BCB">
        <w:rPr>
          <w:rFonts w:cs="Times New Roman"/>
        </w:rPr>
        <w:t xml:space="preserve"> and middle-income countries </w:t>
      </w:r>
      <w:r w:rsidR="00565BAF">
        <w:rPr>
          <w:rFonts w:cs="Times New Roman"/>
        </w:rPr>
        <w:t>we</w:t>
      </w:r>
      <w:r w:rsidR="004F761F" w:rsidRPr="00B96BCB">
        <w:rPr>
          <w:rFonts w:cs="Times New Roman"/>
        </w:rPr>
        <w:t>re expected to reac</w:t>
      </w:r>
      <w:r w:rsidR="003A7621" w:rsidRPr="007B16EF">
        <w:rPr>
          <w:rFonts w:cs="Times New Roman"/>
        </w:rPr>
        <w:t>h</w:t>
      </w:r>
      <w:r w:rsidR="004F761F" w:rsidRPr="007B16EF">
        <w:rPr>
          <w:rFonts w:cs="Times New Roman"/>
        </w:rPr>
        <w:t xml:space="preserve"> </w:t>
      </w:r>
      <w:r w:rsidR="008C55BD" w:rsidRPr="007B16EF">
        <w:rPr>
          <w:rFonts w:cs="Times New Roman"/>
        </w:rPr>
        <w:t>$5</w:t>
      </w:r>
      <w:r w:rsidR="004F761F" w:rsidRPr="007B16EF">
        <w:rPr>
          <w:rFonts w:cs="Times New Roman"/>
        </w:rPr>
        <w:t>54</w:t>
      </w:r>
      <w:r w:rsidR="00565BAF">
        <w:rPr>
          <w:rFonts w:cs="Times New Roman"/>
        </w:rPr>
        <w:t> </w:t>
      </w:r>
      <w:r w:rsidR="008C55BD" w:rsidRPr="007B16EF">
        <w:rPr>
          <w:rFonts w:cs="Times New Roman"/>
        </w:rPr>
        <w:t>billion.</w:t>
      </w:r>
      <w:r w:rsidR="008C55BD" w:rsidRPr="008775C1">
        <w:rPr>
          <w:rStyle w:val="FootnoteReference"/>
          <w:rFonts w:cs="Times New Roman"/>
        </w:rPr>
        <w:footnoteReference w:id="16"/>
      </w:r>
    </w:p>
    <w:p w14:paraId="49EAB507" w14:textId="77777777" w:rsidR="00A71E46" w:rsidRPr="007B16EF" w:rsidRDefault="00A71E46" w:rsidP="00A71E46">
      <w:pPr>
        <w:pStyle w:val="Heading4"/>
      </w:pPr>
      <w:r w:rsidRPr="007B16EF">
        <w:t>COVID-19 pandemic</w:t>
      </w:r>
    </w:p>
    <w:p w14:paraId="4C2FBB50" w14:textId="7C6E1BB1" w:rsidR="007D02B6" w:rsidRPr="008775C1" w:rsidRDefault="007D02B6" w:rsidP="007D02B6">
      <w:pPr>
        <w:tabs>
          <w:tab w:val="clear" w:pos="425"/>
          <w:tab w:val="left" w:pos="426"/>
        </w:tabs>
        <w:spacing w:after="120"/>
        <w:rPr>
          <w:rFonts w:cs="Times New Roman"/>
        </w:rPr>
      </w:pPr>
      <w:r w:rsidRPr="007B16EF">
        <w:rPr>
          <w:rFonts w:cs="Times New Roman"/>
        </w:rPr>
        <w:t>27.</w:t>
      </w:r>
      <w:r w:rsidRPr="007B16EF">
        <w:rPr>
          <w:rFonts w:cs="Times New Roman"/>
        </w:rPr>
        <w:tab/>
        <w:t xml:space="preserve">This midterm review was developed </w:t>
      </w:r>
      <w:r w:rsidR="007B16EF">
        <w:rPr>
          <w:rFonts w:cs="Times New Roman"/>
        </w:rPr>
        <w:t>during</w:t>
      </w:r>
      <w:r w:rsidRPr="007B16EF">
        <w:rPr>
          <w:rFonts w:cs="Times New Roman"/>
        </w:rPr>
        <w:t xml:space="preserve"> the COVID-19 pandemic</w:t>
      </w:r>
      <w:r w:rsidR="007B16EF">
        <w:rPr>
          <w:rFonts w:cs="Times New Roman"/>
        </w:rPr>
        <w:t>,</w:t>
      </w:r>
      <w:r w:rsidRPr="007B16EF">
        <w:rPr>
          <w:rFonts w:cs="Times New Roman"/>
        </w:rPr>
        <w:t xml:space="preserve"> in the first half of 2020. </w:t>
      </w:r>
      <w:r w:rsidR="0085627A" w:rsidRPr="007B16EF">
        <w:rPr>
          <w:rFonts w:cs="Times New Roman"/>
        </w:rPr>
        <w:t xml:space="preserve">As the pandemic </w:t>
      </w:r>
      <w:r w:rsidR="007B16EF">
        <w:rPr>
          <w:rFonts w:cs="Times New Roman"/>
        </w:rPr>
        <w:t>intensifi</w:t>
      </w:r>
      <w:r w:rsidR="007B16EF" w:rsidRPr="007B16EF">
        <w:rPr>
          <w:rFonts w:cs="Times New Roman"/>
        </w:rPr>
        <w:t>ed</w:t>
      </w:r>
      <w:r w:rsidR="00B269BA" w:rsidRPr="007B16EF">
        <w:rPr>
          <w:rFonts w:cs="Times New Roman"/>
        </w:rPr>
        <w:t>,</w:t>
      </w:r>
      <w:r w:rsidR="0085627A" w:rsidRPr="007B16EF">
        <w:rPr>
          <w:rFonts w:cs="Times New Roman"/>
        </w:rPr>
        <w:t xml:space="preserve"> forecasted effects on the global economy increased.</w:t>
      </w:r>
      <w:r w:rsidR="0085627A" w:rsidRPr="008775C1">
        <w:rPr>
          <w:rStyle w:val="FootnoteReference"/>
          <w:rFonts w:cs="Times New Roman"/>
        </w:rPr>
        <w:footnoteReference w:id="17"/>
      </w:r>
      <w:r w:rsidR="0085627A" w:rsidRPr="008775C1">
        <w:rPr>
          <w:rFonts w:cs="Times New Roman"/>
        </w:rPr>
        <w:t xml:space="preserve"> </w:t>
      </w:r>
      <w:r w:rsidRPr="007B16EF">
        <w:rPr>
          <w:rFonts w:cs="Times New Roman"/>
        </w:rPr>
        <w:t xml:space="preserve">By June, the </w:t>
      </w:r>
      <w:r w:rsidR="007B16EF">
        <w:rPr>
          <w:rFonts w:cs="Times New Roman"/>
        </w:rPr>
        <w:t xml:space="preserve">baseline </w:t>
      </w:r>
      <w:r w:rsidR="000D30D7">
        <w:rPr>
          <w:rFonts w:cs="Times New Roman"/>
        </w:rPr>
        <w:t>World</w:t>
      </w:r>
      <w:r w:rsidR="007B16EF" w:rsidRPr="007B16EF">
        <w:rPr>
          <w:rFonts w:cs="Times New Roman"/>
        </w:rPr>
        <w:t xml:space="preserve"> </w:t>
      </w:r>
      <w:r w:rsidRPr="007B16EF">
        <w:rPr>
          <w:rFonts w:cs="Times New Roman"/>
        </w:rPr>
        <w:t>Bank</w:t>
      </w:r>
      <w:r w:rsidR="007B16EF">
        <w:rPr>
          <w:rFonts w:cs="Times New Roman"/>
        </w:rPr>
        <w:t xml:space="preserve"> </w:t>
      </w:r>
      <w:r w:rsidRPr="007B16EF">
        <w:rPr>
          <w:rFonts w:cs="Times New Roman"/>
        </w:rPr>
        <w:t xml:space="preserve">forecast envisioned a 5.2 per cent contraction of global </w:t>
      </w:r>
      <w:r w:rsidR="007B16EF">
        <w:rPr>
          <w:rFonts w:cs="Times New Roman"/>
        </w:rPr>
        <w:t>gros</w:t>
      </w:r>
      <w:r w:rsidR="000D30D7">
        <w:rPr>
          <w:rFonts w:cs="Times New Roman"/>
        </w:rPr>
        <w:t>s</w:t>
      </w:r>
      <w:r w:rsidR="007B16EF">
        <w:rPr>
          <w:rFonts w:cs="Times New Roman"/>
        </w:rPr>
        <w:t xml:space="preserve"> domestic product (</w:t>
      </w:r>
      <w:r w:rsidR="007B16EF" w:rsidRPr="007B16EF">
        <w:rPr>
          <w:rFonts w:cs="Times New Roman"/>
        </w:rPr>
        <w:t>GDP</w:t>
      </w:r>
      <w:r w:rsidR="00565BAF">
        <w:rPr>
          <w:rFonts w:cs="Times New Roman"/>
        </w:rPr>
        <w:t>)</w:t>
      </w:r>
      <w:r w:rsidRPr="007B16EF">
        <w:rPr>
          <w:rFonts w:cs="Times New Roman"/>
        </w:rPr>
        <w:t xml:space="preserve"> in 2020,</w:t>
      </w:r>
      <w:r w:rsidRPr="008775C1">
        <w:rPr>
          <w:rStyle w:val="FootnoteReference"/>
          <w:rFonts w:cs="Times New Roman"/>
        </w:rPr>
        <w:footnoteReference w:id="18"/>
      </w:r>
      <w:r w:rsidRPr="008775C1">
        <w:rPr>
          <w:rFonts w:cs="Times New Roman"/>
        </w:rPr>
        <w:t xml:space="preserve"> a </w:t>
      </w:r>
      <w:r w:rsidR="000D30D7">
        <w:rPr>
          <w:rFonts w:cs="Times New Roman"/>
        </w:rPr>
        <w:t>lar</w:t>
      </w:r>
      <w:r w:rsidR="000D30D7" w:rsidRPr="008775C1">
        <w:rPr>
          <w:rFonts w:cs="Times New Roman"/>
        </w:rPr>
        <w:t xml:space="preserve">ger </w:t>
      </w:r>
      <w:r w:rsidRPr="008775C1">
        <w:rPr>
          <w:rFonts w:cs="Times New Roman"/>
        </w:rPr>
        <w:t xml:space="preserve">impact than the </w:t>
      </w:r>
      <w:r w:rsidR="000D30D7" w:rsidRPr="008775C1">
        <w:rPr>
          <w:rFonts w:cs="Times New Roman"/>
        </w:rPr>
        <w:t>2008-2009</w:t>
      </w:r>
      <w:r w:rsidR="000D30D7">
        <w:rPr>
          <w:rFonts w:cs="Times New Roman"/>
        </w:rPr>
        <w:t xml:space="preserve"> </w:t>
      </w:r>
      <w:r w:rsidRPr="008775C1">
        <w:rPr>
          <w:rFonts w:cs="Times New Roman"/>
        </w:rPr>
        <w:t>financial crisis.</w:t>
      </w:r>
    </w:p>
    <w:p w14:paraId="5E31C9DF" w14:textId="6F28D6AE" w:rsidR="00921F58" w:rsidRPr="008775C1" w:rsidRDefault="003A7621" w:rsidP="00185A1F">
      <w:pPr>
        <w:tabs>
          <w:tab w:val="clear" w:pos="425"/>
          <w:tab w:val="left" w:pos="426"/>
        </w:tabs>
        <w:spacing w:after="120"/>
        <w:rPr>
          <w:rFonts w:cs="Times New Roman"/>
        </w:rPr>
      </w:pPr>
      <w:r w:rsidRPr="007B16EF">
        <w:rPr>
          <w:rFonts w:cs="Times New Roman"/>
        </w:rPr>
        <w:t>2</w:t>
      </w:r>
      <w:r w:rsidR="00BA1E6F" w:rsidRPr="007B16EF">
        <w:rPr>
          <w:rFonts w:cs="Times New Roman"/>
        </w:rPr>
        <w:t>8</w:t>
      </w:r>
      <w:r w:rsidR="00921F58" w:rsidRPr="007B16EF">
        <w:rPr>
          <w:rFonts w:cs="Times New Roman"/>
        </w:rPr>
        <w:t>.</w:t>
      </w:r>
      <w:r w:rsidR="00921F58" w:rsidRPr="007B16EF">
        <w:rPr>
          <w:rFonts w:cs="Times New Roman"/>
        </w:rPr>
        <w:tab/>
      </w:r>
      <w:r w:rsidRPr="007B16EF">
        <w:rPr>
          <w:rFonts w:cs="Times New Roman"/>
        </w:rPr>
        <w:t>I</w:t>
      </w:r>
      <w:r w:rsidR="00613727" w:rsidRPr="007B16EF">
        <w:rPr>
          <w:rFonts w:cs="Times New Roman"/>
        </w:rPr>
        <w:t xml:space="preserve">n </w:t>
      </w:r>
      <w:r w:rsidRPr="007B16EF">
        <w:rPr>
          <w:rFonts w:cs="Times New Roman"/>
        </w:rPr>
        <w:t xml:space="preserve">early </w:t>
      </w:r>
      <w:r w:rsidR="00613727" w:rsidRPr="007B16EF">
        <w:rPr>
          <w:rFonts w:cs="Times New Roman"/>
        </w:rPr>
        <w:t xml:space="preserve">April, </w:t>
      </w:r>
      <w:r w:rsidR="00752FB7" w:rsidRPr="007B16EF">
        <w:rPr>
          <w:rFonts w:cs="Times New Roman"/>
        </w:rPr>
        <w:t>OECD/DAC</w:t>
      </w:r>
      <w:r w:rsidR="00565BAF" w:rsidRPr="00565BAF">
        <w:rPr>
          <w:rFonts w:cs="Times New Roman"/>
        </w:rPr>
        <w:t xml:space="preserve"> </w:t>
      </w:r>
      <w:r w:rsidR="00565BAF" w:rsidRPr="007B16EF">
        <w:rPr>
          <w:rFonts w:cs="Times New Roman"/>
        </w:rPr>
        <w:t xml:space="preserve">members </w:t>
      </w:r>
      <w:r w:rsidR="00752FB7" w:rsidRPr="007B16EF">
        <w:rPr>
          <w:rFonts w:cs="Times New Roman"/>
        </w:rPr>
        <w:t>acknowledged the pressures on public finances in all countries, and conveyed their intent to strive to protect official development assistance budgets</w:t>
      </w:r>
      <w:r w:rsidR="006D09E7" w:rsidRPr="000D30D7">
        <w:rPr>
          <w:rFonts w:cs="Times New Roman"/>
        </w:rPr>
        <w:t>.</w:t>
      </w:r>
      <w:r w:rsidR="00752FB7" w:rsidRPr="008775C1">
        <w:rPr>
          <w:rStyle w:val="FootnoteReference"/>
          <w:rFonts w:cs="Times New Roman"/>
        </w:rPr>
        <w:footnoteReference w:id="19"/>
      </w:r>
      <w:r w:rsidR="00752FB7" w:rsidRPr="008775C1">
        <w:rPr>
          <w:rFonts w:cs="Times New Roman"/>
        </w:rPr>
        <w:t xml:space="preserve"> </w:t>
      </w:r>
      <w:r w:rsidR="00565BAF">
        <w:rPr>
          <w:rFonts w:cs="Times New Roman"/>
        </w:rPr>
        <w:t>T</w:t>
      </w:r>
      <w:r w:rsidRPr="007B16EF">
        <w:rPr>
          <w:rFonts w:cs="Times New Roman"/>
        </w:rPr>
        <w:t xml:space="preserve">he </w:t>
      </w:r>
      <w:r w:rsidR="00613727" w:rsidRPr="007B16EF">
        <w:rPr>
          <w:rFonts w:cs="Times New Roman"/>
        </w:rPr>
        <w:t xml:space="preserve">World Bank </w:t>
      </w:r>
      <w:r w:rsidR="00A94F51" w:rsidRPr="007B16EF">
        <w:rPr>
          <w:rFonts w:cs="Times New Roman"/>
        </w:rPr>
        <w:t>p</w:t>
      </w:r>
      <w:r w:rsidR="00613727" w:rsidRPr="007B16EF">
        <w:rPr>
          <w:rFonts w:cs="Times New Roman"/>
        </w:rPr>
        <w:t xml:space="preserve">rojected a 2020 decline in </w:t>
      </w:r>
      <w:r w:rsidR="007B16EF" w:rsidRPr="007B16EF">
        <w:rPr>
          <w:rFonts w:cs="Times New Roman"/>
        </w:rPr>
        <w:t>foreign direct investment</w:t>
      </w:r>
      <w:r w:rsidR="00613727" w:rsidRPr="007B16EF">
        <w:rPr>
          <w:rFonts w:cs="Times New Roman"/>
        </w:rPr>
        <w:t xml:space="preserve"> </w:t>
      </w:r>
      <w:r w:rsidR="003473BB" w:rsidRPr="007B16EF">
        <w:rPr>
          <w:rFonts w:cs="Times New Roman"/>
        </w:rPr>
        <w:t>r</w:t>
      </w:r>
      <w:r w:rsidR="00613727" w:rsidRPr="007B16EF">
        <w:rPr>
          <w:rFonts w:cs="Times New Roman"/>
        </w:rPr>
        <w:t>emittance</w:t>
      </w:r>
      <w:r w:rsidR="000D30D7">
        <w:rPr>
          <w:rFonts w:cs="Times New Roman"/>
        </w:rPr>
        <w:t>s</w:t>
      </w:r>
      <w:r w:rsidR="00613727" w:rsidRPr="007B16EF">
        <w:rPr>
          <w:rFonts w:cs="Times New Roman"/>
        </w:rPr>
        <w:t xml:space="preserve"> a</w:t>
      </w:r>
      <w:r w:rsidR="003473BB" w:rsidRPr="007B16EF">
        <w:rPr>
          <w:rFonts w:cs="Times New Roman"/>
        </w:rPr>
        <w:t>s well as p</w:t>
      </w:r>
      <w:r w:rsidR="00613727" w:rsidRPr="007B16EF">
        <w:rPr>
          <w:rFonts w:cs="Times New Roman"/>
        </w:rPr>
        <w:t xml:space="preserve">ortfolio debt and equity flows to </w:t>
      </w:r>
      <w:r w:rsidR="003473BB" w:rsidRPr="007B16EF">
        <w:rPr>
          <w:rFonts w:cs="Times New Roman"/>
        </w:rPr>
        <w:t>l</w:t>
      </w:r>
      <w:r w:rsidR="00613727" w:rsidRPr="007B16EF">
        <w:rPr>
          <w:rFonts w:cs="Times New Roman"/>
        </w:rPr>
        <w:t xml:space="preserve">ow- and </w:t>
      </w:r>
      <w:r w:rsidR="003473BB" w:rsidRPr="007B16EF">
        <w:rPr>
          <w:rFonts w:cs="Times New Roman"/>
        </w:rPr>
        <w:t>m</w:t>
      </w:r>
      <w:r w:rsidR="00613727" w:rsidRPr="007B16EF">
        <w:rPr>
          <w:rFonts w:cs="Times New Roman"/>
        </w:rPr>
        <w:t>iddle</w:t>
      </w:r>
      <w:r w:rsidR="000D30D7">
        <w:rPr>
          <w:rFonts w:cs="Times New Roman"/>
        </w:rPr>
        <w:t>-</w:t>
      </w:r>
      <w:r w:rsidR="003473BB" w:rsidRPr="007B16EF">
        <w:rPr>
          <w:rFonts w:cs="Times New Roman"/>
        </w:rPr>
        <w:t>i</w:t>
      </w:r>
      <w:r w:rsidR="00613727" w:rsidRPr="007B16EF">
        <w:rPr>
          <w:rFonts w:cs="Times New Roman"/>
        </w:rPr>
        <w:t>ncome economies.</w:t>
      </w:r>
      <w:r w:rsidR="00613727" w:rsidRPr="008775C1">
        <w:rPr>
          <w:rStyle w:val="FootnoteReference"/>
          <w:rFonts w:cs="Times New Roman"/>
        </w:rPr>
        <w:footnoteReference w:id="20"/>
      </w:r>
    </w:p>
    <w:p w14:paraId="371A59BD" w14:textId="27B5092C" w:rsidR="00BF0BBD" w:rsidRPr="000D30D7" w:rsidRDefault="003A7621" w:rsidP="00185A1F">
      <w:pPr>
        <w:tabs>
          <w:tab w:val="clear" w:pos="425"/>
          <w:tab w:val="left" w:pos="426"/>
        </w:tabs>
        <w:spacing w:after="120"/>
        <w:rPr>
          <w:rFonts w:cs="Times New Roman"/>
        </w:rPr>
      </w:pPr>
      <w:r w:rsidRPr="007B16EF">
        <w:rPr>
          <w:rFonts w:cs="Times New Roman"/>
        </w:rPr>
        <w:t>2</w:t>
      </w:r>
      <w:r w:rsidR="00BA1E6F" w:rsidRPr="007B16EF">
        <w:rPr>
          <w:rFonts w:cs="Times New Roman"/>
        </w:rPr>
        <w:t>9</w:t>
      </w:r>
      <w:r w:rsidR="00921F58" w:rsidRPr="007B16EF">
        <w:rPr>
          <w:rFonts w:cs="Times New Roman"/>
        </w:rPr>
        <w:t>.</w:t>
      </w:r>
      <w:r w:rsidR="00921F58" w:rsidRPr="007B16EF">
        <w:rPr>
          <w:rFonts w:cs="Times New Roman"/>
        </w:rPr>
        <w:tab/>
      </w:r>
      <w:r w:rsidR="00565BAF">
        <w:rPr>
          <w:rFonts w:cs="Times New Roman"/>
        </w:rPr>
        <w:t>I</w:t>
      </w:r>
      <w:r w:rsidR="00311B0C" w:rsidRPr="000D30D7">
        <w:rPr>
          <w:rFonts w:cs="Times New Roman"/>
        </w:rPr>
        <w:t xml:space="preserve">t seems </w:t>
      </w:r>
      <w:r w:rsidR="000D30D7">
        <w:rPr>
          <w:rFonts w:cs="Times New Roman"/>
        </w:rPr>
        <w:t>likely</w:t>
      </w:r>
      <w:r w:rsidR="00311B0C" w:rsidRPr="000D30D7">
        <w:rPr>
          <w:rFonts w:cs="Times New Roman"/>
        </w:rPr>
        <w:t xml:space="preserve"> that </w:t>
      </w:r>
      <w:r w:rsidR="00565BAF">
        <w:rPr>
          <w:rFonts w:cs="Times New Roman"/>
        </w:rPr>
        <w:t>the pandemic</w:t>
      </w:r>
      <w:r w:rsidR="00565BAF" w:rsidRPr="000D30D7">
        <w:rPr>
          <w:rFonts w:cs="Times New Roman"/>
        </w:rPr>
        <w:t xml:space="preserve"> </w:t>
      </w:r>
      <w:r w:rsidR="00311B0C" w:rsidRPr="000D30D7">
        <w:rPr>
          <w:rFonts w:cs="Times New Roman"/>
        </w:rPr>
        <w:t xml:space="preserve">will affect </w:t>
      </w:r>
      <w:r w:rsidR="007373C1" w:rsidRPr="000D30D7">
        <w:rPr>
          <w:rFonts w:cs="Times New Roman"/>
        </w:rPr>
        <w:t xml:space="preserve">people and </w:t>
      </w:r>
      <w:r w:rsidR="00311B0C" w:rsidRPr="000D30D7">
        <w:rPr>
          <w:rFonts w:cs="Times New Roman"/>
        </w:rPr>
        <w:t xml:space="preserve">the global economy </w:t>
      </w:r>
      <w:r w:rsidR="005022B5" w:rsidRPr="000D30D7">
        <w:rPr>
          <w:rFonts w:cs="Times New Roman"/>
        </w:rPr>
        <w:t xml:space="preserve">for the </w:t>
      </w:r>
      <w:r w:rsidR="00311B0C" w:rsidRPr="000D30D7">
        <w:rPr>
          <w:rFonts w:cs="Times New Roman"/>
        </w:rPr>
        <w:t>foreseeab</w:t>
      </w:r>
      <w:r w:rsidR="005318EA" w:rsidRPr="000D30D7">
        <w:rPr>
          <w:rFonts w:cs="Times New Roman"/>
        </w:rPr>
        <w:t xml:space="preserve">le future, and that the most vulnerable </w:t>
      </w:r>
      <w:r w:rsidR="00565BAF">
        <w:rPr>
          <w:rFonts w:cs="Times New Roman"/>
        </w:rPr>
        <w:t>will</w:t>
      </w:r>
      <w:r w:rsidR="005318EA" w:rsidRPr="000D30D7">
        <w:rPr>
          <w:rFonts w:cs="Times New Roman"/>
        </w:rPr>
        <w:t xml:space="preserve"> s</w:t>
      </w:r>
      <w:r w:rsidR="000D30D7">
        <w:rPr>
          <w:rFonts w:cs="Times New Roman"/>
        </w:rPr>
        <w:t>uffer</w:t>
      </w:r>
      <w:r w:rsidR="005318EA" w:rsidRPr="000D30D7">
        <w:rPr>
          <w:rFonts w:cs="Times New Roman"/>
        </w:rPr>
        <w:t xml:space="preserve"> the greatest impact.</w:t>
      </w:r>
    </w:p>
    <w:p w14:paraId="08F16674" w14:textId="77777777" w:rsidR="00B76874" w:rsidRPr="000D30D7" w:rsidRDefault="00B76874" w:rsidP="005B3A5A">
      <w:pPr>
        <w:pStyle w:val="Heading4"/>
      </w:pPr>
      <w:r w:rsidRPr="000D30D7">
        <w:lastRenderedPageBreak/>
        <w:t>Development financing</w:t>
      </w:r>
    </w:p>
    <w:p w14:paraId="2FF42BDC" w14:textId="59D48BBD" w:rsidR="004956EE" w:rsidRPr="000D30D7" w:rsidRDefault="00BA1E6F" w:rsidP="00637866">
      <w:pPr>
        <w:tabs>
          <w:tab w:val="clear" w:pos="425"/>
          <w:tab w:val="left" w:pos="426"/>
        </w:tabs>
        <w:spacing w:after="120"/>
        <w:rPr>
          <w:rFonts w:cs="Times New Roman"/>
        </w:rPr>
      </w:pPr>
      <w:r w:rsidRPr="000D30D7">
        <w:rPr>
          <w:rFonts w:cs="Times New Roman"/>
        </w:rPr>
        <w:t>30</w:t>
      </w:r>
      <w:r w:rsidR="004956EE" w:rsidRPr="000D30D7">
        <w:rPr>
          <w:rFonts w:cs="Times New Roman"/>
        </w:rPr>
        <w:t>.</w:t>
      </w:r>
      <w:r w:rsidR="005705A7" w:rsidRPr="000D30D7">
        <w:rPr>
          <w:rFonts w:cs="Times New Roman"/>
        </w:rPr>
        <w:tab/>
      </w:r>
      <w:r w:rsidR="00D13A88" w:rsidRPr="000D30D7">
        <w:rPr>
          <w:rFonts w:cs="Times New Roman"/>
        </w:rPr>
        <w:t xml:space="preserve">The </w:t>
      </w:r>
      <w:r w:rsidR="002C4F58" w:rsidRPr="000D30D7">
        <w:rPr>
          <w:rFonts w:cs="Times New Roman"/>
        </w:rPr>
        <w:t xml:space="preserve">General Assembly’s </w:t>
      </w:r>
      <w:r w:rsidR="00F116D6" w:rsidRPr="000D30D7">
        <w:rPr>
          <w:rFonts w:cs="Times New Roman"/>
        </w:rPr>
        <w:t xml:space="preserve">high-level dialogue on financing for development asserted that with global financial assets estimated at over </w:t>
      </w:r>
      <w:r w:rsidR="00BF0BBD" w:rsidRPr="000D30D7">
        <w:rPr>
          <w:rFonts w:cs="Times New Roman"/>
        </w:rPr>
        <w:t>$</w:t>
      </w:r>
      <w:r w:rsidR="00F116D6" w:rsidRPr="000D30D7">
        <w:rPr>
          <w:rFonts w:cs="Times New Roman"/>
        </w:rPr>
        <w:t>200 trillion</w:t>
      </w:r>
      <w:r w:rsidR="00BF0BBD" w:rsidRPr="000D30D7">
        <w:rPr>
          <w:rFonts w:cs="Times New Roman"/>
        </w:rPr>
        <w:t>,</w:t>
      </w:r>
      <w:r w:rsidR="00F116D6" w:rsidRPr="000D30D7">
        <w:rPr>
          <w:rFonts w:cs="Times New Roman"/>
        </w:rPr>
        <w:t xml:space="preserve"> financing for sustainable development </w:t>
      </w:r>
      <w:r w:rsidR="00211A98">
        <w:rPr>
          <w:rFonts w:cs="Times New Roman"/>
        </w:rPr>
        <w:t>was</w:t>
      </w:r>
      <w:r w:rsidR="00F116D6" w:rsidRPr="000D30D7">
        <w:rPr>
          <w:rFonts w:cs="Times New Roman"/>
        </w:rPr>
        <w:t xml:space="preserve"> available. </w:t>
      </w:r>
      <w:r w:rsidR="00D13A88" w:rsidRPr="000D30D7">
        <w:rPr>
          <w:rFonts w:cs="Times New Roman"/>
        </w:rPr>
        <w:t xml:space="preserve">However, </w:t>
      </w:r>
      <w:r w:rsidR="004956EE" w:rsidRPr="000D30D7">
        <w:rPr>
          <w:rFonts w:cs="Times New Roman"/>
        </w:rPr>
        <w:t xml:space="preserve">resources </w:t>
      </w:r>
      <w:r w:rsidR="00565BAF">
        <w:rPr>
          <w:rFonts w:cs="Times New Roman"/>
        </w:rPr>
        <w:t>we</w:t>
      </w:r>
      <w:r w:rsidR="004956EE" w:rsidRPr="000D30D7">
        <w:rPr>
          <w:rFonts w:cs="Times New Roman"/>
        </w:rPr>
        <w:t xml:space="preserve">re not being channelled at the scale and speed necessary to achieve the </w:t>
      </w:r>
      <w:r w:rsidR="00E41AB1" w:rsidRPr="000D30D7">
        <w:rPr>
          <w:rFonts w:eastAsia="Open Sans" w:cs="Times New Roman"/>
          <w:iCs/>
          <w:color w:val="000000" w:themeColor="text1"/>
          <w:kern w:val="24"/>
        </w:rPr>
        <w:t>Sustainable Development Goals</w:t>
      </w:r>
      <w:r w:rsidR="004956EE" w:rsidRPr="000D30D7">
        <w:rPr>
          <w:rFonts w:cs="Times New Roman"/>
        </w:rPr>
        <w:t xml:space="preserve"> and the Paris Agreement</w:t>
      </w:r>
      <w:r w:rsidR="00211A98" w:rsidRPr="00211A98">
        <w:rPr>
          <w:rFonts w:cs="Times New Roman"/>
        </w:rPr>
        <w:t xml:space="preserve"> </w:t>
      </w:r>
      <w:r w:rsidR="00211A98" w:rsidRPr="000D30D7">
        <w:rPr>
          <w:rFonts w:cs="Times New Roman"/>
        </w:rPr>
        <w:t>objectives</w:t>
      </w:r>
      <w:r w:rsidR="004956EE" w:rsidRPr="000D30D7">
        <w:rPr>
          <w:rFonts w:cs="Times New Roman"/>
        </w:rPr>
        <w:t xml:space="preserve">. </w:t>
      </w:r>
      <w:r w:rsidR="00565BAF">
        <w:rPr>
          <w:rFonts w:cs="Times New Roman"/>
        </w:rPr>
        <w:t>A</w:t>
      </w:r>
      <w:r w:rsidR="004956EE" w:rsidRPr="000D30D7">
        <w:rPr>
          <w:rFonts w:cs="Times New Roman"/>
        </w:rPr>
        <w:t>nnual investment</w:t>
      </w:r>
      <w:r w:rsidR="00752FB7" w:rsidRPr="000D30D7">
        <w:rPr>
          <w:rFonts w:cs="Times New Roman"/>
        </w:rPr>
        <w:t>s</w:t>
      </w:r>
      <w:r w:rsidR="004956EE" w:rsidRPr="000D30D7">
        <w:rPr>
          <w:rFonts w:cs="Times New Roman"/>
        </w:rPr>
        <w:t xml:space="preserve"> in the range of </w:t>
      </w:r>
      <w:r w:rsidR="00FC2799" w:rsidRPr="000D30D7">
        <w:rPr>
          <w:rFonts w:cs="Times New Roman"/>
        </w:rPr>
        <w:t>$</w:t>
      </w:r>
      <w:r w:rsidR="004956EE" w:rsidRPr="000D30D7">
        <w:rPr>
          <w:rFonts w:cs="Times New Roman"/>
        </w:rPr>
        <w:t>5</w:t>
      </w:r>
      <w:r w:rsidR="00565BAF">
        <w:rPr>
          <w:rFonts w:cs="Times New Roman"/>
        </w:rPr>
        <w:t xml:space="preserve"> trillion to $</w:t>
      </w:r>
      <w:r w:rsidR="004956EE" w:rsidRPr="000D30D7">
        <w:rPr>
          <w:rFonts w:cs="Times New Roman"/>
        </w:rPr>
        <w:t xml:space="preserve">7 trillion across all sectors </w:t>
      </w:r>
      <w:r w:rsidR="00211A98">
        <w:rPr>
          <w:rFonts w:cs="Times New Roman"/>
        </w:rPr>
        <w:t>were</w:t>
      </w:r>
      <w:r w:rsidR="004956EE" w:rsidRPr="000D30D7">
        <w:rPr>
          <w:rFonts w:cs="Times New Roman"/>
        </w:rPr>
        <w:t xml:space="preserve"> </w:t>
      </w:r>
      <w:r w:rsidR="00565BAF">
        <w:rPr>
          <w:rFonts w:cs="Times New Roman"/>
        </w:rPr>
        <w:t>deemed necessary</w:t>
      </w:r>
      <w:r w:rsidR="00565BAF" w:rsidRPr="000D30D7">
        <w:rPr>
          <w:rFonts w:cs="Times New Roman"/>
        </w:rPr>
        <w:t xml:space="preserve"> </w:t>
      </w:r>
      <w:r w:rsidR="004956EE" w:rsidRPr="000D30D7">
        <w:rPr>
          <w:rFonts w:cs="Times New Roman"/>
        </w:rPr>
        <w:t xml:space="preserve">to achieve the </w:t>
      </w:r>
      <w:r w:rsidR="00E41AB1" w:rsidRPr="000D30D7">
        <w:rPr>
          <w:rFonts w:eastAsia="Open Sans" w:cs="Times New Roman"/>
          <w:iCs/>
          <w:color w:val="000000" w:themeColor="text1"/>
          <w:kern w:val="24"/>
        </w:rPr>
        <w:t>Goals</w:t>
      </w:r>
      <w:r w:rsidR="004956EE" w:rsidRPr="000D30D7">
        <w:rPr>
          <w:rFonts w:cs="Times New Roman"/>
        </w:rPr>
        <w:t>.</w:t>
      </w:r>
    </w:p>
    <w:p w14:paraId="454367D8" w14:textId="56BFDAB3" w:rsidR="00D63FAE" w:rsidRPr="000D30D7" w:rsidRDefault="00623AA3" w:rsidP="00637866">
      <w:pPr>
        <w:tabs>
          <w:tab w:val="clear" w:pos="425"/>
          <w:tab w:val="left" w:pos="426"/>
        </w:tabs>
        <w:spacing w:after="120"/>
        <w:rPr>
          <w:rFonts w:cs="Times New Roman"/>
        </w:rPr>
      </w:pPr>
      <w:r w:rsidRPr="006700D3">
        <w:rPr>
          <w:rFonts w:cs="Times New Roman"/>
        </w:rPr>
        <w:t>3</w:t>
      </w:r>
      <w:r w:rsidR="00BA1E6F" w:rsidRPr="006700D3">
        <w:rPr>
          <w:rFonts w:cs="Times New Roman"/>
        </w:rPr>
        <w:t>1</w:t>
      </w:r>
      <w:r w:rsidR="00917A21" w:rsidRPr="000B568D">
        <w:rPr>
          <w:rFonts w:cs="Times New Roman"/>
        </w:rPr>
        <w:t>.</w:t>
      </w:r>
      <w:r w:rsidR="00917A21" w:rsidRPr="000B568D">
        <w:rPr>
          <w:rFonts w:cs="Times New Roman"/>
        </w:rPr>
        <w:tab/>
      </w:r>
      <w:r w:rsidR="00954089">
        <w:rPr>
          <w:rFonts w:cs="Times New Roman"/>
        </w:rPr>
        <w:t>I</w:t>
      </w:r>
      <w:r w:rsidR="00917A21" w:rsidRPr="000B568D">
        <w:rPr>
          <w:rFonts w:cs="Times New Roman"/>
        </w:rPr>
        <w:t>n</w:t>
      </w:r>
      <w:r w:rsidR="00AF4CF0" w:rsidRPr="000B568D">
        <w:rPr>
          <w:rFonts w:cs="Times New Roman"/>
        </w:rPr>
        <w:t xml:space="preserve"> December 2019, the General Assembly </w:t>
      </w:r>
      <w:r w:rsidR="00454EB4" w:rsidRPr="000B568D">
        <w:rPr>
          <w:rFonts w:cs="Times New Roman"/>
        </w:rPr>
        <w:t xml:space="preserve">adopted </w:t>
      </w:r>
      <w:r w:rsidR="008C55BD" w:rsidRPr="005F5EC6">
        <w:rPr>
          <w:rFonts w:cs="Times New Roman"/>
        </w:rPr>
        <w:t xml:space="preserve">resolution </w:t>
      </w:r>
      <w:r w:rsidR="00AF4CF0" w:rsidRPr="008775C1">
        <w:rPr>
          <w:rFonts w:cs="Times New Roman"/>
        </w:rPr>
        <w:t>74/199 on promoting investments for sustainable development</w:t>
      </w:r>
      <w:r w:rsidR="00D13A88" w:rsidRPr="008775C1">
        <w:rPr>
          <w:rFonts w:cs="Times New Roman"/>
        </w:rPr>
        <w:t>.</w:t>
      </w:r>
      <w:r w:rsidR="00917A21" w:rsidRPr="008775C1">
        <w:rPr>
          <w:rStyle w:val="FootnoteReference"/>
          <w:rFonts w:cs="Times New Roman"/>
        </w:rPr>
        <w:footnoteReference w:id="21"/>
      </w:r>
      <w:r w:rsidR="00454EB4" w:rsidRPr="008775C1">
        <w:rPr>
          <w:rFonts w:cs="Times New Roman"/>
        </w:rPr>
        <w:t xml:space="preserve"> </w:t>
      </w:r>
      <w:r w:rsidR="00D13A88" w:rsidRPr="00B96BCB">
        <w:rPr>
          <w:rFonts w:cs="Times New Roman"/>
        </w:rPr>
        <w:t xml:space="preserve">It </w:t>
      </w:r>
      <w:r w:rsidR="00F548C4" w:rsidRPr="007D0BE7">
        <w:rPr>
          <w:rFonts w:cs="Times New Roman"/>
        </w:rPr>
        <w:t xml:space="preserve">emphasized that significant investment </w:t>
      </w:r>
      <w:r w:rsidR="00211A98">
        <w:rPr>
          <w:rFonts w:cs="Times New Roman"/>
        </w:rPr>
        <w:t>was</w:t>
      </w:r>
      <w:r w:rsidR="00F548C4" w:rsidRPr="007D0BE7">
        <w:rPr>
          <w:rFonts w:cs="Times New Roman"/>
        </w:rPr>
        <w:t xml:space="preserve"> needed in </w:t>
      </w:r>
      <w:r w:rsidR="002C4F58" w:rsidRPr="007B16EF">
        <w:rPr>
          <w:rFonts w:cs="Times New Roman"/>
        </w:rPr>
        <w:t xml:space="preserve">quality, reliable, sustainable and resilient infrastructure to support economic development and human well-being, with </w:t>
      </w:r>
      <w:r w:rsidR="000D30D7">
        <w:rPr>
          <w:rFonts w:cs="Times New Roman"/>
        </w:rPr>
        <w:t xml:space="preserve">a </w:t>
      </w:r>
      <w:r w:rsidR="002C4F58" w:rsidRPr="007B16EF">
        <w:rPr>
          <w:rFonts w:cs="Times New Roman"/>
        </w:rPr>
        <w:t>focus on affordable and equitable access for all.</w:t>
      </w:r>
      <w:r w:rsidR="00D63FAE" w:rsidRPr="000D30D7">
        <w:rPr>
          <w:rFonts w:cs="Times New Roman"/>
        </w:rPr>
        <w:t xml:space="preserve"> </w:t>
      </w:r>
      <w:r w:rsidR="000D30D7">
        <w:rPr>
          <w:rFonts w:cs="Times New Roman"/>
        </w:rPr>
        <w:t>I</w:t>
      </w:r>
      <w:r w:rsidR="009307A5" w:rsidRPr="000D30D7">
        <w:rPr>
          <w:rFonts w:cs="Times New Roman"/>
        </w:rPr>
        <w:t xml:space="preserve">t </w:t>
      </w:r>
      <w:r w:rsidR="00D63FAE" w:rsidRPr="000D30D7">
        <w:rPr>
          <w:rFonts w:cs="Times New Roman"/>
        </w:rPr>
        <w:t>noted with concern the growing number of slum</w:t>
      </w:r>
      <w:r w:rsidR="000D30D7">
        <w:rPr>
          <w:rFonts w:cs="Times New Roman"/>
        </w:rPr>
        <w:t>-</w:t>
      </w:r>
      <w:r w:rsidR="00D63FAE" w:rsidRPr="000D30D7">
        <w:rPr>
          <w:rFonts w:cs="Times New Roman"/>
        </w:rPr>
        <w:t>dwellers and the adverse effects on their health, safety and livelihood opportunities, and encouraged targeted investments to ensure affordable</w:t>
      </w:r>
      <w:r w:rsidR="000D30D7">
        <w:rPr>
          <w:rFonts w:cs="Times New Roman"/>
        </w:rPr>
        <w:t>,</w:t>
      </w:r>
      <w:r w:rsidR="00D63FAE" w:rsidRPr="000D30D7">
        <w:rPr>
          <w:rFonts w:cs="Times New Roman"/>
        </w:rPr>
        <w:t xml:space="preserve"> adequate housing.</w:t>
      </w:r>
    </w:p>
    <w:p w14:paraId="45F3A9E7" w14:textId="01F29AA4" w:rsidR="00D13A88" w:rsidRPr="007B16EF" w:rsidRDefault="009E414C" w:rsidP="00D13A88">
      <w:pPr>
        <w:tabs>
          <w:tab w:val="clear" w:pos="425"/>
          <w:tab w:val="left" w:pos="426"/>
        </w:tabs>
        <w:spacing w:after="120"/>
        <w:rPr>
          <w:rFonts w:cs="Times New Roman"/>
        </w:rPr>
      </w:pPr>
      <w:r w:rsidRPr="006700D3">
        <w:rPr>
          <w:rFonts w:cs="Times New Roman"/>
        </w:rPr>
        <w:t>3</w:t>
      </w:r>
      <w:r w:rsidR="00BA1E6F" w:rsidRPr="006700D3">
        <w:rPr>
          <w:rFonts w:cs="Times New Roman"/>
        </w:rPr>
        <w:t>2</w:t>
      </w:r>
      <w:r w:rsidR="00D13A88" w:rsidRPr="006700D3">
        <w:rPr>
          <w:rFonts w:cs="Times New Roman"/>
        </w:rPr>
        <w:t>.</w:t>
      </w:r>
      <w:r w:rsidR="00D13A88" w:rsidRPr="006700D3">
        <w:rPr>
          <w:rFonts w:cs="Times New Roman"/>
        </w:rPr>
        <w:tab/>
        <w:t>The resolution acknowledged that reducing disaster risk, as outlined i</w:t>
      </w:r>
      <w:r w:rsidR="00D13A88" w:rsidRPr="002856D3">
        <w:rPr>
          <w:rFonts w:cs="Times New Roman"/>
        </w:rPr>
        <w:t>n the Sendai Framework for Disaster Risk Reduction</w:t>
      </w:r>
      <w:r w:rsidR="000D30D7">
        <w:rPr>
          <w:rFonts w:cs="Times New Roman"/>
        </w:rPr>
        <w:t>,</w:t>
      </w:r>
      <w:r w:rsidR="00D13A88" w:rsidRPr="000D30D7">
        <w:rPr>
          <w:rFonts w:cs="Times New Roman"/>
        </w:rPr>
        <w:t xml:space="preserve"> 2015-2030,</w:t>
      </w:r>
      <w:r w:rsidR="00D13A88" w:rsidRPr="008775C1">
        <w:rPr>
          <w:rStyle w:val="FootnoteReference"/>
          <w:rFonts w:cs="Times New Roman"/>
        </w:rPr>
        <w:footnoteReference w:id="22"/>
      </w:r>
      <w:r w:rsidR="00D13A88" w:rsidRPr="008775C1">
        <w:rPr>
          <w:rFonts w:cs="Times New Roman"/>
        </w:rPr>
        <w:t xml:space="preserve"> </w:t>
      </w:r>
      <w:r w:rsidR="00211A98">
        <w:rPr>
          <w:rFonts w:cs="Times New Roman"/>
        </w:rPr>
        <w:t>was</w:t>
      </w:r>
      <w:r w:rsidR="00D13A88" w:rsidRPr="008775C1">
        <w:rPr>
          <w:rFonts w:cs="Times New Roman"/>
        </w:rPr>
        <w:t xml:space="preserve"> a cost-effective investment in preventing future losses, and encouraged Member States to develop standards and regulations for disaster risk-informed public</w:t>
      </w:r>
      <w:r w:rsidR="000D30D7">
        <w:rPr>
          <w:rFonts w:cs="Times New Roman"/>
        </w:rPr>
        <w:t>-</w:t>
      </w:r>
      <w:r w:rsidR="00D13A88" w:rsidRPr="008775C1">
        <w:rPr>
          <w:rFonts w:cs="Times New Roman"/>
        </w:rPr>
        <w:t xml:space="preserve"> and private</w:t>
      </w:r>
      <w:r w:rsidR="000D30D7">
        <w:rPr>
          <w:rFonts w:cs="Times New Roman"/>
        </w:rPr>
        <w:t>-</w:t>
      </w:r>
      <w:r w:rsidR="00D13A88" w:rsidRPr="008775C1">
        <w:rPr>
          <w:rFonts w:cs="Times New Roman"/>
        </w:rPr>
        <w:t>sector investments</w:t>
      </w:r>
      <w:r w:rsidR="000D30D7">
        <w:rPr>
          <w:rFonts w:cs="Times New Roman"/>
        </w:rPr>
        <w:t>,</w:t>
      </w:r>
      <w:r w:rsidR="00D13A88" w:rsidRPr="008775C1">
        <w:rPr>
          <w:rFonts w:cs="Times New Roman"/>
        </w:rPr>
        <w:t xml:space="preserve"> and to ensure that pipeline</w:t>
      </w:r>
      <w:r w:rsidR="00A94F51" w:rsidRPr="007B16EF">
        <w:rPr>
          <w:rFonts w:cs="Times New Roman"/>
        </w:rPr>
        <w:t>s</w:t>
      </w:r>
      <w:r w:rsidR="00D13A88" w:rsidRPr="007B16EF">
        <w:rPr>
          <w:rFonts w:cs="Times New Roman"/>
        </w:rPr>
        <w:t xml:space="preserve"> and bankable projects include disaster risk assessments.</w:t>
      </w:r>
    </w:p>
    <w:p w14:paraId="2FC9D3FE" w14:textId="03AFCB10" w:rsidR="00F548C4" w:rsidRPr="000D30D7" w:rsidRDefault="009E414C" w:rsidP="00F548C4">
      <w:pPr>
        <w:tabs>
          <w:tab w:val="clear" w:pos="425"/>
          <w:tab w:val="left" w:pos="426"/>
        </w:tabs>
        <w:spacing w:after="120"/>
        <w:rPr>
          <w:rFonts w:cs="Times New Roman"/>
        </w:rPr>
      </w:pPr>
      <w:r w:rsidRPr="007B16EF">
        <w:rPr>
          <w:rFonts w:cs="Times New Roman"/>
        </w:rPr>
        <w:t>3</w:t>
      </w:r>
      <w:r w:rsidR="00BA1E6F" w:rsidRPr="007B16EF">
        <w:rPr>
          <w:rFonts w:cs="Times New Roman"/>
        </w:rPr>
        <w:t>3</w:t>
      </w:r>
      <w:r w:rsidR="00F548C4" w:rsidRPr="007B16EF">
        <w:rPr>
          <w:rFonts w:cs="Times New Roman"/>
        </w:rPr>
        <w:t>.</w:t>
      </w:r>
      <w:r w:rsidR="00F548C4" w:rsidRPr="007B16EF">
        <w:rPr>
          <w:rFonts w:cs="Times New Roman"/>
        </w:rPr>
        <w:tab/>
        <w:t xml:space="preserve">Stressing that achievement of the </w:t>
      </w:r>
      <w:r w:rsidR="00E41AB1" w:rsidRPr="007B16EF">
        <w:rPr>
          <w:rFonts w:eastAsia="Open Sans" w:cs="Times New Roman"/>
          <w:iCs/>
          <w:color w:val="000000" w:themeColor="text1"/>
          <w:kern w:val="24"/>
        </w:rPr>
        <w:t>Sustainable Development Goals</w:t>
      </w:r>
      <w:r w:rsidR="00F548C4" w:rsidRPr="000D30D7">
        <w:rPr>
          <w:rFonts w:cs="Times New Roman"/>
        </w:rPr>
        <w:t xml:space="preserve"> w</w:t>
      </w:r>
      <w:r w:rsidR="00565BAF">
        <w:rPr>
          <w:rFonts w:cs="Times New Roman"/>
        </w:rPr>
        <w:t>ould</w:t>
      </w:r>
      <w:r w:rsidR="00F548C4" w:rsidRPr="000D30D7">
        <w:rPr>
          <w:rFonts w:cs="Times New Roman"/>
        </w:rPr>
        <w:t xml:space="preserve"> require long-term investment, the resolution underscored the potential of impact investment for financing sustainable development in support</w:t>
      </w:r>
      <w:r w:rsidR="00211A98">
        <w:rPr>
          <w:rFonts w:cs="Times New Roman"/>
        </w:rPr>
        <w:t xml:space="preserve"> o</w:t>
      </w:r>
      <w:r w:rsidR="00A36E4F">
        <w:rPr>
          <w:rFonts w:cs="Times New Roman"/>
        </w:rPr>
        <w:t>f</w:t>
      </w:r>
      <w:r w:rsidR="00F548C4" w:rsidRPr="000D30D7">
        <w:rPr>
          <w:rFonts w:cs="Times New Roman"/>
        </w:rPr>
        <w:t xml:space="preserve"> national development policies, plans, priorities and needs.</w:t>
      </w:r>
    </w:p>
    <w:p w14:paraId="6CD67F47" w14:textId="77777777" w:rsidR="00454EB4" w:rsidRPr="006700D3" w:rsidRDefault="00454EB4" w:rsidP="00454EB4">
      <w:pPr>
        <w:pStyle w:val="Heading4"/>
      </w:pPr>
      <w:r w:rsidRPr="006700D3">
        <w:t>Strategic direction reconfirmed</w:t>
      </w:r>
    </w:p>
    <w:p w14:paraId="7BDDB5FC" w14:textId="192E4F11" w:rsidR="00D13A88" w:rsidRPr="000B568D" w:rsidRDefault="002B1B72" w:rsidP="00D13A88">
      <w:pPr>
        <w:tabs>
          <w:tab w:val="clear" w:pos="425"/>
          <w:tab w:val="left" w:pos="426"/>
        </w:tabs>
        <w:spacing w:after="120"/>
        <w:rPr>
          <w:rFonts w:eastAsia="Open Sans" w:cs="Times New Roman"/>
          <w:iCs/>
          <w:kern w:val="24"/>
        </w:rPr>
      </w:pPr>
      <w:r w:rsidRPr="006700D3">
        <w:rPr>
          <w:rFonts w:eastAsia="Open Sans" w:cs="Times New Roman"/>
          <w:iCs/>
          <w:kern w:val="24"/>
        </w:rPr>
        <w:t>3</w:t>
      </w:r>
      <w:r w:rsidR="00BA1E6F" w:rsidRPr="006700D3">
        <w:rPr>
          <w:rFonts w:eastAsia="Open Sans" w:cs="Times New Roman"/>
          <w:iCs/>
          <w:kern w:val="24"/>
        </w:rPr>
        <w:t>4</w:t>
      </w:r>
      <w:r w:rsidR="00F664DD" w:rsidRPr="002856D3">
        <w:rPr>
          <w:rFonts w:eastAsia="Open Sans" w:cs="Times New Roman"/>
          <w:iCs/>
          <w:kern w:val="24"/>
        </w:rPr>
        <w:t>.</w:t>
      </w:r>
      <w:r w:rsidR="00F664DD" w:rsidRPr="002856D3">
        <w:rPr>
          <w:rFonts w:eastAsia="Open Sans" w:cs="Times New Roman"/>
          <w:iCs/>
          <w:kern w:val="24"/>
        </w:rPr>
        <w:tab/>
      </w:r>
      <w:r w:rsidR="00A36E4F">
        <w:rPr>
          <w:rFonts w:eastAsia="Open Sans" w:cs="Times New Roman"/>
          <w:iCs/>
          <w:kern w:val="24"/>
        </w:rPr>
        <w:t>I</w:t>
      </w:r>
      <w:r w:rsidR="00F664DD" w:rsidRPr="002856D3">
        <w:rPr>
          <w:rFonts w:eastAsia="Open Sans" w:cs="Times New Roman"/>
          <w:iCs/>
          <w:kern w:val="24"/>
        </w:rPr>
        <w:t xml:space="preserve">n </w:t>
      </w:r>
      <w:r w:rsidR="00EE1124">
        <w:rPr>
          <w:rFonts w:eastAsia="Open Sans" w:cs="Times New Roman"/>
          <w:iCs/>
          <w:kern w:val="24"/>
        </w:rPr>
        <w:t>its</w:t>
      </w:r>
      <w:r w:rsidR="00EE1124" w:rsidRPr="00EE1124">
        <w:rPr>
          <w:rFonts w:eastAsia="Open Sans" w:cs="Times New Roman"/>
          <w:iCs/>
          <w:kern w:val="24"/>
        </w:rPr>
        <w:t xml:space="preserve"> </w:t>
      </w:r>
      <w:r w:rsidR="00A94F51" w:rsidRPr="00EE1124">
        <w:rPr>
          <w:rFonts w:eastAsia="Open Sans" w:cs="Times New Roman"/>
          <w:iCs/>
          <w:kern w:val="24"/>
        </w:rPr>
        <w:t xml:space="preserve">last </w:t>
      </w:r>
      <w:r w:rsidR="00F548C4" w:rsidRPr="00EE1124">
        <w:rPr>
          <w:rFonts w:eastAsia="Open Sans" w:cs="Times New Roman"/>
          <w:iCs/>
          <w:kern w:val="24"/>
        </w:rPr>
        <w:t>midterm review,</w:t>
      </w:r>
      <w:r w:rsidR="00F664DD" w:rsidRPr="00EE1124">
        <w:rPr>
          <w:rFonts w:eastAsia="Open Sans" w:cs="Times New Roman"/>
          <w:iCs/>
          <w:kern w:val="24"/>
        </w:rPr>
        <w:t xml:space="preserve"> </w:t>
      </w:r>
      <w:r w:rsidR="00A36E4F">
        <w:rPr>
          <w:rFonts w:eastAsia="Open Sans" w:cs="Times New Roman"/>
          <w:iCs/>
          <w:kern w:val="24"/>
        </w:rPr>
        <w:t>f</w:t>
      </w:r>
      <w:r w:rsidR="00A36E4F" w:rsidRPr="002856D3">
        <w:rPr>
          <w:rFonts w:eastAsia="Open Sans" w:cs="Times New Roman"/>
          <w:iCs/>
          <w:kern w:val="24"/>
        </w:rPr>
        <w:t xml:space="preserve">our years ago, </w:t>
      </w:r>
      <w:r w:rsidR="00F664DD" w:rsidRPr="00EE1124">
        <w:rPr>
          <w:rFonts w:eastAsia="Open Sans" w:cs="Times New Roman"/>
          <w:iCs/>
          <w:kern w:val="24"/>
        </w:rPr>
        <w:t xml:space="preserve">UNOPS took stock of the evolving global context and positioned itself to engage with </w:t>
      </w:r>
      <w:r w:rsidR="00F664DD" w:rsidRPr="006700D3">
        <w:rPr>
          <w:rFonts w:eastAsia="Open Sans" w:cs="Times New Roman"/>
          <w:iCs/>
          <w:kern w:val="24"/>
        </w:rPr>
        <w:t>governments, the United Nations and other partners as a resource for expanding their imp</w:t>
      </w:r>
      <w:r w:rsidR="00D13A88" w:rsidRPr="000B568D">
        <w:rPr>
          <w:rFonts w:eastAsia="Open Sans" w:cs="Times New Roman"/>
          <w:iCs/>
          <w:kern w:val="24"/>
        </w:rPr>
        <w:t>lementation capacity.</w:t>
      </w:r>
    </w:p>
    <w:p w14:paraId="039B73AB" w14:textId="74BD0BBB" w:rsidR="004B5FAC" w:rsidRPr="00EE1124" w:rsidRDefault="004B5FAC" w:rsidP="00D13A88">
      <w:pPr>
        <w:tabs>
          <w:tab w:val="clear" w:pos="425"/>
          <w:tab w:val="left" w:pos="426"/>
        </w:tabs>
        <w:spacing w:after="120"/>
        <w:rPr>
          <w:rFonts w:eastAsia="Open Sans" w:cs="Times New Roman"/>
          <w:iCs/>
          <w:kern w:val="24"/>
        </w:rPr>
      </w:pPr>
      <w:r w:rsidRPr="005F5EC6">
        <w:rPr>
          <w:rFonts w:eastAsia="Open Sans" w:cs="Times New Roman"/>
          <w:iCs/>
          <w:kern w:val="24"/>
        </w:rPr>
        <w:t>3</w:t>
      </w:r>
      <w:r w:rsidR="00BA1E6F" w:rsidRPr="008775C1">
        <w:rPr>
          <w:rFonts w:eastAsia="Open Sans" w:cs="Times New Roman"/>
          <w:iCs/>
          <w:kern w:val="24"/>
        </w:rPr>
        <w:t>5</w:t>
      </w:r>
      <w:r w:rsidRPr="008775C1">
        <w:rPr>
          <w:rFonts w:eastAsia="Open Sans" w:cs="Times New Roman"/>
          <w:iCs/>
          <w:kern w:val="24"/>
        </w:rPr>
        <w:t>.</w:t>
      </w:r>
      <w:r w:rsidRPr="008775C1">
        <w:rPr>
          <w:rFonts w:eastAsia="Open Sans" w:cs="Times New Roman"/>
          <w:iCs/>
          <w:kern w:val="24"/>
        </w:rPr>
        <w:tab/>
      </w:r>
      <w:r w:rsidR="00A36E4F">
        <w:rPr>
          <w:rFonts w:eastAsia="Open Sans" w:cs="Times New Roman"/>
          <w:iCs/>
          <w:kern w:val="24"/>
        </w:rPr>
        <w:t>Global</w:t>
      </w:r>
      <w:r w:rsidR="00A36E4F" w:rsidRPr="008775C1">
        <w:rPr>
          <w:rFonts w:eastAsia="Open Sans" w:cs="Times New Roman"/>
          <w:iCs/>
          <w:kern w:val="24"/>
        </w:rPr>
        <w:t xml:space="preserve"> </w:t>
      </w:r>
      <w:r w:rsidR="00D13A88" w:rsidRPr="008775C1">
        <w:rPr>
          <w:rFonts w:eastAsia="Open Sans" w:cs="Times New Roman"/>
          <w:iCs/>
          <w:kern w:val="24"/>
        </w:rPr>
        <w:t xml:space="preserve">developments over the past two years </w:t>
      </w:r>
      <w:r w:rsidR="00A36E4F">
        <w:rPr>
          <w:rFonts w:eastAsia="Open Sans" w:cs="Times New Roman"/>
          <w:iCs/>
          <w:kern w:val="24"/>
        </w:rPr>
        <w:t xml:space="preserve">have </w:t>
      </w:r>
      <w:r w:rsidR="00D13A88" w:rsidRPr="008775C1">
        <w:rPr>
          <w:rFonts w:eastAsia="Open Sans" w:cs="Times New Roman"/>
          <w:iCs/>
          <w:kern w:val="24"/>
        </w:rPr>
        <w:t>confirm</w:t>
      </w:r>
      <w:r w:rsidR="00A36E4F">
        <w:rPr>
          <w:rFonts w:eastAsia="Open Sans" w:cs="Times New Roman"/>
          <w:iCs/>
          <w:kern w:val="24"/>
        </w:rPr>
        <w:t>ed</w:t>
      </w:r>
      <w:r w:rsidR="00D13A88" w:rsidRPr="008775C1">
        <w:rPr>
          <w:rFonts w:eastAsia="Open Sans" w:cs="Times New Roman"/>
          <w:iCs/>
          <w:kern w:val="24"/>
        </w:rPr>
        <w:t xml:space="preserve"> </w:t>
      </w:r>
      <w:r w:rsidR="00A36E4F">
        <w:rPr>
          <w:rFonts w:eastAsia="Open Sans" w:cs="Times New Roman"/>
          <w:iCs/>
          <w:kern w:val="24"/>
        </w:rPr>
        <w:t xml:space="preserve">the relevance of </w:t>
      </w:r>
      <w:r w:rsidR="00D13A88" w:rsidRPr="008775C1">
        <w:rPr>
          <w:rFonts w:eastAsia="Open Sans" w:cs="Times New Roman"/>
          <w:iCs/>
          <w:kern w:val="24"/>
        </w:rPr>
        <w:t xml:space="preserve">the strategic direction and </w:t>
      </w:r>
      <w:r w:rsidR="00A94F51" w:rsidRPr="008775C1">
        <w:rPr>
          <w:rFonts w:eastAsia="Open Sans" w:cs="Times New Roman"/>
          <w:iCs/>
          <w:kern w:val="24"/>
        </w:rPr>
        <w:t xml:space="preserve">value proposition for </w:t>
      </w:r>
      <w:r w:rsidR="00D13A88" w:rsidRPr="008775C1">
        <w:rPr>
          <w:rFonts w:eastAsia="Open Sans" w:cs="Times New Roman"/>
          <w:iCs/>
          <w:kern w:val="24"/>
        </w:rPr>
        <w:t>efficiencies, effectiveness</w:t>
      </w:r>
      <w:r w:rsidR="00A36E4F">
        <w:rPr>
          <w:rFonts w:eastAsia="Open Sans" w:cs="Times New Roman"/>
          <w:iCs/>
          <w:kern w:val="24"/>
        </w:rPr>
        <w:t>,</w:t>
      </w:r>
      <w:r w:rsidR="00D13A88" w:rsidRPr="008775C1">
        <w:rPr>
          <w:rFonts w:eastAsia="Open Sans" w:cs="Times New Roman"/>
          <w:iCs/>
          <w:kern w:val="24"/>
        </w:rPr>
        <w:t xml:space="preserve"> and expanding the pool of resources</w:t>
      </w:r>
      <w:r w:rsidR="00D13A88" w:rsidRPr="00EE1124">
        <w:rPr>
          <w:rFonts w:eastAsia="Open Sans" w:cs="Times New Roman"/>
          <w:iCs/>
          <w:kern w:val="24"/>
        </w:rPr>
        <w:t>.</w:t>
      </w:r>
    </w:p>
    <w:p w14:paraId="7DB128FB" w14:textId="347C0264" w:rsidR="00D13A88" w:rsidRPr="006700D3" w:rsidRDefault="004B5FAC" w:rsidP="00D13A88">
      <w:pPr>
        <w:tabs>
          <w:tab w:val="clear" w:pos="425"/>
          <w:tab w:val="left" w:pos="426"/>
        </w:tabs>
        <w:spacing w:after="120"/>
        <w:rPr>
          <w:rFonts w:eastAsia="Open Sans" w:cs="Times New Roman"/>
          <w:iCs/>
          <w:kern w:val="24"/>
        </w:rPr>
      </w:pPr>
      <w:r w:rsidRPr="00EE1124">
        <w:rPr>
          <w:rFonts w:eastAsia="Open Sans" w:cs="Times New Roman"/>
          <w:iCs/>
          <w:kern w:val="24"/>
        </w:rPr>
        <w:t>3</w:t>
      </w:r>
      <w:r w:rsidR="00BA1E6F" w:rsidRPr="00EE1124">
        <w:rPr>
          <w:rFonts w:eastAsia="Open Sans" w:cs="Times New Roman"/>
          <w:iCs/>
          <w:kern w:val="24"/>
        </w:rPr>
        <w:t>6</w:t>
      </w:r>
      <w:r w:rsidRPr="00EE1124">
        <w:rPr>
          <w:rFonts w:eastAsia="Open Sans" w:cs="Times New Roman"/>
          <w:iCs/>
          <w:kern w:val="24"/>
        </w:rPr>
        <w:t>.</w:t>
      </w:r>
      <w:r w:rsidRPr="00EE1124">
        <w:rPr>
          <w:rFonts w:eastAsia="Open Sans" w:cs="Times New Roman"/>
          <w:iCs/>
          <w:kern w:val="24"/>
        </w:rPr>
        <w:tab/>
      </w:r>
      <w:r w:rsidR="00EE1124">
        <w:rPr>
          <w:rFonts w:eastAsia="Open Sans" w:cs="Times New Roman"/>
          <w:iCs/>
          <w:kern w:val="24"/>
        </w:rPr>
        <w:t>S</w:t>
      </w:r>
      <w:r w:rsidRPr="00EE1124">
        <w:rPr>
          <w:rFonts w:eastAsia="Open Sans" w:cs="Times New Roman"/>
          <w:iCs/>
          <w:kern w:val="24"/>
        </w:rPr>
        <w:t xml:space="preserve">ection </w:t>
      </w:r>
      <w:r w:rsidR="00EE1124">
        <w:rPr>
          <w:rFonts w:eastAsia="Open Sans" w:cs="Times New Roman"/>
          <w:iCs/>
          <w:kern w:val="24"/>
        </w:rPr>
        <w:t xml:space="preserve">C </w:t>
      </w:r>
      <w:r w:rsidRPr="00EE1124">
        <w:rPr>
          <w:rFonts w:eastAsia="Open Sans" w:cs="Times New Roman"/>
          <w:iCs/>
          <w:kern w:val="24"/>
        </w:rPr>
        <w:t>highlights the continued growth</w:t>
      </w:r>
      <w:r w:rsidR="00A36E4F">
        <w:rPr>
          <w:rFonts w:eastAsia="Open Sans" w:cs="Times New Roman"/>
          <w:iCs/>
          <w:kern w:val="24"/>
        </w:rPr>
        <w:t>,</w:t>
      </w:r>
      <w:r w:rsidRPr="00EE1124">
        <w:rPr>
          <w:rFonts w:eastAsia="Open Sans" w:cs="Times New Roman"/>
          <w:iCs/>
          <w:kern w:val="24"/>
        </w:rPr>
        <w:t xml:space="preserve"> </w:t>
      </w:r>
      <w:r w:rsidR="00A36E4F">
        <w:rPr>
          <w:rFonts w:eastAsia="Open Sans" w:cs="Times New Roman"/>
          <w:iCs/>
          <w:kern w:val="24"/>
        </w:rPr>
        <w:t xml:space="preserve">over </w:t>
      </w:r>
      <w:r w:rsidR="00A36E4F" w:rsidRPr="00EE1124">
        <w:rPr>
          <w:rFonts w:eastAsia="Open Sans" w:cs="Times New Roman"/>
          <w:iCs/>
          <w:kern w:val="24"/>
        </w:rPr>
        <w:t>past biennium</w:t>
      </w:r>
      <w:r w:rsidR="00A36E4F">
        <w:rPr>
          <w:rFonts w:eastAsia="Open Sans" w:cs="Times New Roman"/>
          <w:iCs/>
          <w:kern w:val="24"/>
        </w:rPr>
        <w:t>,</w:t>
      </w:r>
      <w:r w:rsidR="00A36E4F" w:rsidRPr="00EE1124">
        <w:rPr>
          <w:rFonts w:eastAsia="Open Sans" w:cs="Times New Roman"/>
          <w:iCs/>
          <w:kern w:val="24"/>
        </w:rPr>
        <w:t xml:space="preserve"> </w:t>
      </w:r>
      <w:r w:rsidR="00A36E4F">
        <w:rPr>
          <w:rFonts w:eastAsia="Open Sans" w:cs="Times New Roman"/>
          <w:iCs/>
          <w:kern w:val="24"/>
        </w:rPr>
        <w:t>of</w:t>
      </w:r>
      <w:r w:rsidRPr="00EE1124">
        <w:rPr>
          <w:rFonts w:eastAsia="Open Sans" w:cs="Times New Roman"/>
          <w:iCs/>
          <w:kern w:val="24"/>
        </w:rPr>
        <w:t xml:space="preserve"> demand for </w:t>
      </w:r>
      <w:r w:rsidR="00A36E4F">
        <w:rPr>
          <w:rFonts w:eastAsia="Open Sans" w:cs="Times New Roman"/>
          <w:iCs/>
          <w:kern w:val="24"/>
        </w:rPr>
        <w:t>UNOPS</w:t>
      </w:r>
      <w:r w:rsidR="00A36E4F" w:rsidRPr="00EE1124">
        <w:rPr>
          <w:rFonts w:eastAsia="Open Sans" w:cs="Times New Roman"/>
          <w:iCs/>
          <w:kern w:val="24"/>
        </w:rPr>
        <w:t xml:space="preserve"> </w:t>
      </w:r>
      <w:r w:rsidRPr="00EE1124">
        <w:rPr>
          <w:rFonts w:eastAsia="Open Sans" w:cs="Times New Roman"/>
          <w:iCs/>
          <w:kern w:val="24"/>
        </w:rPr>
        <w:t xml:space="preserve">integrated service offerings and solutions in response to the challenges people face in different </w:t>
      </w:r>
      <w:r w:rsidRPr="006700D3">
        <w:rPr>
          <w:rFonts w:eastAsia="Open Sans" w:cs="Times New Roman"/>
          <w:iCs/>
          <w:kern w:val="24"/>
        </w:rPr>
        <w:t>countries and operational contexts.</w:t>
      </w:r>
    </w:p>
    <w:p w14:paraId="107E186D" w14:textId="00E23FEE" w:rsidR="00CD3D3C" w:rsidRPr="008775C1" w:rsidRDefault="007B1C4D" w:rsidP="00722EA0">
      <w:pPr>
        <w:pStyle w:val="Heading2"/>
        <w:tabs>
          <w:tab w:val="clear" w:pos="425"/>
          <w:tab w:val="left" w:pos="426"/>
        </w:tabs>
      </w:pPr>
      <w:bookmarkStart w:id="4" w:name="_Toc43970015"/>
      <w:r w:rsidRPr="000B568D">
        <w:t>C</w:t>
      </w:r>
      <w:r w:rsidR="00CD3D3C" w:rsidRPr="000B568D">
        <w:t>.</w:t>
      </w:r>
      <w:r w:rsidR="00722EA0" w:rsidRPr="000B568D">
        <w:tab/>
      </w:r>
      <w:r w:rsidR="00604936" w:rsidRPr="005F5EC6">
        <w:t>P</w:t>
      </w:r>
      <w:r w:rsidR="001B1A84" w:rsidRPr="008775C1">
        <w:t xml:space="preserve">eople, countries and </w:t>
      </w:r>
      <w:r w:rsidR="00CD3D3C" w:rsidRPr="008775C1">
        <w:t>operational context</w:t>
      </w:r>
      <w:r w:rsidR="001B1A84" w:rsidRPr="008775C1">
        <w:t>s</w:t>
      </w:r>
      <w:r w:rsidR="00A36E4F">
        <w:t>,</w:t>
      </w:r>
      <w:r w:rsidR="00065339" w:rsidRPr="008775C1">
        <w:t xml:space="preserve"> 2018-2019</w:t>
      </w:r>
      <w:bookmarkEnd w:id="4"/>
    </w:p>
    <w:p w14:paraId="507BCF29" w14:textId="77777777" w:rsidR="00DF43B7" w:rsidRPr="008775C1" w:rsidRDefault="00DF43B7" w:rsidP="00DF43B7"/>
    <w:p w14:paraId="38C72F43" w14:textId="631AD9A7" w:rsidR="003562F2" w:rsidRPr="00EE1124" w:rsidRDefault="0012739C" w:rsidP="00056651">
      <w:pPr>
        <w:spacing w:after="120"/>
        <w:rPr>
          <w:rFonts w:cs="Times New Roman"/>
        </w:rPr>
      </w:pPr>
      <w:r w:rsidRPr="008775C1">
        <w:t>3</w:t>
      </w:r>
      <w:r w:rsidR="00BA1E6F" w:rsidRPr="008775C1">
        <w:t>7</w:t>
      </w:r>
      <w:r w:rsidR="00056651" w:rsidRPr="008775C1">
        <w:t>.</w:t>
      </w:r>
      <w:r w:rsidR="00056651" w:rsidRPr="008775C1">
        <w:tab/>
        <w:t>By 20</w:t>
      </w:r>
      <w:r w:rsidR="00142F2B" w:rsidRPr="008775C1">
        <w:t>20</w:t>
      </w:r>
      <w:r w:rsidR="00056651" w:rsidRPr="008775C1">
        <w:t>, 7.</w:t>
      </w:r>
      <w:r w:rsidR="00142F2B" w:rsidRPr="008775C1">
        <w:t>8</w:t>
      </w:r>
      <w:r w:rsidR="00056651" w:rsidRPr="008775C1">
        <w:t xml:space="preserve"> billion people live</w:t>
      </w:r>
      <w:r w:rsidR="00EE1124">
        <w:t>d</w:t>
      </w:r>
      <w:r w:rsidR="00056651" w:rsidRPr="00EE1124">
        <w:t xml:space="preserve"> across more than 200 countries and territories </w:t>
      </w:r>
      <w:r w:rsidR="00056651" w:rsidRPr="00EE1124">
        <w:rPr>
          <w:rFonts w:cs="Times New Roman"/>
        </w:rPr>
        <w:t xml:space="preserve">where economic and human development vary considerably. </w:t>
      </w:r>
      <w:r w:rsidR="002F01C7" w:rsidRPr="00EE1124">
        <w:rPr>
          <w:rFonts w:cs="Times New Roman"/>
        </w:rPr>
        <w:t>Since the beginning of the pr</w:t>
      </w:r>
      <w:r w:rsidR="00EE1124">
        <w:rPr>
          <w:rFonts w:cs="Times New Roman"/>
        </w:rPr>
        <w:t>evious</w:t>
      </w:r>
      <w:r w:rsidR="002F01C7" w:rsidRPr="00EE1124">
        <w:rPr>
          <w:rFonts w:cs="Times New Roman"/>
        </w:rPr>
        <w:t xml:space="preserve"> strategy period</w:t>
      </w:r>
      <w:r w:rsidR="00EE1124">
        <w:rPr>
          <w:rFonts w:cs="Times New Roman"/>
        </w:rPr>
        <w:t>,</w:t>
      </w:r>
      <w:r w:rsidR="002F01C7" w:rsidRPr="00EE1124">
        <w:rPr>
          <w:rFonts w:cs="Times New Roman"/>
        </w:rPr>
        <w:t xml:space="preserve"> in 2014</w:t>
      </w:r>
      <w:r w:rsidR="00F14DFD" w:rsidRPr="00EE1124">
        <w:rPr>
          <w:rFonts w:cs="Times New Roman"/>
        </w:rPr>
        <w:t>,</w:t>
      </w:r>
      <w:r w:rsidR="002F01C7" w:rsidRPr="00EE1124">
        <w:rPr>
          <w:rFonts w:cs="Times New Roman"/>
        </w:rPr>
        <w:t xml:space="preserve"> world population has increased by 500 million</w:t>
      </w:r>
      <w:r w:rsidR="00F14DFD" w:rsidRPr="00EE1124">
        <w:rPr>
          <w:rFonts w:cs="Times New Roman"/>
        </w:rPr>
        <w:t xml:space="preserve"> people.</w:t>
      </w:r>
    </w:p>
    <w:p w14:paraId="4C6CEF3C" w14:textId="1CC01600" w:rsidR="004B5FAC" w:rsidRPr="006700D3" w:rsidRDefault="0012739C" w:rsidP="00056651">
      <w:pPr>
        <w:spacing w:after="120"/>
      </w:pPr>
      <w:r w:rsidRPr="00EE1124">
        <w:rPr>
          <w:rFonts w:cs="Times New Roman"/>
        </w:rPr>
        <w:t>3</w:t>
      </w:r>
      <w:r w:rsidR="00BA1E6F" w:rsidRPr="00EE1124">
        <w:rPr>
          <w:rFonts w:cs="Times New Roman"/>
        </w:rPr>
        <w:t>8</w:t>
      </w:r>
      <w:r w:rsidR="00AE53E3" w:rsidRPr="00EE1124">
        <w:rPr>
          <w:rFonts w:cs="Times New Roman"/>
        </w:rPr>
        <w:t>.</w:t>
      </w:r>
      <w:r w:rsidR="00AE53E3" w:rsidRPr="00EE1124">
        <w:rPr>
          <w:rFonts w:cs="Times New Roman"/>
        </w:rPr>
        <w:tab/>
        <w:t xml:space="preserve">Over the past two years </w:t>
      </w:r>
      <w:r w:rsidR="008C55BD" w:rsidRPr="00EE1124">
        <w:rPr>
          <w:rFonts w:cs="Times New Roman"/>
        </w:rPr>
        <w:t xml:space="preserve">the world has </w:t>
      </w:r>
      <w:r w:rsidR="002F01C7" w:rsidRPr="00EE1124">
        <w:rPr>
          <w:rFonts w:cs="Times New Roman"/>
        </w:rPr>
        <w:t>progress</w:t>
      </w:r>
      <w:r w:rsidR="00EE1124">
        <w:rPr>
          <w:rFonts w:cs="Times New Roman"/>
        </w:rPr>
        <w:t>ed</w:t>
      </w:r>
      <w:r w:rsidR="002F01C7" w:rsidRPr="00EE1124">
        <w:rPr>
          <w:rFonts w:cs="Times New Roman"/>
        </w:rPr>
        <w:t xml:space="preserve"> in implementing the </w:t>
      </w:r>
      <w:r w:rsidR="00E41AB1" w:rsidRPr="00EE1124">
        <w:rPr>
          <w:rFonts w:eastAsia="Open Sans" w:cs="Times New Roman"/>
          <w:iCs/>
          <w:color w:val="000000" w:themeColor="text1"/>
          <w:kern w:val="24"/>
        </w:rPr>
        <w:t>Sustainable Development Goals</w:t>
      </w:r>
      <w:r w:rsidR="00AE53E3" w:rsidRPr="00EE1124">
        <w:rPr>
          <w:rFonts w:cs="Times New Roman"/>
        </w:rPr>
        <w:t xml:space="preserve">. However, the </w:t>
      </w:r>
      <w:r w:rsidR="00056651" w:rsidRPr="00EE1124">
        <w:rPr>
          <w:rFonts w:cs="Times New Roman"/>
        </w:rPr>
        <w:t xml:space="preserve">risks </w:t>
      </w:r>
      <w:r w:rsidR="002F01C7" w:rsidRPr="00EE1124">
        <w:rPr>
          <w:rFonts w:cs="Times New Roman"/>
        </w:rPr>
        <w:t xml:space="preserve">people </w:t>
      </w:r>
      <w:r w:rsidR="00056651" w:rsidRPr="00EE1124">
        <w:rPr>
          <w:rFonts w:cs="Times New Roman"/>
        </w:rPr>
        <w:t>face remain</w:t>
      </w:r>
      <w:r w:rsidR="004B6FF4" w:rsidRPr="00EE1124">
        <w:rPr>
          <w:rFonts w:cs="Times New Roman"/>
        </w:rPr>
        <w:t xml:space="preserve"> </w:t>
      </w:r>
      <w:r w:rsidR="00056651" w:rsidRPr="00EE1124">
        <w:rPr>
          <w:rFonts w:cs="Times New Roman"/>
        </w:rPr>
        <w:t>multifaceted and interlinked</w:t>
      </w:r>
      <w:r w:rsidR="00A36E4F">
        <w:t>,</w:t>
      </w:r>
      <w:r w:rsidR="00F97736" w:rsidRPr="00EE1124">
        <w:t xml:space="preserve"> as most recently underscored by the rapid spread of the COVID-19 pandemic.</w:t>
      </w:r>
    </w:p>
    <w:p w14:paraId="0A22BF18" w14:textId="625B64AE" w:rsidR="00056651" w:rsidRPr="00EE1124" w:rsidRDefault="009E414C" w:rsidP="00056651">
      <w:pPr>
        <w:spacing w:after="120"/>
      </w:pPr>
      <w:r w:rsidRPr="006700D3">
        <w:t>3</w:t>
      </w:r>
      <w:r w:rsidR="00BA1E6F" w:rsidRPr="002856D3">
        <w:t>9</w:t>
      </w:r>
      <w:r w:rsidR="004B5FAC" w:rsidRPr="000B568D">
        <w:t>.</w:t>
      </w:r>
      <w:r w:rsidR="004B5FAC" w:rsidRPr="000B568D">
        <w:tab/>
      </w:r>
      <w:r w:rsidR="00AE53E3" w:rsidRPr="000B568D">
        <w:t>UNOPS is committed to support</w:t>
      </w:r>
      <w:r w:rsidR="00EE1124">
        <w:t>ing</w:t>
      </w:r>
      <w:r w:rsidR="00AE53E3" w:rsidRPr="00EE1124">
        <w:t xml:space="preserve"> its partners in address</w:t>
      </w:r>
      <w:r w:rsidR="00EE1124">
        <w:t>ing</w:t>
      </w:r>
      <w:r w:rsidR="00AE53E3" w:rsidRPr="00EE1124">
        <w:t xml:space="preserve"> the challenges, and the past two years</w:t>
      </w:r>
      <w:r w:rsidR="00F97736" w:rsidRPr="00EE1124">
        <w:t xml:space="preserve">’ growth in demand for </w:t>
      </w:r>
      <w:r w:rsidR="00AE53E3" w:rsidRPr="00EE1124">
        <w:t xml:space="preserve">its activities </w:t>
      </w:r>
      <w:r w:rsidR="00F97736" w:rsidRPr="00EE1124">
        <w:t>test</w:t>
      </w:r>
      <w:r w:rsidR="00EE1124">
        <w:t>ify</w:t>
      </w:r>
      <w:r w:rsidR="00F97736" w:rsidRPr="00EE1124">
        <w:t xml:space="preserve"> to its relevance.</w:t>
      </w:r>
    </w:p>
    <w:p w14:paraId="7209BD94" w14:textId="54382EBB" w:rsidR="00D54AC9" w:rsidRPr="008775C1" w:rsidRDefault="00BA1E6F" w:rsidP="002060CE">
      <w:pPr>
        <w:spacing w:after="120"/>
      </w:pPr>
      <w:r w:rsidRPr="00EE1124">
        <w:t>40</w:t>
      </w:r>
      <w:r w:rsidR="002060CE" w:rsidRPr="00EE1124">
        <w:t>.</w:t>
      </w:r>
      <w:r w:rsidR="00F065E7" w:rsidRPr="00EE1124">
        <w:tab/>
      </w:r>
      <w:r w:rsidR="00AE53E3" w:rsidRPr="00EE1124">
        <w:t>In 2018-2019</w:t>
      </w:r>
      <w:r w:rsidR="00EE1124">
        <w:t>,</w:t>
      </w:r>
      <w:r w:rsidR="00AE53E3" w:rsidRPr="00EE1124">
        <w:t xml:space="preserve"> </w:t>
      </w:r>
      <w:r w:rsidR="002060CE" w:rsidRPr="00EE1124">
        <w:t>UNOPS</w:t>
      </w:r>
      <w:r w:rsidR="00EE1124">
        <w:t xml:space="preserve"> </w:t>
      </w:r>
      <w:r w:rsidR="004B5FAC" w:rsidRPr="00EE1124">
        <w:t xml:space="preserve">gross delivery </w:t>
      </w:r>
      <w:r w:rsidR="002060CE" w:rsidRPr="00EE1124">
        <w:t>totalled $4.3 billion.</w:t>
      </w:r>
      <w:r w:rsidR="002060CE" w:rsidRPr="008775C1">
        <w:rPr>
          <w:rStyle w:val="FootnoteReference"/>
        </w:rPr>
        <w:footnoteReference w:id="23"/>
      </w:r>
      <w:r w:rsidR="00D54AC9" w:rsidRPr="008775C1">
        <w:t xml:space="preserve"> </w:t>
      </w:r>
      <w:r w:rsidR="00EE1124">
        <w:t>Eighty-six</w:t>
      </w:r>
      <w:r w:rsidR="00D54AC9" w:rsidRPr="008775C1">
        <w:t xml:space="preserve"> per cent of activities were in-country activities across more than 114 countries and territori</w:t>
      </w:r>
      <w:r w:rsidR="00D54AC9" w:rsidRPr="00B96BCB">
        <w:t>es.</w:t>
      </w:r>
      <w:r w:rsidR="00D54AC9" w:rsidRPr="008775C1">
        <w:rPr>
          <w:rStyle w:val="FootnoteReference"/>
        </w:rPr>
        <w:footnoteReference w:id="24"/>
      </w:r>
      <w:r w:rsidR="004B5FAC" w:rsidRPr="008775C1">
        <w:t xml:space="preserve"> The remaining 14</w:t>
      </w:r>
      <w:r w:rsidR="00EE1124">
        <w:t> </w:t>
      </w:r>
      <w:r w:rsidR="004B5FAC" w:rsidRPr="008775C1">
        <w:t>per</w:t>
      </w:r>
      <w:r w:rsidR="00EE1124">
        <w:t> </w:t>
      </w:r>
      <w:r w:rsidR="004B5FAC" w:rsidRPr="008775C1">
        <w:t xml:space="preserve">cent were global activities from </w:t>
      </w:r>
      <w:r w:rsidR="005041D2">
        <w:t>a few</w:t>
      </w:r>
      <w:r w:rsidR="005041D2" w:rsidRPr="008775C1">
        <w:t xml:space="preserve"> </w:t>
      </w:r>
      <w:r w:rsidR="004B5FAC" w:rsidRPr="008775C1">
        <w:t>OECD/DAC countries.</w:t>
      </w:r>
      <w:r w:rsidR="004B5FAC" w:rsidRPr="008775C1">
        <w:rPr>
          <w:rStyle w:val="FootnoteReference"/>
          <w:rFonts w:cs="Times New Roman"/>
        </w:rPr>
        <w:footnoteReference w:id="25"/>
      </w:r>
    </w:p>
    <w:p w14:paraId="7ABACA01" w14:textId="7B179BDB" w:rsidR="00D730F9" w:rsidRPr="00EE1124" w:rsidRDefault="00623AA3" w:rsidP="002060CE">
      <w:pPr>
        <w:spacing w:after="120"/>
      </w:pPr>
      <w:r w:rsidRPr="007B16EF">
        <w:lastRenderedPageBreak/>
        <w:t>4</w:t>
      </w:r>
      <w:r w:rsidR="00BA1E6F" w:rsidRPr="007B16EF">
        <w:t>1</w:t>
      </w:r>
      <w:r w:rsidR="00D730F9" w:rsidRPr="007B16EF">
        <w:t>.</w:t>
      </w:r>
      <w:r w:rsidR="00D730F9" w:rsidRPr="007B16EF">
        <w:tab/>
      </w:r>
      <w:r w:rsidR="002060CE" w:rsidRPr="007B16EF">
        <w:t>From 2014 to 2019</w:t>
      </w:r>
      <w:r w:rsidR="00A36E4F">
        <w:t>,</w:t>
      </w:r>
      <w:r w:rsidR="002060CE" w:rsidRPr="007B16EF">
        <w:t xml:space="preserve"> the annual activity level increased</w:t>
      </w:r>
      <w:r w:rsidR="008F4985" w:rsidRPr="007B16EF">
        <w:t xml:space="preserve"> by</w:t>
      </w:r>
      <w:r w:rsidR="002060CE" w:rsidRPr="007B16EF">
        <w:t xml:space="preserve"> $1.1 billion, </w:t>
      </w:r>
      <w:r w:rsidR="00D43973">
        <w:t xml:space="preserve">or </w:t>
      </w:r>
      <w:r w:rsidR="00004A6B" w:rsidRPr="007B16EF">
        <w:t>86</w:t>
      </w:r>
      <w:r w:rsidR="00EE1124">
        <w:t> </w:t>
      </w:r>
      <w:r w:rsidR="008F4985" w:rsidRPr="007B16EF">
        <w:t>per</w:t>
      </w:r>
      <w:r w:rsidR="00EE1124">
        <w:t> </w:t>
      </w:r>
      <w:r w:rsidR="008F4985" w:rsidRPr="007B16EF">
        <w:t>cent</w:t>
      </w:r>
      <w:r w:rsidR="002060CE" w:rsidRPr="007B16EF">
        <w:t xml:space="preserve">. Compared to </w:t>
      </w:r>
      <w:r w:rsidR="00747B2C">
        <w:t xml:space="preserve">an </w:t>
      </w:r>
      <w:r w:rsidR="002060CE" w:rsidRPr="000D30D7">
        <w:t>average of $3.1 billion</w:t>
      </w:r>
      <w:r w:rsidR="00747B2C">
        <w:t xml:space="preserve"> over the prior two bienni</w:t>
      </w:r>
      <w:r w:rsidR="00140099">
        <w:t>ums</w:t>
      </w:r>
      <w:r w:rsidR="00917289">
        <w:t>,</w:t>
      </w:r>
      <w:r w:rsidR="002060CE" w:rsidRPr="000D30D7">
        <w:t xml:space="preserve"> </w:t>
      </w:r>
      <w:r w:rsidR="00D730F9" w:rsidRPr="000D30D7">
        <w:t xml:space="preserve">activity </w:t>
      </w:r>
      <w:r w:rsidR="00747B2C">
        <w:t xml:space="preserve">in 2018-2019 </w:t>
      </w:r>
      <w:r w:rsidR="00D730F9" w:rsidRPr="000D30D7">
        <w:t>increased</w:t>
      </w:r>
      <w:r w:rsidR="008F4985" w:rsidRPr="000D30D7">
        <w:t xml:space="preserve"> by</w:t>
      </w:r>
      <w:r w:rsidR="00D730F9" w:rsidRPr="000D30D7">
        <w:t xml:space="preserve"> $1.2</w:t>
      </w:r>
      <w:r w:rsidR="00FC5EB2">
        <w:t> </w:t>
      </w:r>
      <w:r w:rsidR="00D730F9" w:rsidRPr="000D30D7">
        <w:t>billion</w:t>
      </w:r>
      <w:r w:rsidR="00917289">
        <w:t>,</w:t>
      </w:r>
      <w:r w:rsidR="00D730F9" w:rsidRPr="000D30D7">
        <w:t xml:space="preserve"> or 39</w:t>
      </w:r>
      <w:r w:rsidR="008F4985" w:rsidRPr="00EE1124">
        <w:t xml:space="preserve"> per cent</w:t>
      </w:r>
      <w:r w:rsidR="00A36E4F">
        <w:t>.</w:t>
      </w:r>
    </w:p>
    <w:p w14:paraId="6AE47049" w14:textId="77777777" w:rsidR="00586463" w:rsidRPr="006700D3" w:rsidRDefault="00586463" w:rsidP="00A11F08">
      <w:pPr>
        <w:pStyle w:val="Heading3"/>
      </w:pPr>
      <w:r w:rsidRPr="006700D3">
        <w:t>The operational contexts</w:t>
      </w:r>
    </w:p>
    <w:p w14:paraId="58B49E53" w14:textId="74F5EE14" w:rsidR="006525A8" w:rsidRPr="008775C1" w:rsidRDefault="009E414C" w:rsidP="006525A8">
      <w:pPr>
        <w:tabs>
          <w:tab w:val="clear" w:pos="425"/>
          <w:tab w:val="left" w:pos="426"/>
        </w:tabs>
        <w:spacing w:after="120"/>
        <w:rPr>
          <w:rFonts w:cs="Times New Roman"/>
        </w:rPr>
      </w:pPr>
      <w:r w:rsidRPr="000B568D">
        <w:rPr>
          <w:rFonts w:cs="Times New Roman"/>
        </w:rPr>
        <w:t>4</w:t>
      </w:r>
      <w:r w:rsidR="00BA1E6F" w:rsidRPr="000B568D">
        <w:rPr>
          <w:rFonts w:cs="Times New Roman"/>
        </w:rPr>
        <w:t>2</w:t>
      </w:r>
      <w:r w:rsidR="00586463" w:rsidRPr="000B568D">
        <w:rPr>
          <w:rFonts w:cs="Times New Roman"/>
        </w:rPr>
        <w:t>.</w:t>
      </w:r>
      <w:r w:rsidR="00586463" w:rsidRPr="000B568D">
        <w:rPr>
          <w:rFonts w:cs="Times New Roman"/>
        </w:rPr>
        <w:tab/>
        <w:t xml:space="preserve">UNOPS has continued to expand its </w:t>
      </w:r>
      <w:r w:rsidR="0057069C" w:rsidRPr="005F5EC6">
        <w:rPr>
          <w:rFonts w:cs="Times New Roman"/>
        </w:rPr>
        <w:t xml:space="preserve">global reach and </w:t>
      </w:r>
      <w:r w:rsidR="00FB543A" w:rsidRPr="008775C1">
        <w:rPr>
          <w:rFonts w:cs="Times New Roman"/>
        </w:rPr>
        <w:t xml:space="preserve">geographical presence across </w:t>
      </w:r>
      <w:r w:rsidR="00586463" w:rsidRPr="008775C1">
        <w:rPr>
          <w:rFonts w:cs="Times New Roman"/>
        </w:rPr>
        <w:t>regions and countries</w:t>
      </w:r>
      <w:r w:rsidR="00FB543A" w:rsidRPr="008775C1">
        <w:rPr>
          <w:rFonts w:cs="Times New Roman"/>
        </w:rPr>
        <w:t>.</w:t>
      </w:r>
    </w:p>
    <w:p w14:paraId="242AAF18" w14:textId="77777777" w:rsidR="00586463" w:rsidRPr="008775C1" w:rsidRDefault="00586463" w:rsidP="005B3A5A">
      <w:pPr>
        <w:pStyle w:val="Heading4"/>
      </w:pPr>
      <w:r w:rsidRPr="008775C1">
        <w:t>G</w:t>
      </w:r>
      <w:r w:rsidR="0057069C" w:rsidRPr="008775C1">
        <w:t>lobal reach</w:t>
      </w:r>
    </w:p>
    <w:p w14:paraId="148BF680" w14:textId="3D906ADB" w:rsidR="0057069C" w:rsidRPr="003306CC" w:rsidRDefault="009E414C" w:rsidP="00586463">
      <w:pPr>
        <w:tabs>
          <w:tab w:val="clear" w:pos="425"/>
          <w:tab w:val="left" w:pos="426"/>
        </w:tabs>
        <w:spacing w:after="120"/>
        <w:rPr>
          <w:rFonts w:cs="Times New Roman"/>
        </w:rPr>
      </w:pPr>
      <w:r w:rsidRPr="008775C1">
        <w:rPr>
          <w:rFonts w:cs="Times New Roman"/>
        </w:rPr>
        <w:t>4</w:t>
      </w:r>
      <w:r w:rsidR="00BA1E6F" w:rsidRPr="008775C1">
        <w:rPr>
          <w:rFonts w:cs="Times New Roman"/>
        </w:rPr>
        <w:t>3</w:t>
      </w:r>
      <w:r w:rsidR="0057069C" w:rsidRPr="008775C1">
        <w:rPr>
          <w:rFonts w:cs="Times New Roman"/>
        </w:rPr>
        <w:t>.</w:t>
      </w:r>
      <w:r w:rsidR="0057069C" w:rsidRPr="008775C1">
        <w:rPr>
          <w:rFonts w:cs="Times New Roman"/>
        </w:rPr>
        <w:tab/>
        <w:t>With activity in more than 114</w:t>
      </w:r>
      <w:r w:rsidR="009753D0" w:rsidRPr="008775C1">
        <w:rPr>
          <w:rFonts w:cs="Times New Roman"/>
        </w:rPr>
        <w:t xml:space="preserve"> </w:t>
      </w:r>
      <w:r w:rsidR="0057069C" w:rsidRPr="008775C1">
        <w:rPr>
          <w:rFonts w:cs="Times New Roman"/>
        </w:rPr>
        <w:t>countries</w:t>
      </w:r>
      <w:r w:rsidR="003306CC">
        <w:rPr>
          <w:rFonts w:cs="Times New Roman"/>
        </w:rPr>
        <w:t>,</w:t>
      </w:r>
      <w:r w:rsidR="0057069C" w:rsidRPr="003306CC">
        <w:rPr>
          <w:rFonts w:cs="Times New Roman"/>
        </w:rPr>
        <w:t xml:space="preserve"> UNOP</w:t>
      </w:r>
      <w:r w:rsidR="00080E1E" w:rsidRPr="003306CC">
        <w:rPr>
          <w:rFonts w:cs="Times New Roman"/>
        </w:rPr>
        <w:t>S</w:t>
      </w:r>
      <w:r w:rsidR="0057069C" w:rsidRPr="003306CC">
        <w:rPr>
          <w:rFonts w:cs="Times New Roman"/>
        </w:rPr>
        <w:t xml:space="preserve"> has </w:t>
      </w:r>
      <w:r w:rsidR="00A36E4F">
        <w:rPr>
          <w:rFonts w:cs="Times New Roman"/>
        </w:rPr>
        <w:t>broad</w:t>
      </w:r>
      <w:r w:rsidR="00A36E4F" w:rsidRPr="003306CC">
        <w:rPr>
          <w:rFonts w:cs="Times New Roman"/>
        </w:rPr>
        <w:t xml:space="preserve"> </w:t>
      </w:r>
      <w:r w:rsidR="0057069C" w:rsidRPr="003306CC">
        <w:rPr>
          <w:rFonts w:cs="Times New Roman"/>
        </w:rPr>
        <w:t>global reach</w:t>
      </w:r>
      <w:r w:rsidR="0052094B" w:rsidRPr="003306CC">
        <w:rPr>
          <w:rFonts w:cs="Times New Roman"/>
        </w:rPr>
        <w:t>.</w:t>
      </w:r>
      <w:r w:rsidR="00745E1A" w:rsidRPr="003306CC">
        <w:rPr>
          <w:rFonts w:cs="Times New Roman"/>
        </w:rPr>
        <w:t xml:space="preserve"> </w:t>
      </w:r>
      <w:r w:rsidR="003306CC">
        <w:rPr>
          <w:rFonts w:cs="Times New Roman"/>
        </w:rPr>
        <w:t>I</w:t>
      </w:r>
      <w:r w:rsidR="0057069C" w:rsidRPr="003306CC">
        <w:rPr>
          <w:rFonts w:cs="Times New Roman"/>
        </w:rPr>
        <w:t>ts flexible structure of country and multi-country offices</w:t>
      </w:r>
      <w:r w:rsidR="004B5FAC" w:rsidRPr="003306CC">
        <w:rPr>
          <w:rFonts w:cs="Times New Roman"/>
        </w:rPr>
        <w:t>,</w:t>
      </w:r>
      <w:r w:rsidR="0057069C" w:rsidRPr="003306CC">
        <w:rPr>
          <w:rFonts w:cs="Times New Roman"/>
        </w:rPr>
        <w:t xml:space="preserve"> </w:t>
      </w:r>
      <w:r w:rsidR="00F97736" w:rsidRPr="003306CC">
        <w:rPr>
          <w:rFonts w:cs="Times New Roman"/>
        </w:rPr>
        <w:t xml:space="preserve">backed by </w:t>
      </w:r>
      <w:r w:rsidR="00964C0B" w:rsidRPr="003306CC">
        <w:rPr>
          <w:rFonts w:cs="Times New Roman"/>
        </w:rPr>
        <w:t xml:space="preserve">global support </w:t>
      </w:r>
      <w:r w:rsidR="004B5FAC" w:rsidRPr="003306CC">
        <w:rPr>
          <w:rFonts w:cs="Times New Roman"/>
        </w:rPr>
        <w:t xml:space="preserve">and delivery </w:t>
      </w:r>
      <w:r w:rsidR="00F97736" w:rsidRPr="003306CC">
        <w:rPr>
          <w:rFonts w:cs="Times New Roman"/>
        </w:rPr>
        <w:t>structures</w:t>
      </w:r>
      <w:r w:rsidR="004B5FAC" w:rsidRPr="003306CC">
        <w:rPr>
          <w:rFonts w:cs="Times New Roman"/>
        </w:rPr>
        <w:t>,</w:t>
      </w:r>
      <w:r w:rsidR="00F97736" w:rsidRPr="003306CC">
        <w:rPr>
          <w:rFonts w:cs="Times New Roman"/>
        </w:rPr>
        <w:t xml:space="preserve"> </w:t>
      </w:r>
      <w:r w:rsidR="0057069C" w:rsidRPr="003306CC">
        <w:rPr>
          <w:rFonts w:cs="Times New Roman"/>
        </w:rPr>
        <w:t>ha</w:t>
      </w:r>
      <w:r w:rsidR="003306CC">
        <w:rPr>
          <w:rFonts w:cs="Times New Roman"/>
        </w:rPr>
        <w:t>ve en</w:t>
      </w:r>
      <w:r w:rsidR="0057069C" w:rsidRPr="003306CC">
        <w:rPr>
          <w:rFonts w:cs="Times New Roman"/>
        </w:rPr>
        <w:t>able</w:t>
      </w:r>
      <w:r w:rsidR="003306CC">
        <w:rPr>
          <w:rFonts w:cs="Times New Roman"/>
        </w:rPr>
        <w:t>d it</w:t>
      </w:r>
      <w:r w:rsidR="0057069C" w:rsidRPr="003306CC">
        <w:rPr>
          <w:rFonts w:cs="Times New Roman"/>
        </w:rPr>
        <w:t xml:space="preserve"> to </w:t>
      </w:r>
      <w:r w:rsidR="00080E1E" w:rsidRPr="003306CC">
        <w:rPr>
          <w:rFonts w:cs="Times New Roman"/>
        </w:rPr>
        <w:t>scale</w:t>
      </w:r>
      <w:r w:rsidR="0057069C" w:rsidRPr="003306CC">
        <w:rPr>
          <w:rFonts w:cs="Times New Roman"/>
        </w:rPr>
        <w:t xml:space="preserve"> up </w:t>
      </w:r>
      <w:r w:rsidR="003306CC">
        <w:rPr>
          <w:rFonts w:cs="Times New Roman"/>
        </w:rPr>
        <w:t>or</w:t>
      </w:r>
      <w:r w:rsidR="003306CC" w:rsidRPr="003306CC">
        <w:rPr>
          <w:rFonts w:cs="Times New Roman"/>
        </w:rPr>
        <w:t xml:space="preserve"> </w:t>
      </w:r>
      <w:r w:rsidR="0057069C" w:rsidRPr="003306CC">
        <w:rPr>
          <w:rFonts w:cs="Times New Roman"/>
        </w:rPr>
        <w:t xml:space="preserve">down </w:t>
      </w:r>
      <w:r w:rsidR="00DE6E19" w:rsidRPr="003306CC">
        <w:rPr>
          <w:rFonts w:cs="Times New Roman"/>
        </w:rPr>
        <w:t xml:space="preserve">to </w:t>
      </w:r>
      <w:r w:rsidR="0057069C" w:rsidRPr="003306CC">
        <w:rPr>
          <w:rFonts w:cs="Times New Roman"/>
        </w:rPr>
        <w:t>quickl</w:t>
      </w:r>
      <w:r w:rsidR="00454EB4" w:rsidRPr="003306CC">
        <w:rPr>
          <w:rFonts w:cs="Times New Roman"/>
        </w:rPr>
        <w:t xml:space="preserve">y meet changing demand </w:t>
      </w:r>
      <w:r w:rsidR="003306CC">
        <w:rPr>
          <w:rFonts w:cs="Times New Roman"/>
        </w:rPr>
        <w:t>and</w:t>
      </w:r>
      <w:r w:rsidR="003306CC" w:rsidRPr="003306CC">
        <w:rPr>
          <w:rFonts w:cs="Times New Roman"/>
        </w:rPr>
        <w:t xml:space="preserve"> </w:t>
      </w:r>
      <w:r w:rsidR="00454EB4" w:rsidRPr="003306CC">
        <w:rPr>
          <w:rFonts w:cs="Times New Roman"/>
        </w:rPr>
        <w:t>expand partners’ implementation capacity.</w:t>
      </w:r>
    </w:p>
    <w:p w14:paraId="587C4A9D" w14:textId="068DEEE4" w:rsidR="00745E1A" w:rsidRPr="007B16EF" w:rsidRDefault="009E414C" w:rsidP="00586463">
      <w:pPr>
        <w:tabs>
          <w:tab w:val="clear" w:pos="425"/>
          <w:tab w:val="left" w:pos="426"/>
        </w:tabs>
        <w:spacing w:after="120"/>
        <w:rPr>
          <w:rFonts w:cs="Times New Roman"/>
        </w:rPr>
      </w:pPr>
      <w:r w:rsidRPr="003306CC">
        <w:rPr>
          <w:rFonts w:cs="Times New Roman"/>
        </w:rPr>
        <w:t>4</w:t>
      </w:r>
      <w:r w:rsidR="00BA1E6F" w:rsidRPr="003306CC">
        <w:rPr>
          <w:rFonts w:cs="Times New Roman"/>
        </w:rPr>
        <w:t>4</w:t>
      </w:r>
      <w:r w:rsidR="00F9192D" w:rsidRPr="003306CC">
        <w:rPr>
          <w:rFonts w:cs="Times New Roman"/>
        </w:rPr>
        <w:t>.</w:t>
      </w:r>
      <w:r w:rsidR="00EA6F00" w:rsidRPr="003306CC">
        <w:rPr>
          <w:rFonts w:cs="Times New Roman"/>
        </w:rPr>
        <w:tab/>
      </w:r>
      <w:r w:rsidR="00964C0B" w:rsidRPr="003306CC">
        <w:rPr>
          <w:rFonts w:cs="Times New Roman"/>
        </w:rPr>
        <w:t>Over the biennium</w:t>
      </w:r>
      <w:r w:rsidR="003306CC">
        <w:rPr>
          <w:rFonts w:cs="Times New Roman"/>
        </w:rPr>
        <w:t>,</w:t>
      </w:r>
      <w:r w:rsidR="00964C0B" w:rsidRPr="003306CC">
        <w:rPr>
          <w:rFonts w:cs="Times New Roman"/>
        </w:rPr>
        <w:t xml:space="preserve"> the regional </w:t>
      </w:r>
      <w:r w:rsidR="00991078" w:rsidRPr="003306CC">
        <w:rPr>
          <w:rFonts w:cs="Times New Roman"/>
        </w:rPr>
        <w:t xml:space="preserve">distribution </w:t>
      </w:r>
      <w:r w:rsidR="008F4985" w:rsidRPr="003306CC">
        <w:rPr>
          <w:rFonts w:cs="Times New Roman"/>
        </w:rPr>
        <w:t xml:space="preserve">of gross delivery </w:t>
      </w:r>
      <w:r w:rsidR="00991078" w:rsidRPr="003306CC">
        <w:rPr>
          <w:rFonts w:cs="Times New Roman"/>
        </w:rPr>
        <w:t>was</w:t>
      </w:r>
      <w:r w:rsidR="00964C0B" w:rsidRPr="003306CC">
        <w:rPr>
          <w:rFonts w:cs="Times New Roman"/>
        </w:rPr>
        <w:t xml:space="preserve">: </w:t>
      </w:r>
      <w:r w:rsidR="00492509" w:rsidRPr="003306CC">
        <w:rPr>
          <w:rFonts w:cs="Times New Roman"/>
        </w:rPr>
        <w:t>37 per cent in Asia (29</w:t>
      </w:r>
      <w:r w:rsidR="003306CC">
        <w:rPr>
          <w:rFonts w:cs="Times New Roman"/>
        </w:rPr>
        <w:t> </w:t>
      </w:r>
      <w:r w:rsidR="00492509" w:rsidRPr="003306CC">
        <w:rPr>
          <w:rFonts w:cs="Times New Roman"/>
        </w:rPr>
        <w:t xml:space="preserve">countries), </w:t>
      </w:r>
      <w:r w:rsidR="00964C0B" w:rsidRPr="003306CC">
        <w:rPr>
          <w:rFonts w:cs="Times New Roman"/>
        </w:rPr>
        <w:t>25 per cent</w:t>
      </w:r>
      <w:r w:rsidR="00991078" w:rsidRPr="003306CC">
        <w:rPr>
          <w:rFonts w:cs="Times New Roman"/>
        </w:rPr>
        <w:t xml:space="preserve"> in Africa</w:t>
      </w:r>
      <w:r w:rsidR="00492509" w:rsidRPr="003306CC">
        <w:rPr>
          <w:rFonts w:cs="Times New Roman"/>
        </w:rPr>
        <w:t xml:space="preserve"> (46 countries)</w:t>
      </w:r>
      <w:r w:rsidR="00964C0B" w:rsidRPr="003306CC">
        <w:rPr>
          <w:rFonts w:cs="Times New Roman"/>
        </w:rPr>
        <w:t>, 2</w:t>
      </w:r>
      <w:r w:rsidR="0052094B" w:rsidRPr="003306CC">
        <w:rPr>
          <w:rFonts w:cs="Times New Roman"/>
        </w:rPr>
        <w:t>0</w:t>
      </w:r>
      <w:r w:rsidR="00964C0B" w:rsidRPr="003306CC">
        <w:rPr>
          <w:rFonts w:cs="Times New Roman"/>
        </w:rPr>
        <w:t xml:space="preserve"> per cent</w:t>
      </w:r>
      <w:r w:rsidR="00991078" w:rsidRPr="003306CC">
        <w:rPr>
          <w:rFonts w:cs="Times New Roman"/>
        </w:rPr>
        <w:t xml:space="preserve"> in the Americas</w:t>
      </w:r>
      <w:r w:rsidR="00492509" w:rsidRPr="003306CC">
        <w:rPr>
          <w:rFonts w:cs="Times New Roman"/>
        </w:rPr>
        <w:t xml:space="preserve"> (27 countries)</w:t>
      </w:r>
      <w:r w:rsidR="00991078" w:rsidRPr="003306CC">
        <w:rPr>
          <w:rFonts w:cs="Times New Roman"/>
        </w:rPr>
        <w:t xml:space="preserve">, </w:t>
      </w:r>
      <w:r w:rsidR="0052094B" w:rsidRPr="003306CC">
        <w:rPr>
          <w:rFonts w:cs="Times New Roman"/>
        </w:rPr>
        <w:t>3</w:t>
      </w:r>
      <w:r w:rsidR="003306CC">
        <w:rPr>
          <w:rFonts w:cs="Times New Roman"/>
        </w:rPr>
        <w:t> </w:t>
      </w:r>
      <w:r w:rsidR="00964C0B" w:rsidRPr="003306CC">
        <w:rPr>
          <w:rFonts w:cs="Times New Roman"/>
        </w:rPr>
        <w:t>per</w:t>
      </w:r>
      <w:r w:rsidR="003306CC">
        <w:rPr>
          <w:rFonts w:cs="Times New Roman"/>
        </w:rPr>
        <w:t> </w:t>
      </w:r>
      <w:r w:rsidR="00964C0B" w:rsidRPr="003306CC">
        <w:rPr>
          <w:rFonts w:cs="Times New Roman"/>
        </w:rPr>
        <w:t xml:space="preserve">cent </w:t>
      </w:r>
      <w:r w:rsidR="00991078" w:rsidRPr="003306CC">
        <w:rPr>
          <w:rFonts w:cs="Times New Roman"/>
        </w:rPr>
        <w:t>in Europe</w:t>
      </w:r>
      <w:r w:rsidR="00492509" w:rsidRPr="003306CC">
        <w:rPr>
          <w:rFonts w:cs="Times New Roman"/>
        </w:rPr>
        <w:t xml:space="preserve"> (5 countries)</w:t>
      </w:r>
      <w:r w:rsidR="00991078" w:rsidRPr="003306CC">
        <w:rPr>
          <w:rFonts w:cs="Times New Roman"/>
        </w:rPr>
        <w:t xml:space="preserve">, </w:t>
      </w:r>
      <w:r w:rsidR="00964C0B" w:rsidRPr="003306CC">
        <w:rPr>
          <w:rFonts w:cs="Times New Roman"/>
        </w:rPr>
        <w:t>and 0.5 per cent</w:t>
      </w:r>
      <w:r w:rsidR="00991078" w:rsidRPr="003306CC">
        <w:rPr>
          <w:rFonts w:cs="Times New Roman"/>
        </w:rPr>
        <w:t xml:space="preserve"> in Oceania</w:t>
      </w:r>
      <w:r w:rsidR="00492509" w:rsidRPr="003306CC">
        <w:rPr>
          <w:rFonts w:cs="Times New Roman"/>
        </w:rPr>
        <w:t xml:space="preserve"> (7 countries)</w:t>
      </w:r>
      <w:r w:rsidR="00964C0B" w:rsidRPr="003306CC">
        <w:rPr>
          <w:rFonts w:cs="Times New Roman"/>
        </w:rPr>
        <w:t>.</w:t>
      </w:r>
      <w:r w:rsidR="00AE7304">
        <w:rPr>
          <w:rFonts w:cs="Times New Roman"/>
        </w:rPr>
        <w:t xml:space="preserve"> </w:t>
      </w:r>
      <w:r w:rsidR="008F4985" w:rsidRPr="00B96BCB">
        <w:rPr>
          <w:rFonts w:cs="Times New Roman"/>
        </w:rPr>
        <w:t>The o</w:t>
      </w:r>
      <w:r w:rsidR="0052094B" w:rsidRPr="007D0BE7">
        <w:rPr>
          <w:rFonts w:cs="Times New Roman"/>
        </w:rPr>
        <w:t>ther 14</w:t>
      </w:r>
      <w:r w:rsidR="001017A3" w:rsidRPr="007D0BE7">
        <w:rPr>
          <w:rFonts w:cs="Times New Roman"/>
        </w:rPr>
        <w:t xml:space="preserve"> per cent </w:t>
      </w:r>
      <w:r w:rsidR="003306CC">
        <w:rPr>
          <w:rFonts w:cs="Times New Roman"/>
        </w:rPr>
        <w:t>comprised</w:t>
      </w:r>
      <w:r w:rsidR="003306CC" w:rsidRPr="007D0BE7">
        <w:rPr>
          <w:rFonts w:cs="Times New Roman"/>
        </w:rPr>
        <w:t xml:space="preserve"> </w:t>
      </w:r>
      <w:r w:rsidR="001017A3" w:rsidRPr="007D0BE7">
        <w:rPr>
          <w:rFonts w:cs="Times New Roman"/>
        </w:rPr>
        <w:t>global activities, mainly delivered from Geneva and New York.</w:t>
      </w:r>
    </w:p>
    <w:p w14:paraId="33475921" w14:textId="77777777" w:rsidR="00586463" w:rsidRPr="000D30D7" w:rsidRDefault="007E0825" w:rsidP="005B3A5A">
      <w:pPr>
        <w:pStyle w:val="Heading4"/>
      </w:pPr>
      <w:r w:rsidRPr="000D30D7">
        <w:t>C</w:t>
      </w:r>
      <w:r w:rsidR="00586463" w:rsidRPr="000D30D7">
        <w:t>ountries</w:t>
      </w:r>
      <w:r w:rsidRPr="000D30D7">
        <w:t xml:space="preserve"> of operation</w:t>
      </w:r>
    </w:p>
    <w:p w14:paraId="533316A3" w14:textId="77777777" w:rsidR="00041C73" w:rsidRPr="006700D3" w:rsidRDefault="009E414C" w:rsidP="00041C73">
      <w:pPr>
        <w:spacing w:after="120"/>
        <w:rPr>
          <w:rFonts w:cs="Times New Roman"/>
        </w:rPr>
      </w:pPr>
      <w:r w:rsidRPr="006700D3">
        <w:rPr>
          <w:rFonts w:cs="Times New Roman"/>
        </w:rPr>
        <w:t>4</w:t>
      </w:r>
      <w:r w:rsidR="00BA1E6F" w:rsidRPr="006700D3">
        <w:rPr>
          <w:rFonts w:cs="Times New Roman"/>
        </w:rPr>
        <w:t>5</w:t>
      </w:r>
      <w:r w:rsidR="00041C73" w:rsidRPr="006700D3">
        <w:rPr>
          <w:rFonts w:cs="Times New Roman"/>
        </w:rPr>
        <w:t>.</w:t>
      </w:r>
      <w:r w:rsidR="00041C73" w:rsidRPr="006700D3">
        <w:rPr>
          <w:rFonts w:cs="Times New Roman"/>
        </w:rPr>
        <w:tab/>
        <w:t>In his vision for the United Nations as a platform for prevention, the Secretary-General emphasized the importance of recognizing fragile situations and prioritizing capacity-building for resilience, to enable people – particularly those left farthest behind – to manage risks and shocks more effectively.</w:t>
      </w:r>
    </w:p>
    <w:p w14:paraId="69F84846" w14:textId="7EE5BBFB" w:rsidR="00A15ABC" w:rsidRPr="002856D3" w:rsidRDefault="00A15ABC" w:rsidP="00A15ABC">
      <w:pPr>
        <w:tabs>
          <w:tab w:val="clear" w:pos="425"/>
          <w:tab w:val="left" w:pos="426"/>
        </w:tabs>
        <w:spacing w:after="120"/>
      </w:pPr>
      <w:r w:rsidRPr="002856D3">
        <w:t>46.</w:t>
      </w:r>
      <w:r w:rsidRPr="002856D3">
        <w:tab/>
        <w:t>Over the biennium</w:t>
      </w:r>
      <w:r w:rsidR="006700D3">
        <w:t>,</w:t>
      </w:r>
      <w:r w:rsidRPr="006700D3">
        <w:t xml:space="preserve"> at least 57 per cent of UNOPS activities were in least developed countries, landlocked </w:t>
      </w:r>
      <w:r w:rsidR="005241E0">
        <w:t>developing</w:t>
      </w:r>
      <w:r w:rsidRPr="006700D3">
        <w:t xml:space="preserve"> countries, small island developing States, and other countries in fragile situations. By 2019, annual UNOPS activity level in countries in fragile situations </w:t>
      </w:r>
      <w:r w:rsidRPr="002856D3">
        <w:t>exceeded $1 billion</w:t>
      </w:r>
      <w:r w:rsidR="002856D3" w:rsidRPr="002856D3">
        <w:t xml:space="preserve"> </w:t>
      </w:r>
      <w:r w:rsidR="002856D3" w:rsidRPr="006700D3">
        <w:t>for the firs</w:t>
      </w:r>
      <w:r w:rsidR="002856D3" w:rsidRPr="002856D3">
        <w:t>t time</w:t>
      </w:r>
      <w:r w:rsidRPr="002856D3">
        <w:t>. In parallel, it saw a doubling of demand for services and technical expertise in middle</w:t>
      </w:r>
      <w:r w:rsidR="002856D3">
        <w:t>-</w:t>
      </w:r>
      <w:r w:rsidRPr="002856D3">
        <w:t>income countries</w:t>
      </w:r>
      <w:r w:rsidR="002856D3">
        <w:t>,</w:t>
      </w:r>
      <w:r w:rsidRPr="002856D3">
        <w:t xml:space="preserve"> </w:t>
      </w:r>
      <w:r w:rsidR="002856D3">
        <w:t>home to</w:t>
      </w:r>
      <w:r w:rsidR="002856D3" w:rsidRPr="002856D3">
        <w:t xml:space="preserve"> </w:t>
      </w:r>
      <w:r w:rsidRPr="002856D3">
        <w:t>many of the people left f</w:t>
      </w:r>
      <w:r w:rsidR="002856D3">
        <w:t>a</w:t>
      </w:r>
      <w:r w:rsidRPr="002856D3">
        <w:t>rthest behind.</w:t>
      </w:r>
    </w:p>
    <w:p w14:paraId="74F99632" w14:textId="77777777" w:rsidR="00DC41CC" w:rsidRPr="000B568D" w:rsidRDefault="00DC41CC" w:rsidP="00A11F08">
      <w:pPr>
        <w:pStyle w:val="Heading3"/>
      </w:pPr>
      <w:r w:rsidRPr="000B568D">
        <w:t>The challenges of people and countries</w:t>
      </w:r>
    </w:p>
    <w:p w14:paraId="2603E42B" w14:textId="071CE221" w:rsidR="001017A3" w:rsidRPr="007B16EF" w:rsidRDefault="0012739C" w:rsidP="00DC41CC">
      <w:pPr>
        <w:tabs>
          <w:tab w:val="clear" w:pos="425"/>
          <w:tab w:val="left" w:pos="426"/>
        </w:tabs>
        <w:spacing w:after="120"/>
        <w:rPr>
          <w:rFonts w:cs="Times New Roman"/>
        </w:rPr>
      </w:pPr>
      <w:r w:rsidRPr="005F5EC6">
        <w:rPr>
          <w:rFonts w:cs="Times New Roman"/>
        </w:rPr>
        <w:t>4</w:t>
      </w:r>
      <w:r w:rsidR="00C040F4" w:rsidRPr="008775C1">
        <w:rPr>
          <w:rFonts w:cs="Times New Roman"/>
        </w:rPr>
        <w:t>7</w:t>
      </w:r>
      <w:r w:rsidR="00DC41CC" w:rsidRPr="008775C1">
        <w:rPr>
          <w:rFonts w:cs="Times New Roman"/>
        </w:rPr>
        <w:t>.</w:t>
      </w:r>
      <w:r w:rsidR="00DC41CC" w:rsidRPr="008775C1">
        <w:rPr>
          <w:rFonts w:cs="Times New Roman"/>
        </w:rPr>
        <w:tab/>
        <w:t>I</w:t>
      </w:r>
      <w:r w:rsidR="00756F1C" w:rsidRPr="008775C1">
        <w:rPr>
          <w:rFonts w:cs="Times New Roman"/>
        </w:rPr>
        <w:t>n</w:t>
      </w:r>
      <w:r w:rsidR="00DC41CC" w:rsidRPr="008775C1">
        <w:rPr>
          <w:rFonts w:cs="Times New Roman"/>
        </w:rPr>
        <w:t xml:space="preserve"> its strategic plan UNOPS committed to longer-term planning based on internal and external business intelligence, including data from the evolving discourse on country risks and fragility</w:t>
      </w:r>
      <w:r w:rsidR="001017A3" w:rsidRPr="008775C1">
        <w:rPr>
          <w:rFonts w:cs="Times New Roman"/>
        </w:rPr>
        <w:t>.</w:t>
      </w:r>
      <w:r w:rsidR="001017A3" w:rsidRPr="008775C1">
        <w:rPr>
          <w:vertAlign w:val="superscript"/>
        </w:rPr>
        <w:footnoteReference w:id="26"/>
      </w:r>
      <w:r w:rsidR="001017A3" w:rsidRPr="008775C1">
        <w:rPr>
          <w:rFonts w:cs="Times New Roman"/>
        </w:rPr>
        <w:t xml:space="preserve"> </w:t>
      </w:r>
      <w:r w:rsidR="002856D3" w:rsidRPr="007D0BE7">
        <w:rPr>
          <w:rFonts w:cs="Times New Roman"/>
        </w:rPr>
        <w:t xml:space="preserve">UNOPS </w:t>
      </w:r>
      <w:r w:rsidR="001017A3" w:rsidRPr="00B96BCB">
        <w:t>used this approach to focus its</w:t>
      </w:r>
      <w:r w:rsidR="001017A3" w:rsidRPr="007D0BE7">
        <w:t xml:space="preserve"> activities </w:t>
      </w:r>
      <w:r w:rsidR="00B2113E">
        <w:rPr>
          <w:rFonts w:cs="Times New Roman"/>
        </w:rPr>
        <w:t>in developing</w:t>
      </w:r>
      <w:r w:rsidR="00B2113E" w:rsidRPr="007D0BE7">
        <w:rPr>
          <w:rFonts w:cs="Times New Roman"/>
        </w:rPr>
        <w:t xml:space="preserve"> </w:t>
      </w:r>
      <w:r w:rsidR="002856D3">
        <w:rPr>
          <w:rFonts w:cs="Times New Roman"/>
        </w:rPr>
        <w:t xml:space="preserve">its </w:t>
      </w:r>
      <w:r w:rsidR="001017A3" w:rsidRPr="007D0BE7">
        <w:rPr>
          <w:rFonts w:cs="Times New Roman"/>
        </w:rPr>
        <w:t>global business plan</w:t>
      </w:r>
      <w:r w:rsidR="002856D3">
        <w:rPr>
          <w:rFonts w:cs="Times New Roman"/>
        </w:rPr>
        <w:t>,</w:t>
      </w:r>
      <w:r w:rsidR="001017A3" w:rsidRPr="007D0BE7">
        <w:rPr>
          <w:rFonts w:cs="Times New Roman"/>
        </w:rPr>
        <w:t xml:space="preserve"> 2018-2021</w:t>
      </w:r>
      <w:r w:rsidR="00B2113E">
        <w:rPr>
          <w:rFonts w:cs="Times New Roman"/>
        </w:rPr>
        <w:t>.</w:t>
      </w:r>
    </w:p>
    <w:p w14:paraId="7E54FD97" w14:textId="274F5672" w:rsidR="0042044F" w:rsidRPr="002856D3" w:rsidRDefault="00C040F4" w:rsidP="00DC41CC">
      <w:pPr>
        <w:spacing w:after="120"/>
      </w:pPr>
      <w:r w:rsidRPr="000D30D7">
        <w:t>48</w:t>
      </w:r>
      <w:r w:rsidR="0042044F" w:rsidRPr="000D30D7">
        <w:t>.</w:t>
      </w:r>
      <w:r w:rsidR="0042044F" w:rsidRPr="000D30D7">
        <w:tab/>
      </w:r>
      <w:r w:rsidR="00B2113E">
        <w:t>In</w:t>
      </w:r>
      <w:r w:rsidR="00D124D6" w:rsidRPr="000D30D7">
        <w:t xml:space="preserve"> preparing the </w:t>
      </w:r>
      <w:r w:rsidR="0042044F" w:rsidRPr="000D30D7">
        <w:t>midterm review</w:t>
      </w:r>
      <w:r w:rsidR="00B2113E">
        <w:t>,</w:t>
      </w:r>
      <w:r w:rsidR="0042044F" w:rsidRPr="000D30D7">
        <w:t xml:space="preserve"> UNOPS </w:t>
      </w:r>
      <w:r w:rsidR="002856D3">
        <w:t>used</w:t>
      </w:r>
      <w:r w:rsidR="002856D3" w:rsidRPr="000D30D7">
        <w:t xml:space="preserve"> </w:t>
      </w:r>
      <w:r w:rsidR="0042044F" w:rsidRPr="000D30D7">
        <w:t xml:space="preserve">the same type </w:t>
      </w:r>
      <w:r w:rsidR="001017A3" w:rsidRPr="00EE1124">
        <w:t xml:space="preserve">of </w:t>
      </w:r>
      <w:r w:rsidR="0042044F" w:rsidRPr="00EE1124">
        <w:t xml:space="preserve">contextual assessment. The assessment reconfirms the correlation between </w:t>
      </w:r>
      <w:r w:rsidR="0042044F" w:rsidRPr="006700D3">
        <w:t>UNOPS in-country activities and the challenges people face in d</w:t>
      </w:r>
      <w:r w:rsidR="0042044F" w:rsidRPr="002856D3">
        <w:t>ifferent countries and contexts</w:t>
      </w:r>
      <w:r w:rsidR="002856D3">
        <w:t>,</w:t>
      </w:r>
      <w:r w:rsidR="0042044F" w:rsidRPr="002856D3">
        <w:t xml:space="preserve"> and that the majority of its activities are concentrated in countries ranking lowest on the human development index and high</w:t>
      </w:r>
      <w:r w:rsidR="00B2113E">
        <w:t>est</w:t>
      </w:r>
      <w:r w:rsidR="0042044F" w:rsidRPr="002856D3">
        <w:t xml:space="preserve"> on the humanitarian risk index.</w:t>
      </w:r>
    </w:p>
    <w:p w14:paraId="1D917DFF" w14:textId="2AA8C7E7" w:rsidR="00A94F51" w:rsidRDefault="00C040F4" w:rsidP="00D47006">
      <w:pPr>
        <w:tabs>
          <w:tab w:val="clear" w:pos="425"/>
          <w:tab w:val="left" w:pos="426"/>
        </w:tabs>
        <w:rPr>
          <w:rFonts w:cs="Times New Roman"/>
        </w:rPr>
      </w:pPr>
      <w:r w:rsidRPr="002856D3">
        <w:rPr>
          <w:rFonts w:cs="Times New Roman"/>
        </w:rPr>
        <w:t>49</w:t>
      </w:r>
      <w:r w:rsidR="00DC41CC" w:rsidRPr="002856D3">
        <w:rPr>
          <w:rFonts w:cs="Times New Roman"/>
        </w:rPr>
        <w:t>.</w:t>
      </w:r>
      <w:r w:rsidR="00DC41CC" w:rsidRPr="002856D3">
        <w:rPr>
          <w:rFonts w:cs="Times New Roman"/>
        </w:rPr>
        <w:tab/>
      </w:r>
      <w:r w:rsidR="00351025" w:rsidRPr="002856D3">
        <w:rPr>
          <w:rFonts w:cs="Times New Roman"/>
        </w:rPr>
        <w:t xml:space="preserve">The assessment covered </w:t>
      </w:r>
      <w:r w:rsidR="00A569FB" w:rsidRPr="002856D3">
        <w:rPr>
          <w:rFonts w:cs="Times New Roman"/>
        </w:rPr>
        <w:t>aspects s</w:t>
      </w:r>
      <w:r w:rsidR="00351025" w:rsidRPr="002856D3">
        <w:rPr>
          <w:rFonts w:cs="Times New Roman"/>
        </w:rPr>
        <w:t>uch as development,</w:t>
      </w:r>
      <w:r w:rsidR="00A569FB" w:rsidRPr="002856D3">
        <w:rPr>
          <w:rFonts w:cs="Times New Roman"/>
        </w:rPr>
        <w:t xml:space="preserve"> gross national income, </w:t>
      </w:r>
      <w:r w:rsidR="002856D3">
        <w:rPr>
          <w:rFonts w:cs="Times New Roman"/>
        </w:rPr>
        <w:t>least developed countrie</w:t>
      </w:r>
      <w:r w:rsidR="002856D3" w:rsidRPr="002856D3">
        <w:rPr>
          <w:rFonts w:cs="Times New Roman"/>
        </w:rPr>
        <w:t>s</w:t>
      </w:r>
      <w:r w:rsidR="00A569FB" w:rsidRPr="002856D3">
        <w:rPr>
          <w:rFonts w:cs="Times New Roman"/>
        </w:rPr>
        <w:t xml:space="preserve">, </w:t>
      </w:r>
      <w:r w:rsidR="002856D3">
        <w:rPr>
          <w:rFonts w:cs="Times New Roman"/>
        </w:rPr>
        <w:t>landlocked developing countrie</w:t>
      </w:r>
      <w:r w:rsidR="002856D3" w:rsidRPr="002856D3">
        <w:rPr>
          <w:rFonts w:cs="Times New Roman"/>
        </w:rPr>
        <w:t>s</w:t>
      </w:r>
      <w:r w:rsidR="00A569FB" w:rsidRPr="002856D3">
        <w:rPr>
          <w:rFonts w:cs="Times New Roman"/>
        </w:rPr>
        <w:t xml:space="preserve">, </w:t>
      </w:r>
      <w:r w:rsidR="002856D3">
        <w:rPr>
          <w:rFonts w:cs="Times New Roman"/>
        </w:rPr>
        <w:t>small island developing States</w:t>
      </w:r>
      <w:r w:rsidR="00A569FB" w:rsidRPr="002856D3">
        <w:rPr>
          <w:rFonts w:cs="Times New Roman"/>
        </w:rPr>
        <w:t xml:space="preserve">, human development, </w:t>
      </w:r>
      <w:r w:rsidR="00351025" w:rsidRPr="002856D3">
        <w:rPr>
          <w:rFonts w:cs="Times New Roman"/>
        </w:rPr>
        <w:t>peace and security, humanitarian risks, climate change and transparency.</w:t>
      </w:r>
      <w:r w:rsidR="00A569FB" w:rsidRPr="008775C1">
        <w:rPr>
          <w:rStyle w:val="FootnoteReference"/>
          <w:rFonts w:cs="Times New Roman"/>
        </w:rPr>
        <w:footnoteReference w:id="27"/>
      </w:r>
      <w:r w:rsidR="00351025" w:rsidRPr="008775C1">
        <w:rPr>
          <w:rFonts w:cs="Times New Roman"/>
        </w:rPr>
        <w:t xml:space="preserve"> It confirmed that a</w:t>
      </w:r>
      <w:r w:rsidR="00DC41CC" w:rsidRPr="00B96BCB">
        <w:rPr>
          <w:rFonts w:cs="Times New Roman"/>
        </w:rPr>
        <w:t xml:space="preserve">s the UNOPS footprint </w:t>
      </w:r>
      <w:r w:rsidR="002730E9">
        <w:rPr>
          <w:rFonts w:cs="Times New Roman"/>
        </w:rPr>
        <w:t>grew</w:t>
      </w:r>
      <w:r w:rsidR="00DC41CC" w:rsidRPr="00B96BCB">
        <w:rPr>
          <w:rFonts w:cs="Times New Roman"/>
        </w:rPr>
        <w:t xml:space="preserve"> over the past biennium, </w:t>
      </w:r>
      <w:r w:rsidR="002730E9">
        <w:rPr>
          <w:rFonts w:cs="Times New Roman"/>
        </w:rPr>
        <w:t xml:space="preserve">it </w:t>
      </w:r>
      <w:r w:rsidR="00DC41CC" w:rsidRPr="00B96BCB">
        <w:rPr>
          <w:rFonts w:cs="Times New Roman"/>
        </w:rPr>
        <w:t>r</w:t>
      </w:r>
      <w:r w:rsidR="00DC41CC" w:rsidRPr="007D0BE7">
        <w:rPr>
          <w:rFonts w:cs="Times New Roman"/>
        </w:rPr>
        <w:t xml:space="preserve">etained the strong correlation of </w:t>
      </w:r>
      <w:r w:rsidR="00E561F3" w:rsidRPr="007B16EF">
        <w:rPr>
          <w:rFonts w:cs="Times New Roman"/>
        </w:rPr>
        <w:t xml:space="preserve">presence </w:t>
      </w:r>
      <w:r w:rsidR="00DC41CC" w:rsidRPr="007B16EF">
        <w:rPr>
          <w:rFonts w:cs="Times New Roman"/>
        </w:rPr>
        <w:t xml:space="preserve">and the challenges faced by </w:t>
      </w:r>
      <w:r w:rsidR="00A569FB" w:rsidRPr="007B16EF">
        <w:rPr>
          <w:rFonts w:cs="Times New Roman"/>
        </w:rPr>
        <w:t xml:space="preserve">people and </w:t>
      </w:r>
      <w:r w:rsidR="00DC41CC" w:rsidRPr="007B16EF">
        <w:rPr>
          <w:rFonts w:cs="Times New Roman"/>
        </w:rPr>
        <w:t xml:space="preserve">countries, and continued to </w:t>
      </w:r>
      <w:r w:rsidR="00DC41CC" w:rsidRPr="000D30D7">
        <w:rPr>
          <w:rFonts w:cs="Times New Roman"/>
        </w:rPr>
        <w:t>help people build better lives in many different context</w:t>
      </w:r>
      <w:r w:rsidR="00756F1C" w:rsidRPr="000D30D7">
        <w:rPr>
          <w:rFonts w:cs="Times New Roman"/>
        </w:rPr>
        <w:t>s</w:t>
      </w:r>
      <w:r w:rsidR="00A15ABC" w:rsidRPr="000D30D7">
        <w:rPr>
          <w:rFonts w:cs="Times New Roman"/>
        </w:rPr>
        <w:t xml:space="preserve">, including in </w:t>
      </w:r>
      <w:r w:rsidR="002856D3">
        <w:rPr>
          <w:rFonts w:cs="Times New Roman"/>
        </w:rPr>
        <w:t>those</w:t>
      </w:r>
      <w:r w:rsidR="00A15ABC" w:rsidRPr="000D30D7">
        <w:rPr>
          <w:rFonts w:cs="Times New Roman"/>
        </w:rPr>
        <w:t xml:space="preserve"> where people face</w:t>
      </w:r>
      <w:r w:rsidR="002730E9">
        <w:rPr>
          <w:rFonts w:cs="Times New Roman"/>
        </w:rPr>
        <w:t>d</w:t>
      </w:r>
      <w:r w:rsidR="00A15ABC" w:rsidRPr="000D30D7">
        <w:rPr>
          <w:rFonts w:cs="Times New Roman"/>
        </w:rPr>
        <w:t xml:space="preserve"> the </w:t>
      </w:r>
      <w:r w:rsidR="002856D3">
        <w:rPr>
          <w:rFonts w:cs="Times New Roman"/>
        </w:rPr>
        <w:t>great</w:t>
      </w:r>
      <w:r w:rsidR="002856D3" w:rsidRPr="000D30D7">
        <w:rPr>
          <w:rFonts w:cs="Times New Roman"/>
        </w:rPr>
        <w:t xml:space="preserve">est </w:t>
      </w:r>
      <w:r w:rsidR="00A15ABC" w:rsidRPr="006700D3">
        <w:rPr>
          <w:rFonts w:cs="Times New Roman"/>
        </w:rPr>
        <w:t>risks</w:t>
      </w:r>
      <w:r w:rsidR="00DC41CC" w:rsidRPr="006700D3">
        <w:rPr>
          <w:rFonts w:cs="Times New Roman"/>
        </w:rPr>
        <w:t>.</w:t>
      </w:r>
    </w:p>
    <w:p w14:paraId="5EE2E09D" w14:textId="77777777" w:rsidR="00661AAE" w:rsidRPr="006700D3" w:rsidRDefault="00661AAE" w:rsidP="00DC41CC">
      <w:pPr>
        <w:tabs>
          <w:tab w:val="clear" w:pos="425"/>
          <w:tab w:val="left" w:pos="426"/>
        </w:tabs>
        <w:spacing w:after="120"/>
        <w:rPr>
          <w:rFonts w:cs="Times New Roman"/>
        </w:rPr>
      </w:pPr>
    </w:p>
    <w:p w14:paraId="719B6817" w14:textId="77777777" w:rsidR="008C6511" w:rsidRPr="005F5EC6" w:rsidRDefault="009A15C7" w:rsidP="008C6511">
      <w:pPr>
        <w:pStyle w:val="Heading1"/>
        <w:tabs>
          <w:tab w:val="left" w:pos="0"/>
        </w:tabs>
      </w:pPr>
      <w:bookmarkStart w:id="5" w:name="_Toc43970016"/>
      <w:r w:rsidRPr="000B568D">
        <w:t>II.</w:t>
      </w:r>
      <w:r w:rsidRPr="000B568D">
        <w:tab/>
        <w:t xml:space="preserve">What </w:t>
      </w:r>
      <w:r w:rsidR="007D1F32" w:rsidRPr="000B568D">
        <w:t>we d</w:t>
      </w:r>
      <w:r w:rsidR="00F6706C" w:rsidRPr="000B568D">
        <w:t>o</w:t>
      </w:r>
      <w:bookmarkEnd w:id="5"/>
    </w:p>
    <w:p w14:paraId="71F52CFE" w14:textId="77777777" w:rsidR="00DF43B7" w:rsidRPr="008775C1" w:rsidRDefault="00DF43B7" w:rsidP="00DF43B7"/>
    <w:p w14:paraId="65CC092D" w14:textId="3105191D" w:rsidR="00EA4821" w:rsidRPr="002856D3" w:rsidRDefault="009E414C" w:rsidP="00EA4821">
      <w:pPr>
        <w:spacing w:after="120"/>
        <w:rPr>
          <w:rFonts w:cs="Times New Roman"/>
        </w:rPr>
      </w:pPr>
      <w:r w:rsidRPr="008775C1">
        <w:rPr>
          <w:rFonts w:cs="Times New Roman"/>
        </w:rPr>
        <w:t>5</w:t>
      </w:r>
      <w:r w:rsidR="00C040F4" w:rsidRPr="008775C1">
        <w:rPr>
          <w:rFonts w:cs="Times New Roman"/>
        </w:rPr>
        <w:t>0</w:t>
      </w:r>
      <w:r w:rsidR="00EA4821" w:rsidRPr="008775C1">
        <w:rPr>
          <w:rFonts w:cs="Times New Roman"/>
        </w:rPr>
        <w:t>.</w:t>
      </w:r>
      <w:r w:rsidR="00EA4821" w:rsidRPr="008775C1">
        <w:rPr>
          <w:rFonts w:cs="Times New Roman"/>
        </w:rPr>
        <w:tab/>
        <w:t xml:space="preserve">In </w:t>
      </w:r>
      <w:r w:rsidR="002856D3">
        <w:rPr>
          <w:rFonts w:cs="Times New Roman"/>
        </w:rPr>
        <w:t>its</w:t>
      </w:r>
      <w:r w:rsidR="002856D3" w:rsidRPr="002856D3">
        <w:rPr>
          <w:rFonts w:cs="Times New Roman"/>
        </w:rPr>
        <w:t xml:space="preserve"> </w:t>
      </w:r>
      <w:r w:rsidR="00EA4821" w:rsidRPr="002856D3">
        <w:rPr>
          <w:rFonts w:cs="Times New Roman"/>
        </w:rPr>
        <w:t>strategic plan</w:t>
      </w:r>
      <w:r w:rsidR="002856D3">
        <w:rPr>
          <w:rFonts w:cs="Times New Roman"/>
        </w:rPr>
        <w:t>,</w:t>
      </w:r>
      <w:r w:rsidR="00EA4821" w:rsidRPr="002856D3">
        <w:rPr>
          <w:rFonts w:cs="Times New Roman"/>
        </w:rPr>
        <w:t xml:space="preserve"> UNOPS set a clear ambition to continue delivering high-quality services and solutions to partners</w:t>
      </w:r>
      <w:r w:rsidR="002856D3">
        <w:rPr>
          <w:rFonts w:cs="Times New Roman"/>
        </w:rPr>
        <w:t>,</w:t>
      </w:r>
      <w:r w:rsidR="001017A3" w:rsidRPr="002856D3">
        <w:rPr>
          <w:rFonts w:cs="Times New Roman"/>
        </w:rPr>
        <w:t xml:space="preserve"> </w:t>
      </w:r>
      <w:r w:rsidR="002856D3">
        <w:rPr>
          <w:rFonts w:cs="Times New Roman"/>
        </w:rPr>
        <w:t>t</w:t>
      </w:r>
      <w:r w:rsidR="002856D3" w:rsidRPr="002856D3">
        <w:rPr>
          <w:rFonts w:cs="Times New Roman"/>
        </w:rPr>
        <w:t>hus</w:t>
      </w:r>
      <w:r w:rsidR="00EA4821" w:rsidRPr="002856D3">
        <w:rPr>
          <w:rFonts w:cs="Times New Roman"/>
        </w:rPr>
        <w:t xml:space="preserve"> becoming a more widely known and recognized resource for </w:t>
      </w:r>
      <w:r w:rsidR="00EA4821" w:rsidRPr="002856D3">
        <w:t xml:space="preserve">expanding the implementation capacity of </w:t>
      </w:r>
      <w:r w:rsidR="00EA4821" w:rsidRPr="002856D3">
        <w:rPr>
          <w:rFonts w:cs="Times New Roman"/>
        </w:rPr>
        <w:t>Member States and the Secretary-General and enabling partners, helping people</w:t>
      </w:r>
      <w:r w:rsidR="002856D3">
        <w:rPr>
          <w:rFonts w:cs="Times New Roman"/>
        </w:rPr>
        <w:t>,</w:t>
      </w:r>
      <w:r w:rsidR="00EA4821" w:rsidRPr="002856D3">
        <w:rPr>
          <w:rFonts w:cs="Times New Roman"/>
        </w:rPr>
        <w:t xml:space="preserve"> and supporting countries in achieving the 2030 Agenda</w:t>
      </w:r>
      <w:r w:rsidR="00AD5BEE" w:rsidRPr="002856D3">
        <w:rPr>
          <w:rFonts w:cs="Times New Roman"/>
        </w:rPr>
        <w:t>.</w:t>
      </w:r>
    </w:p>
    <w:p w14:paraId="5F88FBC1" w14:textId="7BEC5792" w:rsidR="00EA4821" w:rsidRDefault="009E414C" w:rsidP="00D47006">
      <w:pPr>
        <w:rPr>
          <w:rFonts w:cs="Times New Roman"/>
        </w:rPr>
      </w:pPr>
      <w:r w:rsidRPr="002856D3">
        <w:rPr>
          <w:rFonts w:cs="Times New Roman"/>
        </w:rPr>
        <w:lastRenderedPageBreak/>
        <w:t>5</w:t>
      </w:r>
      <w:r w:rsidR="00C040F4" w:rsidRPr="002856D3">
        <w:rPr>
          <w:rFonts w:cs="Times New Roman"/>
        </w:rPr>
        <w:t>1</w:t>
      </w:r>
      <w:r w:rsidR="00EA4821" w:rsidRPr="002856D3">
        <w:rPr>
          <w:rFonts w:cs="Times New Roman"/>
        </w:rPr>
        <w:t>.</w:t>
      </w:r>
      <w:r w:rsidR="00EA4821" w:rsidRPr="002856D3">
        <w:rPr>
          <w:rFonts w:cs="Times New Roman"/>
        </w:rPr>
        <w:tab/>
      </w:r>
      <w:r w:rsidR="002856D3">
        <w:rPr>
          <w:rFonts w:cs="Times New Roman"/>
        </w:rPr>
        <w:t>UNOPS</w:t>
      </w:r>
      <w:r w:rsidR="002856D3" w:rsidRPr="002856D3">
        <w:rPr>
          <w:rFonts w:cs="Times New Roman"/>
        </w:rPr>
        <w:t xml:space="preserve"> </w:t>
      </w:r>
      <w:r w:rsidR="00EA4821" w:rsidRPr="002856D3">
        <w:rPr>
          <w:rFonts w:cs="Times New Roman"/>
        </w:rPr>
        <w:t xml:space="preserve">set out three contribution goals to express its </w:t>
      </w:r>
      <w:r w:rsidR="00382D23" w:rsidRPr="002856D3">
        <w:rPr>
          <w:rFonts w:cs="Times New Roman"/>
        </w:rPr>
        <w:t xml:space="preserve">mandate, </w:t>
      </w:r>
      <w:r w:rsidR="00EA4821" w:rsidRPr="002856D3">
        <w:rPr>
          <w:rFonts w:cs="Times New Roman"/>
        </w:rPr>
        <w:t>value proposition and commitment</w:t>
      </w:r>
      <w:r w:rsidR="002856D3">
        <w:rPr>
          <w:rFonts w:cs="Times New Roman"/>
        </w:rPr>
        <w:t>,</w:t>
      </w:r>
      <w:r w:rsidR="00EA4821" w:rsidRPr="002856D3">
        <w:rPr>
          <w:rFonts w:cs="Times New Roman"/>
        </w:rPr>
        <w:t xml:space="preserve"> and </w:t>
      </w:r>
      <w:r w:rsidR="00B2113E">
        <w:rPr>
          <w:rFonts w:cs="Times New Roman"/>
        </w:rPr>
        <w:t xml:space="preserve">to </w:t>
      </w:r>
      <w:r w:rsidR="00EA4821" w:rsidRPr="002856D3">
        <w:rPr>
          <w:rFonts w:cs="Times New Roman"/>
        </w:rPr>
        <w:t xml:space="preserve">provide direction for </w:t>
      </w:r>
      <w:r w:rsidR="00EA4821" w:rsidRPr="002856D3">
        <w:t xml:space="preserve">its </w:t>
      </w:r>
      <w:r w:rsidR="00EA4821" w:rsidRPr="002856D3">
        <w:rPr>
          <w:rFonts w:eastAsia="Open Sans" w:cs="Times New Roman"/>
          <w:iCs/>
          <w:color w:val="000000" w:themeColor="text1"/>
          <w:kern w:val="24"/>
        </w:rPr>
        <w:t>aspirations for operational results</w:t>
      </w:r>
      <w:r w:rsidR="00000D61" w:rsidRPr="002856D3">
        <w:rPr>
          <w:rFonts w:eastAsia="Open Sans" w:cs="Times New Roman"/>
          <w:iCs/>
          <w:color w:val="000000" w:themeColor="text1"/>
          <w:kern w:val="24"/>
        </w:rPr>
        <w:t xml:space="preserve"> supported </w:t>
      </w:r>
      <w:r w:rsidR="00B2113E">
        <w:rPr>
          <w:rFonts w:eastAsia="Open Sans" w:cs="Times New Roman"/>
          <w:iCs/>
          <w:color w:val="000000" w:themeColor="text1"/>
          <w:kern w:val="24"/>
        </w:rPr>
        <w:t>by</w:t>
      </w:r>
      <w:r w:rsidR="00B2113E" w:rsidRPr="002856D3">
        <w:rPr>
          <w:rFonts w:eastAsia="Open Sans" w:cs="Times New Roman"/>
          <w:iCs/>
          <w:color w:val="000000" w:themeColor="text1"/>
          <w:kern w:val="24"/>
        </w:rPr>
        <w:t xml:space="preserve"> </w:t>
      </w:r>
      <w:r w:rsidR="00000D61" w:rsidRPr="002856D3">
        <w:rPr>
          <w:rFonts w:eastAsia="Open Sans" w:cs="Times New Roman"/>
          <w:iCs/>
          <w:color w:val="000000" w:themeColor="text1"/>
          <w:kern w:val="24"/>
        </w:rPr>
        <w:t>its services</w:t>
      </w:r>
      <w:r w:rsidR="00EA4821" w:rsidRPr="000B568D">
        <w:rPr>
          <w:rFonts w:eastAsia="Open Sans" w:cs="Times New Roman"/>
          <w:iCs/>
          <w:color w:val="000000" w:themeColor="text1"/>
          <w:kern w:val="24"/>
        </w:rPr>
        <w:t>.</w:t>
      </w:r>
      <w:r w:rsidR="00E561F3" w:rsidRPr="000B568D">
        <w:t xml:space="preserve"> Over the past biennium</w:t>
      </w:r>
      <w:r w:rsidR="00B2113E">
        <w:t>,</w:t>
      </w:r>
      <w:r w:rsidR="00E561F3" w:rsidRPr="000B568D">
        <w:t xml:space="preserve"> </w:t>
      </w:r>
      <w:r w:rsidR="00E561F3" w:rsidRPr="000B568D">
        <w:rPr>
          <w:rFonts w:cs="Times New Roman"/>
        </w:rPr>
        <w:t xml:space="preserve">UNOPS </w:t>
      </w:r>
      <w:r w:rsidR="00B2113E">
        <w:rPr>
          <w:rFonts w:cs="Times New Roman"/>
        </w:rPr>
        <w:t>saw</w:t>
      </w:r>
      <w:r w:rsidR="00E561F3" w:rsidRPr="000B568D">
        <w:rPr>
          <w:rFonts w:cs="Times New Roman"/>
        </w:rPr>
        <w:t xml:space="preserve"> developments in the types of partners it </w:t>
      </w:r>
      <w:r w:rsidR="00E561F3" w:rsidRPr="008775C1">
        <w:rPr>
          <w:rFonts w:cs="Times New Roman"/>
        </w:rPr>
        <w:t>support</w:t>
      </w:r>
      <w:r w:rsidR="002856D3">
        <w:rPr>
          <w:rFonts w:cs="Times New Roman"/>
        </w:rPr>
        <w:t>ed</w:t>
      </w:r>
      <w:r w:rsidR="00E561F3" w:rsidRPr="002856D3">
        <w:rPr>
          <w:rFonts w:cs="Times New Roman"/>
        </w:rPr>
        <w:t xml:space="preserve"> and the services and integrated offering</w:t>
      </w:r>
      <w:r w:rsidR="002856D3">
        <w:rPr>
          <w:rFonts w:cs="Times New Roman"/>
        </w:rPr>
        <w:t>s</w:t>
      </w:r>
      <w:r w:rsidR="00E561F3" w:rsidRPr="002856D3">
        <w:rPr>
          <w:rFonts w:cs="Times New Roman"/>
        </w:rPr>
        <w:t xml:space="preserve"> </w:t>
      </w:r>
      <w:r w:rsidR="002856D3">
        <w:rPr>
          <w:rFonts w:cs="Times New Roman"/>
        </w:rPr>
        <w:t xml:space="preserve">that </w:t>
      </w:r>
      <w:r w:rsidR="00B2113E">
        <w:rPr>
          <w:rFonts w:cs="Times New Roman"/>
        </w:rPr>
        <w:t>were</w:t>
      </w:r>
      <w:r w:rsidR="00E561F3" w:rsidRPr="002856D3">
        <w:rPr>
          <w:rFonts w:cs="Times New Roman"/>
        </w:rPr>
        <w:t xml:space="preserve"> in demand</w:t>
      </w:r>
      <w:r w:rsidR="00382D23" w:rsidRPr="002856D3">
        <w:rPr>
          <w:rFonts w:cs="Times New Roman"/>
        </w:rPr>
        <w:t xml:space="preserve">. It harnessed its technical expertise in </w:t>
      </w:r>
      <w:r w:rsidR="004B7CE3" w:rsidRPr="002856D3">
        <w:rPr>
          <w:rFonts w:cs="Times New Roman"/>
        </w:rPr>
        <w:t xml:space="preserve">quality </w:t>
      </w:r>
      <w:r w:rsidR="00382D23" w:rsidRPr="002856D3">
        <w:rPr>
          <w:rFonts w:cs="Times New Roman"/>
        </w:rPr>
        <w:t xml:space="preserve">infrastructure, </w:t>
      </w:r>
      <w:r w:rsidR="001017A3" w:rsidRPr="002856D3">
        <w:rPr>
          <w:rFonts w:cs="Times New Roman"/>
        </w:rPr>
        <w:t xml:space="preserve">public </w:t>
      </w:r>
      <w:r w:rsidR="00382D23" w:rsidRPr="002856D3">
        <w:rPr>
          <w:rFonts w:cs="Times New Roman"/>
        </w:rPr>
        <w:t>procurement and impact investment; and bec</w:t>
      </w:r>
      <w:r w:rsidR="002730E9">
        <w:rPr>
          <w:rFonts w:cs="Times New Roman"/>
        </w:rPr>
        <w:t>a</w:t>
      </w:r>
      <w:r w:rsidR="00382D23" w:rsidRPr="002856D3">
        <w:rPr>
          <w:rFonts w:cs="Times New Roman"/>
        </w:rPr>
        <w:t>me a better</w:t>
      </w:r>
      <w:r w:rsidR="00954089">
        <w:rPr>
          <w:rFonts w:cs="Times New Roman"/>
        </w:rPr>
        <w:t xml:space="preserve"> </w:t>
      </w:r>
      <w:r w:rsidR="00382D23" w:rsidRPr="002856D3">
        <w:rPr>
          <w:rFonts w:cs="Times New Roman"/>
        </w:rPr>
        <w:t>known</w:t>
      </w:r>
      <w:r w:rsidR="00B2113E">
        <w:rPr>
          <w:rFonts w:cs="Times New Roman"/>
        </w:rPr>
        <w:t xml:space="preserve"> and</w:t>
      </w:r>
      <w:r w:rsidR="00382D23" w:rsidRPr="002856D3">
        <w:rPr>
          <w:rFonts w:cs="Times New Roman"/>
        </w:rPr>
        <w:t xml:space="preserve"> recognized resource.</w:t>
      </w:r>
    </w:p>
    <w:p w14:paraId="527130FC" w14:textId="77777777" w:rsidR="00B2113E" w:rsidRPr="002856D3" w:rsidRDefault="00B2113E" w:rsidP="00D47006">
      <w:pPr>
        <w:rPr>
          <w:rFonts w:cs="Times New Roman"/>
        </w:rPr>
      </w:pPr>
    </w:p>
    <w:p w14:paraId="252F1759" w14:textId="77777777" w:rsidR="00591957" w:rsidRPr="008775C1" w:rsidRDefault="00591957" w:rsidP="00591957">
      <w:pPr>
        <w:pStyle w:val="Heading2"/>
        <w:tabs>
          <w:tab w:val="clear" w:pos="425"/>
          <w:tab w:val="left" w:pos="426"/>
        </w:tabs>
      </w:pPr>
      <w:bookmarkStart w:id="6" w:name="_Toc43970017"/>
      <w:r w:rsidRPr="000B568D">
        <w:t>A.</w:t>
      </w:r>
      <w:r w:rsidRPr="000B568D">
        <w:tab/>
      </w:r>
      <w:r w:rsidR="00276F69" w:rsidRPr="000B568D">
        <w:t>Our</w:t>
      </w:r>
      <w:r w:rsidRPr="000B568D">
        <w:t xml:space="preserve"> mandate</w:t>
      </w:r>
      <w:r w:rsidR="007E0825" w:rsidRPr="005F5EC6">
        <w:t>,</w:t>
      </w:r>
      <w:r w:rsidRPr="008775C1">
        <w:t xml:space="preserve"> partners</w:t>
      </w:r>
      <w:r w:rsidR="007E0825" w:rsidRPr="008775C1">
        <w:t xml:space="preserve"> and services</w:t>
      </w:r>
      <w:bookmarkEnd w:id="6"/>
    </w:p>
    <w:p w14:paraId="1A9F6AF4" w14:textId="77777777" w:rsidR="0080414E" w:rsidRPr="008775C1" w:rsidRDefault="0080414E" w:rsidP="0030584A">
      <w:pPr>
        <w:keepNext/>
        <w:rPr>
          <w:rFonts w:cs="Times New Roman"/>
        </w:rPr>
      </w:pPr>
    </w:p>
    <w:p w14:paraId="70D6E044" w14:textId="77777777" w:rsidR="007D1F32" w:rsidRPr="008775C1" w:rsidRDefault="007D1F32" w:rsidP="00A11F08">
      <w:pPr>
        <w:pStyle w:val="Heading3"/>
      </w:pPr>
      <w:r w:rsidRPr="008775C1">
        <w:t>The mandate we work from</w:t>
      </w:r>
    </w:p>
    <w:p w14:paraId="7E66716F" w14:textId="586F5964" w:rsidR="00591957" w:rsidRPr="006700D3" w:rsidRDefault="009E414C" w:rsidP="00591957">
      <w:pPr>
        <w:spacing w:after="120"/>
        <w:rPr>
          <w:rFonts w:cs="Times New Roman"/>
        </w:rPr>
      </w:pPr>
      <w:r w:rsidRPr="008775C1">
        <w:rPr>
          <w:rFonts w:cs="Times New Roman"/>
        </w:rPr>
        <w:t>5</w:t>
      </w:r>
      <w:r w:rsidR="00C040F4" w:rsidRPr="008775C1">
        <w:rPr>
          <w:rFonts w:cs="Times New Roman"/>
        </w:rPr>
        <w:t>2</w:t>
      </w:r>
      <w:r w:rsidR="00250E73" w:rsidRPr="008775C1">
        <w:rPr>
          <w:rFonts w:cs="Times New Roman"/>
        </w:rPr>
        <w:t>.</w:t>
      </w:r>
      <w:r w:rsidR="00250E73" w:rsidRPr="008775C1">
        <w:rPr>
          <w:rFonts w:cs="Times New Roman"/>
        </w:rPr>
        <w:tab/>
        <w:t xml:space="preserve">The UNOPS mandate </w:t>
      </w:r>
      <w:r w:rsidR="00260BD7" w:rsidRPr="008775C1">
        <w:t>to expand implementation capacity across peace and security, humanitarian and development efforts</w:t>
      </w:r>
      <w:r w:rsidR="00260BD7" w:rsidRPr="008775C1">
        <w:rPr>
          <w:rFonts w:cs="Times New Roman"/>
        </w:rPr>
        <w:t xml:space="preserve"> </w:t>
      </w:r>
      <w:r w:rsidR="000F107D">
        <w:rPr>
          <w:rFonts w:cs="Times New Roman"/>
        </w:rPr>
        <w:t>w</w:t>
      </w:r>
      <w:r w:rsidR="000F107D" w:rsidRPr="000F107D">
        <w:rPr>
          <w:rFonts w:cs="Times New Roman"/>
        </w:rPr>
        <w:t xml:space="preserve">as </w:t>
      </w:r>
      <w:r w:rsidR="00260BD7" w:rsidRPr="000F107D">
        <w:rPr>
          <w:rFonts w:cs="Times New Roman"/>
        </w:rPr>
        <w:t xml:space="preserve">established </w:t>
      </w:r>
      <w:r w:rsidR="00260BD7" w:rsidRPr="000F107D">
        <w:t>through resolutions and decisions.</w:t>
      </w:r>
      <w:r w:rsidR="00260BD7" w:rsidRPr="008775C1">
        <w:rPr>
          <w:rStyle w:val="FootnoteReference"/>
          <w:sz w:val="22"/>
        </w:rPr>
        <w:footnoteReference w:id="28"/>
      </w:r>
      <w:r w:rsidR="00260BD7" w:rsidRPr="008775C1">
        <w:t xml:space="preserve"> </w:t>
      </w:r>
      <w:r w:rsidR="000F107D">
        <w:rPr>
          <w:rFonts w:cs="Times New Roman"/>
        </w:rPr>
        <w:t>Its</w:t>
      </w:r>
      <w:r w:rsidR="00591957" w:rsidRPr="008775C1">
        <w:rPr>
          <w:rFonts w:cs="Times New Roman"/>
        </w:rPr>
        <w:t xml:space="preserve"> value proposition is grounded in </w:t>
      </w:r>
      <w:r w:rsidR="00591957" w:rsidRPr="007B16EF">
        <w:t>flexible, modular project services, comprising</w:t>
      </w:r>
      <w:r w:rsidR="00591957" w:rsidRPr="000D30D7">
        <w:t xml:space="preserve"> infrastructure, procurement, project management, financial management and human resources.</w:t>
      </w:r>
    </w:p>
    <w:p w14:paraId="3B1A9C58" w14:textId="58FB4EF7" w:rsidR="00260BD7" w:rsidRPr="000F107D" w:rsidRDefault="009E414C" w:rsidP="00BC1CEA">
      <w:pPr>
        <w:spacing w:after="120"/>
      </w:pPr>
      <w:r w:rsidRPr="002856D3">
        <w:t>5</w:t>
      </w:r>
      <w:r w:rsidR="00C040F4" w:rsidRPr="002856D3">
        <w:t>3</w:t>
      </w:r>
      <w:r w:rsidR="00591957" w:rsidRPr="002856D3">
        <w:t>.</w:t>
      </w:r>
      <w:r w:rsidR="00591957" w:rsidRPr="002856D3">
        <w:tab/>
      </w:r>
      <w:r w:rsidR="00260BD7" w:rsidRPr="002856D3">
        <w:t>As a demand-driven</w:t>
      </w:r>
      <w:r w:rsidR="00B2113E">
        <w:t>,</w:t>
      </w:r>
      <w:r w:rsidR="00260BD7" w:rsidRPr="002856D3">
        <w:t xml:space="preserve"> self-financed United Nations organization, UNOPS </w:t>
      </w:r>
      <w:r w:rsidR="00E561F3" w:rsidRPr="000B568D">
        <w:t xml:space="preserve">can enter into collaborative strategic partnerships with </w:t>
      </w:r>
      <w:r w:rsidR="00260BD7" w:rsidRPr="000B568D">
        <w:t>governments, the United Nations system and other partners, including intergovernmental institutions, international and regional financing institutions, foundations, non-governmental organizations</w:t>
      </w:r>
      <w:r w:rsidR="000F107D">
        <w:t>,</w:t>
      </w:r>
      <w:r w:rsidR="00260BD7" w:rsidRPr="000F107D">
        <w:t xml:space="preserve"> and the private sector.</w:t>
      </w:r>
    </w:p>
    <w:p w14:paraId="06ECC0E7" w14:textId="6DC94212" w:rsidR="0068089C" w:rsidRPr="000F107D" w:rsidRDefault="0068089C" w:rsidP="00A11F08">
      <w:pPr>
        <w:pStyle w:val="Heading3"/>
      </w:pPr>
      <w:r w:rsidRPr="000F107D">
        <w:t>A better</w:t>
      </w:r>
      <w:r w:rsidR="00A11F08">
        <w:t xml:space="preserve"> </w:t>
      </w:r>
      <w:r w:rsidRPr="000F107D">
        <w:t>know</w:t>
      </w:r>
      <w:r w:rsidR="00EA4821" w:rsidRPr="000F107D">
        <w:t>n</w:t>
      </w:r>
      <w:r w:rsidRPr="000F107D">
        <w:t xml:space="preserve"> and recognized resource</w:t>
      </w:r>
    </w:p>
    <w:p w14:paraId="43B104BB" w14:textId="126EE2D7" w:rsidR="0068089C" w:rsidRPr="00752548" w:rsidRDefault="009E414C" w:rsidP="0068089C">
      <w:pPr>
        <w:spacing w:after="120"/>
        <w:rPr>
          <w:rFonts w:cs="Times New Roman"/>
        </w:rPr>
      </w:pPr>
      <w:r w:rsidRPr="000F107D">
        <w:rPr>
          <w:rFonts w:cs="Times New Roman"/>
        </w:rPr>
        <w:t>5</w:t>
      </w:r>
      <w:r w:rsidR="00C040F4" w:rsidRPr="000F107D">
        <w:rPr>
          <w:rFonts w:cs="Times New Roman"/>
        </w:rPr>
        <w:t>4</w:t>
      </w:r>
      <w:r w:rsidR="0068089C" w:rsidRPr="000F107D">
        <w:rPr>
          <w:rFonts w:cs="Times New Roman"/>
        </w:rPr>
        <w:t>.</w:t>
      </w:r>
      <w:r w:rsidR="0068089C" w:rsidRPr="000F107D">
        <w:rPr>
          <w:rFonts w:cs="Times New Roman"/>
        </w:rPr>
        <w:tab/>
      </w:r>
      <w:r w:rsidR="00AE7304">
        <w:rPr>
          <w:rFonts w:cs="Times New Roman"/>
        </w:rPr>
        <w:t xml:space="preserve">UNOPS became a better known and recognized resource. </w:t>
      </w:r>
      <w:r w:rsidR="0068089C" w:rsidRPr="00752548">
        <w:rPr>
          <w:rFonts w:cs="Times New Roman"/>
        </w:rPr>
        <w:t>Drawing on its technical expertise and operational knowledge, UNOPS bec</w:t>
      </w:r>
      <w:r w:rsidR="00B2113E">
        <w:rPr>
          <w:rFonts w:cs="Times New Roman"/>
        </w:rPr>
        <w:t>a</w:t>
      </w:r>
      <w:r w:rsidR="0068089C" w:rsidRPr="00752548">
        <w:rPr>
          <w:rFonts w:cs="Times New Roman"/>
        </w:rPr>
        <w:t>me a more frequent and clear</w:t>
      </w:r>
      <w:r w:rsidR="00752548">
        <w:rPr>
          <w:rFonts w:cs="Times New Roman"/>
        </w:rPr>
        <w:t>er</w:t>
      </w:r>
      <w:r w:rsidR="0068089C" w:rsidRPr="00752548">
        <w:rPr>
          <w:rFonts w:cs="Times New Roman"/>
        </w:rPr>
        <w:t xml:space="preserve"> voice highlighting persist</w:t>
      </w:r>
      <w:r w:rsidR="00752548">
        <w:rPr>
          <w:rFonts w:cs="Times New Roman"/>
        </w:rPr>
        <w:t>ent</w:t>
      </w:r>
      <w:r w:rsidR="0068089C" w:rsidRPr="00752548">
        <w:rPr>
          <w:rFonts w:cs="Times New Roman"/>
        </w:rPr>
        <w:t xml:space="preserve"> gaps and offering solutions </w:t>
      </w:r>
      <w:r w:rsidR="005D79A9" w:rsidRPr="00752548">
        <w:rPr>
          <w:rFonts w:cs="Times New Roman"/>
        </w:rPr>
        <w:t>in relation to</w:t>
      </w:r>
      <w:r w:rsidR="0068089C" w:rsidRPr="00752548">
        <w:rPr>
          <w:rFonts w:cs="Times New Roman"/>
        </w:rPr>
        <w:t xml:space="preserve"> quality infrastructure, </w:t>
      </w:r>
      <w:r w:rsidR="005D79A9" w:rsidRPr="00752548">
        <w:rPr>
          <w:rFonts w:cs="Times New Roman"/>
        </w:rPr>
        <w:t xml:space="preserve">sustainable </w:t>
      </w:r>
      <w:r w:rsidR="0068089C" w:rsidRPr="00752548">
        <w:rPr>
          <w:rFonts w:cs="Times New Roman"/>
        </w:rPr>
        <w:t>public procurement, and sustainability in project implementation</w:t>
      </w:r>
      <w:r w:rsidR="00E561F3" w:rsidRPr="00752548">
        <w:rPr>
          <w:rFonts w:cs="Times New Roman"/>
        </w:rPr>
        <w:t xml:space="preserve"> and impact investment</w:t>
      </w:r>
      <w:r w:rsidR="0068089C" w:rsidRPr="00752548">
        <w:rPr>
          <w:rFonts w:cs="Times New Roman"/>
        </w:rPr>
        <w:t xml:space="preserve">. </w:t>
      </w:r>
      <w:r w:rsidR="005D79A9" w:rsidRPr="00752548">
        <w:rPr>
          <w:rFonts w:cs="Times New Roman"/>
        </w:rPr>
        <w:t>Through t</w:t>
      </w:r>
      <w:r w:rsidR="0068089C" w:rsidRPr="00752548">
        <w:rPr>
          <w:rFonts w:cs="Times New Roman"/>
        </w:rPr>
        <w:t>h</w:t>
      </w:r>
      <w:r w:rsidR="00B2113E">
        <w:rPr>
          <w:rFonts w:cs="Times New Roman"/>
        </w:rPr>
        <w:t>at</w:t>
      </w:r>
      <w:r w:rsidR="0068089C" w:rsidRPr="00752548">
        <w:rPr>
          <w:rFonts w:cs="Times New Roman"/>
        </w:rPr>
        <w:t xml:space="preserve"> engagement</w:t>
      </w:r>
      <w:r w:rsidR="00B2113E">
        <w:rPr>
          <w:rFonts w:cs="Times New Roman"/>
        </w:rPr>
        <w:t>,</w:t>
      </w:r>
      <w:r w:rsidR="0068089C" w:rsidRPr="00752548">
        <w:rPr>
          <w:rFonts w:cs="Times New Roman"/>
        </w:rPr>
        <w:t xml:space="preserve"> </w:t>
      </w:r>
      <w:r w:rsidR="005D79A9" w:rsidRPr="00752548">
        <w:rPr>
          <w:rFonts w:cs="Times New Roman"/>
        </w:rPr>
        <w:t>it built</w:t>
      </w:r>
      <w:r w:rsidR="0068089C" w:rsidRPr="00752548">
        <w:rPr>
          <w:rFonts w:cs="Times New Roman"/>
        </w:rPr>
        <w:t xml:space="preserve"> a wider appreciation of </w:t>
      </w:r>
      <w:r w:rsidR="005D79A9" w:rsidRPr="00752548">
        <w:rPr>
          <w:rFonts w:cs="Times New Roman"/>
        </w:rPr>
        <w:t xml:space="preserve">its </w:t>
      </w:r>
      <w:r w:rsidR="0068089C" w:rsidRPr="00752548">
        <w:rPr>
          <w:rFonts w:cs="Times New Roman"/>
        </w:rPr>
        <w:t>value proposition, result</w:t>
      </w:r>
      <w:r w:rsidR="005D79A9" w:rsidRPr="00752548">
        <w:rPr>
          <w:rFonts w:cs="Times New Roman"/>
        </w:rPr>
        <w:t xml:space="preserve">ing </w:t>
      </w:r>
      <w:r w:rsidR="0068089C" w:rsidRPr="00752548">
        <w:rPr>
          <w:rFonts w:cs="Times New Roman"/>
        </w:rPr>
        <w:t>in innovative partnerships for knowledge and effect in support of the 2030 Agenda.</w:t>
      </w:r>
    </w:p>
    <w:p w14:paraId="790F5737" w14:textId="4F24D2A5" w:rsidR="0068089C" w:rsidRPr="000B568D" w:rsidRDefault="009E414C" w:rsidP="0068089C">
      <w:pPr>
        <w:spacing w:after="120"/>
        <w:rPr>
          <w:rFonts w:cs="Times New Roman"/>
        </w:rPr>
      </w:pPr>
      <w:r w:rsidRPr="00C43AE9">
        <w:rPr>
          <w:rFonts w:cs="Times New Roman"/>
        </w:rPr>
        <w:t>5</w:t>
      </w:r>
      <w:r w:rsidR="00C040F4" w:rsidRPr="000B568D">
        <w:rPr>
          <w:rFonts w:cs="Times New Roman"/>
        </w:rPr>
        <w:t>5</w:t>
      </w:r>
      <w:r w:rsidR="0068089C" w:rsidRPr="000B568D">
        <w:rPr>
          <w:rFonts w:cs="Times New Roman"/>
        </w:rPr>
        <w:t>.</w:t>
      </w:r>
      <w:r w:rsidR="0068089C" w:rsidRPr="000B568D">
        <w:rPr>
          <w:rFonts w:cs="Times New Roman"/>
        </w:rPr>
        <w:tab/>
      </w:r>
      <w:r w:rsidR="005D79A9" w:rsidRPr="000B568D">
        <w:rPr>
          <w:rFonts w:cs="Times New Roman"/>
        </w:rPr>
        <w:t>Engagement in c</w:t>
      </w:r>
      <w:r w:rsidR="0068089C" w:rsidRPr="000B568D">
        <w:rPr>
          <w:rFonts w:cs="Times New Roman"/>
        </w:rPr>
        <w:t xml:space="preserve">ollaborative </w:t>
      </w:r>
      <w:r w:rsidR="005D79A9" w:rsidRPr="000B568D">
        <w:rPr>
          <w:rFonts w:cs="Times New Roman"/>
        </w:rPr>
        <w:t xml:space="preserve">strategic </w:t>
      </w:r>
      <w:r w:rsidR="0068089C" w:rsidRPr="000B568D">
        <w:rPr>
          <w:rFonts w:cs="Times New Roman"/>
        </w:rPr>
        <w:t>partnerships guide</w:t>
      </w:r>
      <w:r w:rsidR="005D79A9" w:rsidRPr="000B568D">
        <w:rPr>
          <w:rFonts w:cs="Times New Roman"/>
        </w:rPr>
        <w:t>d</w:t>
      </w:r>
      <w:r w:rsidR="0068089C" w:rsidRPr="000B568D">
        <w:rPr>
          <w:rFonts w:cs="Times New Roman"/>
        </w:rPr>
        <w:t xml:space="preserve"> the development of context-specific solutions respond</w:t>
      </w:r>
      <w:r w:rsidR="005D79A9" w:rsidRPr="005F5EC6">
        <w:rPr>
          <w:rFonts w:cs="Times New Roman"/>
        </w:rPr>
        <w:t>ing</w:t>
      </w:r>
      <w:r w:rsidR="0068089C" w:rsidRPr="008775C1">
        <w:rPr>
          <w:rFonts w:cs="Times New Roman"/>
        </w:rPr>
        <w:t xml:space="preserve"> to people’s needs</w:t>
      </w:r>
      <w:r w:rsidR="005D79A9" w:rsidRPr="008775C1">
        <w:rPr>
          <w:rFonts w:cs="Times New Roman"/>
        </w:rPr>
        <w:t>,</w:t>
      </w:r>
      <w:r w:rsidR="0068089C" w:rsidRPr="008775C1">
        <w:rPr>
          <w:rFonts w:cs="Times New Roman"/>
        </w:rPr>
        <w:t xml:space="preserve"> and </w:t>
      </w:r>
      <w:r w:rsidR="002730E9" w:rsidRPr="008775C1">
        <w:rPr>
          <w:rFonts w:cs="Times New Roman"/>
        </w:rPr>
        <w:t>countries</w:t>
      </w:r>
      <w:r w:rsidR="002730E9">
        <w:rPr>
          <w:rFonts w:cs="Times New Roman"/>
        </w:rPr>
        <w:t>’</w:t>
      </w:r>
      <w:r w:rsidR="0068089C" w:rsidRPr="008775C1">
        <w:rPr>
          <w:rFonts w:cs="Times New Roman"/>
        </w:rPr>
        <w:t xml:space="preserve"> goals. </w:t>
      </w:r>
      <w:r w:rsidR="004B7CE3" w:rsidRPr="008775C1">
        <w:rPr>
          <w:rFonts w:cs="Times New Roman"/>
        </w:rPr>
        <w:t xml:space="preserve">As an integral part of </w:t>
      </w:r>
      <w:r w:rsidR="005D79A9" w:rsidRPr="008775C1">
        <w:rPr>
          <w:rFonts w:cs="Times New Roman"/>
        </w:rPr>
        <w:t xml:space="preserve">the </w:t>
      </w:r>
      <w:r w:rsidR="0068089C" w:rsidRPr="008775C1">
        <w:rPr>
          <w:rFonts w:cs="Times New Roman"/>
        </w:rPr>
        <w:t xml:space="preserve">United Nations system, UNOPS is </w:t>
      </w:r>
      <w:r w:rsidR="005D79A9" w:rsidRPr="008775C1">
        <w:rPr>
          <w:rFonts w:cs="Times New Roman"/>
        </w:rPr>
        <w:t xml:space="preserve">a proponent of </w:t>
      </w:r>
      <w:r w:rsidR="0068089C" w:rsidRPr="00752548">
        <w:rPr>
          <w:rFonts w:cs="Times New Roman"/>
        </w:rPr>
        <w:t>quality infrastructure</w:t>
      </w:r>
      <w:r w:rsidR="00562631" w:rsidRPr="00752548">
        <w:rPr>
          <w:rFonts w:cs="Times New Roman"/>
        </w:rPr>
        <w:t>;</w:t>
      </w:r>
      <w:r w:rsidR="005D79A9" w:rsidRPr="00752548">
        <w:rPr>
          <w:rFonts w:cs="Times New Roman"/>
        </w:rPr>
        <w:t xml:space="preserve"> the </w:t>
      </w:r>
      <w:r w:rsidR="0068089C" w:rsidRPr="00752548">
        <w:rPr>
          <w:rFonts w:cs="Times New Roman"/>
        </w:rPr>
        <w:t>integration of economic</w:t>
      </w:r>
      <w:r w:rsidR="00A3329F" w:rsidRPr="00752548">
        <w:rPr>
          <w:rFonts w:cs="Times New Roman"/>
        </w:rPr>
        <w:t>, social</w:t>
      </w:r>
      <w:r w:rsidR="0068089C" w:rsidRPr="00752548">
        <w:rPr>
          <w:rFonts w:cs="Times New Roman"/>
        </w:rPr>
        <w:t xml:space="preserve"> and environmental</w:t>
      </w:r>
      <w:r w:rsidR="005D79A9" w:rsidRPr="00752548">
        <w:rPr>
          <w:rFonts w:cs="Times New Roman"/>
        </w:rPr>
        <w:t xml:space="preserve"> consideration</w:t>
      </w:r>
      <w:r w:rsidR="002730E9">
        <w:rPr>
          <w:rFonts w:cs="Times New Roman"/>
        </w:rPr>
        <w:t>s</w:t>
      </w:r>
      <w:r w:rsidR="005D79A9" w:rsidRPr="00752548">
        <w:rPr>
          <w:rFonts w:cs="Times New Roman"/>
        </w:rPr>
        <w:t xml:space="preserve"> for sustainability</w:t>
      </w:r>
      <w:r w:rsidR="00562631" w:rsidRPr="00752548">
        <w:rPr>
          <w:rFonts w:cs="Times New Roman"/>
        </w:rPr>
        <w:t>;</w:t>
      </w:r>
      <w:r w:rsidR="005D79A9" w:rsidRPr="00752548">
        <w:rPr>
          <w:rFonts w:cs="Times New Roman"/>
        </w:rPr>
        <w:t xml:space="preserve"> </w:t>
      </w:r>
      <w:r w:rsidR="00AA3275" w:rsidRPr="00752548">
        <w:rPr>
          <w:rFonts w:cs="Times New Roman"/>
        </w:rPr>
        <w:t xml:space="preserve">and </w:t>
      </w:r>
      <w:r w:rsidR="0068089C" w:rsidRPr="00C43AE9">
        <w:rPr>
          <w:rFonts w:cs="Times New Roman"/>
        </w:rPr>
        <w:t xml:space="preserve">demonstrating how infrastructure can be effectively implemented with a view to </w:t>
      </w:r>
      <w:r w:rsidR="00EA4821" w:rsidRPr="000B568D">
        <w:rPr>
          <w:rFonts w:cs="Times New Roman"/>
        </w:rPr>
        <w:t xml:space="preserve">the </w:t>
      </w:r>
      <w:r w:rsidR="0068089C" w:rsidRPr="000B568D">
        <w:rPr>
          <w:rFonts w:cs="Times New Roman"/>
        </w:rPr>
        <w:t>needs of women and girls, lifeti</w:t>
      </w:r>
      <w:r w:rsidR="00AD5BEE" w:rsidRPr="000B568D">
        <w:rPr>
          <w:rFonts w:cs="Times New Roman"/>
        </w:rPr>
        <w:t>me</w:t>
      </w:r>
      <w:r w:rsidR="00B2113E">
        <w:rPr>
          <w:rFonts w:cs="Times New Roman"/>
        </w:rPr>
        <w:t xml:space="preserve"> </w:t>
      </w:r>
      <w:r w:rsidR="00AD5BEE" w:rsidRPr="000B568D">
        <w:rPr>
          <w:rFonts w:cs="Times New Roman"/>
        </w:rPr>
        <w:t>costs, and resilience</w:t>
      </w:r>
      <w:r w:rsidR="00E561F3" w:rsidRPr="000B568D">
        <w:rPr>
          <w:rFonts w:cs="Times New Roman"/>
        </w:rPr>
        <w:t>, including when financed on market terms</w:t>
      </w:r>
      <w:r w:rsidR="00AD5BEE" w:rsidRPr="000B568D">
        <w:rPr>
          <w:rFonts w:cs="Times New Roman"/>
        </w:rPr>
        <w:t>.</w:t>
      </w:r>
    </w:p>
    <w:p w14:paraId="5C91DEA7" w14:textId="77777777" w:rsidR="00260BD7" w:rsidRPr="008775C1" w:rsidRDefault="00591957" w:rsidP="00A11F08">
      <w:pPr>
        <w:pStyle w:val="Heading3"/>
      </w:pPr>
      <w:r w:rsidRPr="005F5EC6">
        <w:t>The partners we work with</w:t>
      </w:r>
    </w:p>
    <w:p w14:paraId="6317884E" w14:textId="0CD294F8" w:rsidR="00836B20" w:rsidRPr="008775C1" w:rsidRDefault="009E414C" w:rsidP="007A0683">
      <w:pPr>
        <w:tabs>
          <w:tab w:val="clear" w:pos="425"/>
          <w:tab w:val="left" w:pos="426"/>
        </w:tabs>
        <w:spacing w:after="120"/>
        <w:rPr>
          <w:rFonts w:cs="Times New Roman"/>
        </w:rPr>
      </w:pPr>
      <w:r w:rsidRPr="008775C1">
        <w:rPr>
          <w:rFonts w:cs="Times New Roman"/>
        </w:rPr>
        <w:t>5</w:t>
      </w:r>
      <w:r w:rsidR="00C040F4" w:rsidRPr="008775C1">
        <w:rPr>
          <w:rFonts w:cs="Times New Roman"/>
        </w:rPr>
        <w:t>6</w:t>
      </w:r>
      <w:r w:rsidR="00AD602D" w:rsidRPr="008775C1">
        <w:rPr>
          <w:rFonts w:cs="Times New Roman"/>
        </w:rPr>
        <w:t>.</w:t>
      </w:r>
      <w:r w:rsidR="00AD602D" w:rsidRPr="008775C1">
        <w:rPr>
          <w:rFonts w:cs="Times New Roman"/>
        </w:rPr>
        <w:tab/>
      </w:r>
      <w:r w:rsidR="00C256B1" w:rsidRPr="008775C1">
        <w:rPr>
          <w:rFonts w:cs="Times New Roman"/>
        </w:rPr>
        <w:t>UNOPS worked with more than 170 different partners</w:t>
      </w:r>
      <w:r w:rsidR="00B2113E">
        <w:rPr>
          <w:rFonts w:cs="Times New Roman"/>
        </w:rPr>
        <w:t xml:space="preserve"> o</w:t>
      </w:r>
      <w:r w:rsidR="00B2113E" w:rsidRPr="008775C1">
        <w:rPr>
          <w:rFonts w:cs="Times New Roman"/>
        </w:rPr>
        <w:t>ver the biennium</w:t>
      </w:r>
      <w:r w:rsidR="00AD602D" w:rsidRPr="008775C1">
        <w:rPr>
          <w:rFonts w:cs="Times New Roman"/>
        </w:rPr>
        <w:t xml:space="preserve">. </w:t>
      </w:r>
      <w:r w:rsidR="001E190E" w:rsidRPr="008775C1">
        <w:rPr>
          <w:rFonts w:cs="Times New Roman"/>
        </w:rPr>
        <w:t xml:space="preserve">This, combined with the growth it experienced, </w:t>
      </w:r>
      <w:r w:rsidR="007A0683" w:rsidRPr="008775C1">
        <w:rPr>
          <w:rFonts w:cs="Times New Roman"/>
        </w:rPr>
        <w:t>strong</w:t>
      </w:r>
      <w:r w:rsidR="00B2113E">
        <w:rPr>
          <w:rFonts w:cs="Times New Roman"/>
        </w:rPr>
        <w:t>ly</w:t>
      </w:r>
      <w:r w:rsidR="007A0683" w:rsidRPr="008775C1">
        <w:rPr>
          <w:rFonts w:cs="Times New Roman"/>
        </w:rPr>
        <w:t xml:space="preserve"> indicat</w:t>
      </w:r>
      <w:r w:rsidR="00B2113E">
        <w:rPr>
          <w:rFonts w:cs="Times New Roman"/>
        </w:rPr>
        <w:t>ed</w:t>
      </w:r>
      <w:r w:rsidR="007A0683" w:rsidRPr="008775C1">
        <w:rPr>
          <w:rFonts w:cs="Times New Roman"/>
        </w:rPr>
        <w:t xml:space="preserve"> that </w:t>
      </w:r>
      <w:r w:rsidR="00836B20" w:rsidRPr="008775C1">
        <w:rPr>
          <w:rFonts w:cs="Times New Roman"/>
        </w:rPr>
        <w:t xml:space="preserve">its business-to-business </w:t>
      </w:r>
      <w:r w:rsidR="007A0683" w:rsidRPr="008775C1">
        <w:rPr>
          <w:rFonts w:cs="Times New Roman"/>
        </w:rPr>
        <w:t xml:space="preserve">value proposition </w:t>
      </w:r>
      <w:r w:rsidR="002730E9">
        <w:rPr>
          <w:rFonts w:cs="Times New Roman"/>
        </w:rPr>
        <w:t>was</w:t>
      </w:r>
      <w:r w:rsidR="001E190E" w:rsidRPr="008775C1">
        <w:rPr>
          <w:rFonts w:cs="Times New Roman"/>
        </w:rPr>
        <w:t xml:space="preserve"> becoming </w:t>
      </w:r>
      <w:r w:rsidR="007A0683" w:rsidRPr="008775C1">
        <w:rPr>
          <w:rFonts w:cs="Times New Roman"/>
        </w:rPr>
        <w:t>better known and recognized.</w:t>
      </w:r>
    </w:p>
    <w:p w14:paraId="18D4F7CC" w14:textId="25F842CB" w:rsidR="007A0683" w:rsidRPr="000B568D" w:rsidRDefault="009E414C" w:rsidP="007A0683">
      <w:pPr>
        <w:tabs>
          <w:tab w:val="clear" w:pos="425"/>
          <w:tab w:val="left" w:pos="426"/>
        </w:tabs>
        <w:spacing w:after="120"/>
        <w:rPr>
          <w:rFonts w:cs="Times New Roman"/>
        </w:rPr>
      </w:pPr>
      <w:r w:rsidRPr="008775C1">
        <w:rPr>
          <w:rFonts w:cs="Times New Roman"/>
        </w:rPr>
        <w:t>5</w:t>
      </w:r>
      <w:r w:rsidR="00C040F4" w:rsidRPr="008775C1">
        <w:rPr>
          <w:rFonts w:cs="Times New Roman"/>
        </w:rPr>
        <w:t>7</w:t>
      </w:r>
      <w:r w:rsidR="00836B20" w:rsidRPr="008775C1">
        <w:rPr>
          <w:rFonts w:cs="Times New Roman"/>
        </w:rPr>
        <w:t>.</w:t>
      </w:r>
      <w:r w:rsidR="00836B20" w:rsidRPr="008775C1">
        <w:rPr>
          <w:rFonts w:cs="Times New Roman"/>
        </w:rPr>
        <w:tab/>
      </w:r>
      <w:r w:rsidR="007A0683" w:rsidRPr="008775C1">
        <w:rPr>
          <w:rFonts w:cs="Times New Roman"/>
        </w:rPr>
        <w:t>In 2018-2019, the</w:t>
      </w:r>
      <w:r w:rsidR="001E190E" w:rsidRPr="008775C1">
        <w:rPr>
          <w:rFonts w:cs="Times New Roman"/>
        </w:rPr>
        <w:t xml:space="preserve"> distribution of the </w:t>
      </w:r>
      <w:r w:rsidR="007A0683" w:rsidRPr="008775C1">
        <w:rPr>
          <w:rFonts w:cs="Times New Roman"/>
        </w:rPr>
        <w:t xml:space="preserve">$4.3 billion </w:t>
      </w:r>
      <w:r w:rsidR="001E190E" w:rsidRPr="008775C1">
        <w:rPr>
          <w:rFonts w:cs="Times New Roman"/>
        </w:rPr>
        <w:t>worth of activities was</w:t>
      </w:r>
      <w:r w:rsidR="007A0683" w:rsidRPr="008775C1">
        <w:rPr>
          <w:rFonts w:cs="Times New Roman"/>
        </w:rPr>
        <w:t xml:space="preserve"> </w:t>
      </w:r>
      <w:r w:rsidR="00954B7C" w:rsidRPr="008775C1">
        <w:rPr>
          <w:rFonts w:cs="Times New Roman"/>
        </w:rPr>
        <w:t>29</w:t>
      </w:r>
      <w:r w:rsidR="007A0683" w:rsidRPr="008775C1">
        <w:rPr>
          <w:rFonts w:cs="Times New Roman"/>
        </w:rPr>
        <w:t xml:space="preserve"> per cent </w:t>
      </w:r>
      <w:r w:rsidR="00954B7C" w:rsidRPr="008775C1">
        <w:rPr>
          <w:rFonts w:cs="Times New Roman"/>
        </w:rPr>
        <w:t>United</w:t>
      </w:r>
      <w:r w:rsidR="00752548">
        <w:rPr>
          <w:rFonts w:cs="Times New Roman"/>
        </w:rPr>
        <w:t> </w:t>
      </w:r>
      <w:r w:rsidR="00954B7C" w:rsidRPr="00752548">
        <w:rPr>
          <w:rFonts w:cs="Times New Roman"/>
        </w:rPr>
        <w:t>Nations</w:t>
      </w:r>
      <w:r w:rsidR="007A0683" w:rsidRPr="00752548">
        <w:rPr>
          <w:rFonts w:cs="Times New Roman"/>
        </w:rPr>
        <w:t>,</w:t>
      </w:r>
      <w:r w:rsidR="00954B7C" w:rsidRPr="00752548">
        <w:rPr>
          <w:rFonts w:cs="Times New Roman"/>
        </w:rPr>
        <w:t xml:space="preserve"> 25 per cent non-OECD/DAC governments, 15 per cent OECD/DAC governments, 10 per cent multi-pa</w:t>
      </w:r>
      <w:r w:rsidR="00954B7C" w:rsidRPr="00C43AE9">
        <w:rPr>
          <w:rFonts w:cs="Times New Roman"/>
        </w:rPr>
        <w:t xml:space="preserve">rtner initiatives, 10 per cent vertical funds, 7 per cent international financial institutions, 3 per cent regional and other intergovernmental organizations, and 1 per cent </w:t>
      </w:r>
      <w:r w:rsidR="00954B7C" w:rsidRPr="000B568D">
        <w:rPr>
          <w:rFonts w:cs="Times New Roman"/>
        </w:rPr>
        <w:t>other partners</w:t>
      </w:r>
      <w:r w:rsidR="007A0683" w:rsidRPr="000B568D">
        <w:rPr>
          <w:rFonts w:cs="Times New Roman"/>
        </w:rPr>
        <w:t>.</w:t>
      </w:r>
    </w:p>
    <w:p w14:paraId="3D331052" w14:textId="2BF07F5F" w:rsidR="006B115B" w:rsidRPr="008775C1" w:rsidRDefault="00C040F4" w:rsidP="007A0683">
      <w:pPr>
        <w:tabs>
          <w:tab w:val="clear" w:pos="425"/>
          <w:tab w:val="left" w:pos="426"/>
        </w:tabs>
        <w:spacing w:after="120"/>
        <w:rPr>
          <w:rFonts w:cs="Times New Roman"/>
        </w:rPr>
      </w:pPr>
      <w:r w:rsidRPr="000B568D">
        <w:rPr>
          <w:rFonts w:cs="Times New Roman"/>
        </w:rPr>
        <w:t>58</w:t>
      </w:r>
      <w:r w:rsidR="00836B20" w:rsidRPr="000B568D">
        <w:rPr>
          <w:rFonts w:cs="Times New Roman"/>
        </w:rPr>
        <w:t>.</w:t>
      </w:r>
      <w:r w:rsidR="00836B20" w:rsidRPr="000B568D">
        <w:rPr>
          <w:rFonts w:cs="Times New Roman"/>
        </w:rPr>
        <w:tab/>
      </w:r>
      <w:r w:rsidR="008F1B89">
        <w:rPr>
          <w:rFonts w:cs="Times New Roman"/>
        </w:rPr>
        <w:t>C</w:t>
      </w:r>
      <w:r w:rsidR="00836B20" w:rsidRPr="008F1B89">
        <w:rPr>
          <w:rFonts w:cs="Times New Roman"/>
        </w:rPr>
        <w:t xml:space="preserve">ompared </w:t>
      </w:r>
      <w:r w:rsidR="00C256B1" w:rsidRPr="008F1B89">
        <w:rPr>
          <w:rFonts w:cs="Times New Roman"/>
        </w:rPr>
        <w:t xml:space="preserve">to </w:t>
      </w:r>
      <w:r w:rsidR="00836B20" w:rsidRPr="008F1B89">
        <w:rPr>
          <w:rFonts w:cs="Times New Roman"/>
        </w:rPr>
        <w:t>the prior strategy period</w:t>
      </w:r>
      <w:r w:rsidR="008F1B89">
        <w:rPr>
          <w:rFonts w:cs="Times New Roman"/>
        </w:rPr>
        <w:t>,</w:t>
      </w:r>
      <w:r w:rsidR="00836B20" w:rsidRPr="008F1B89">
        <w:rPr>
          <w:rFonts w:cs="Times New Roman"/>
        </w:rPr>
        <w:t xml:space="preserve"> UNOPS experienced increas</w:t>
      </w:r>
      <w:r w:rsidR="00B2113E">
        <w:rPr>
          <w:rFonts w:cs="Times New Roman"/>
        </w:rPr>
        <w:t>ed</w:t>
      </w:r>
      <w:r w:rsidR="00836B20" w:rsidRPr="008F1B89">
        <w:rPr>
          <w:rFonts w:cs="Times New Roman"/>
        </w:rPr>
        <w:t xml:space="preserve"> demand from all types of partners. </w:t>
      </w:r>
      <w:r w:rsidR="00C256B1" w:rsidRPr="008F1B89">
        <w:rPr>
          <w:rFonts w:cs="Times New Roman"/>
        </w:rPr>
        <w:t>D</w:t>
      </w:r>
      <w:r w:rsidR="00836B20" w:rsidRPr="008F1B89">
        <w:rPr>
          <w:rFonts w:cs="Times New Roman"/>
        </w:rPr>
        <w:t xml:space="preserve">emand from </w:t>
      </w:r>
      <w:r w:rsidR="00C256B1" w:rsidRPr="008F1B89">
        <w:rPr>
          <w:rFonts w:cs="Times New Roman"/>
        </w:rPr>
        <w:t>non-OECD/DAC</w:t>
      </w:r>
      <w:r w:rsidR="00E561F3" w:rsidRPr="008F1B89">
        <w:rPr>
          <w:rFonts w:cs="Times New Roman"/>
        </w:rPr>
        <w:t xml:space="preserve"> government</w:t>
      </w:r>
      <w:r w:rsidR="00C256B1" w:rsidRPr="008F1B89">
        <w:rPr>
          <w:rFonts w:cs="Times New Roman"/>
        </w:rPr>
        <w:t xml:space="preserve"> partners more than doubled</w:t>
      </w:r>
      <w:r w:rsidR="008F1B89">
        <w:rPr>
          <w:rFonts w:cs="Times New Roman"/>
        </w:rPr>
        <w:t>,</w:t>
      </w:r>
      <w:r w:rsidR="00C256B1" w:rsidRPr="008F1B89">
        <w:rPr>
          <w:rFonts w:cs="Times New Roman"/>
        </w:rPr>
        <w:t xml:space="preserve"> </w:t>
      </w:r>
      <w:r w:rsidR="00E561F3" w:rsidRPr="008F1B89">
        <w:rPr>
          <w:rFonts w:cs="Times New Roman"/>
        </w:rPr>
        <w:t>account</w:t>
      </w:r>
      <w:r w:rsidR="008F1B89">
        <w:rPr>
          <w:rFonts w:cs="Times New Roman"/>
        </w:rPr>
        <w:t>ing</w:t>
      </w:r>
      <w:r w:rsidR="00E561F3" w:rsidRPr="008F1B89">
        <w:rPr>
          <w:rFonts w:cs="Times New Roman"/>
        </w:rPr>
        <w:t xml:space="preserve"> for ha</w:t>
      </w:r>
      <w:r w:rsidR="00C256B1" w:rsidRPr="008F1B89">
        <w:rPr>
          <w:rFonts w:cs="Times New Roman"/>
        </w:rPr>
        <w:t xml:space="preserve">lf of the growth. </w:t>
      </w:r>
      <w:r w:rsidR="006B115B" w:rsidRPr="00C43AE9">
        <w:rPr>
          <w:rFonts w:cs="Times New Roman"/>
        </w:rPr>
        <w:t>OECD/DAC governments accounted for 17 per cent of the growth</w:t>
      </w:r>
      <w:r w:rsidR="004B7CE3" w:rsidRPr="000B568D">
        <w:rPr>
          <w:rFonts w:cs="Times New Roman"/>
        </w:rPr>
        <w:t>,</w:t>
      </w:r>
      <w:r w:rsidR="006B115B" w:rsidRPr="000B568D">
        <w:rPr>
          <w:rFonts w:cs="Times New Roman"/>
        </w:rPr>
        <w:t xml:space="preserve"> and </w:t>
      </w:r>
      <w:r w:rsidR="00756F1C" w:rsidRPr="000B568D">
        <w:rPr>
          <w:rFonts w:cs="Times New Roman"/>
        </w:rPr>
        <w:t xml:space="preserve">the </w:t>
      </w:r>
      <w:r w:rsidR="006B115B" w:rsidRPr="000B568D">
        <w:rPr>
          <w:rFonts w:cs="Times New Roman"/>
        </w:rPr>
        <w:t xml:space="preserve">United Nations for 13 </w:t>
      </w:r>
      <w:r w:rsidR="00756F1C" w:rsidRPr="000B568D">
        <w:rPr>
          <w:rFonts w:cs="Times New Roman"/>
        </w:rPr>
        <w:t xml:space="preserve">per cent. </w:t>
      </w:r>
      <w:r w:rsidR="00977396">
        <w:rPr>
          <w:rFonts w:cs="Times New Roman"/>
        </w:rPr>
        <w:t>D</w:t>
      </w:r>
      <w:r w:rsidR="00C256B1" w:rsidRPr="008775C1">
        <w:rPr>
          <w:rFonts w:cs="Times New Roman"/>
        </w:rPr>
        <w:t>emand from international financial institutions grew</w:t>
      </w:r>
      <w:r w:rsidR="00CE07B1" w:rsidRPr="008775C1">
        <w:rPr>
          <w:rFonts w:cs="Times New Roman"/>
        </w:rPr>
        <w:t xml:space="preserve"> 80</w:t>
      </w:r>
      <w:r w:rsidR="00C256B1" w:rsidRPr="008775C1">
        <w:rPr>
          <w:rFonts w:cs="Times New Roman"/>
        </w:rPr>
        <w:t xml:space="preserve"> per cent</w:t>
      </w:r>
      <w:r w:rsidR="006B115B" w:rsidRPr="008775C1">
        <w:rPr>
          <w:rFonts w:cs="Times New Roman"/>
        </w:rPr>
        <w:t>, accounting for 11</w:t>
      </w:r>
      <w:r w:rsidR="002730E9">
        <w:rPr>
          <w:rFonts w:cs="Times New Roman"/>
        </w:rPr>
        <w:t> </w:t>
      </w:r>
      <w:r w:rsidR="006B115B" w:rsidRPr="008775C1">
        <w:rPr>
          <w:rFonts w:cs="Times New Roman"/>
        </w:rPr>
        <w:t>per</w:t>
      </w:r>
      <w:r w:rsidR="002730E9">
        <w:rPr>
          <w:rFonts w:cs="Times New Roman"/>
        </w:rPr>
        <w:t> </w:t>
      </w:r>
      <w:r w:rsidR="006B115B" w:rsidRPr="008775C1">
        <w:rPr>
          <w:rFonts w:cs="Times New Roman"/>
        </w:rPr>
        <w:t>cent of the growth.</w:t>
      </w:r>
    </w:p>
    <w:p w14:paraId="6B05F101" w14:textId="4615451A" w:rsidR="00AD37AF" w:rsidRPr="008F1B89" w:rsidRDefault="00C040F4" w:rsidP="007A0683">
      <w:pPr>
        <w:tabs>
          <w:tab w:val="clear" w:pos="425"/>
          <w:tab w:val="left" w:pos="426"/>
        </w:tabs>
        <w:spacing w:after="120"/>
        <w:rPr>
          <w:rFonts w:cs="Times New Roman"/>
        </w:rPr>
      </w:pPr>
      <w:r w:rsidRPr="008775C1">
        <w:rPr>
          <w:rFonts w:cs="Times New Roman"/>
        </w:rPr>
        <w:t>59</w:t>
      </w:r>
      <w:r w:rsidR="00CE07B1" w:rsidRPr="008775C1">
        <w:rPr>
          <w:rFonts w:cs="Times New Roman"/>
        </w:rPr>
        <w:t>.</w:t>
      </w:r>
      <w:r w:rsidR="00CE07B1" w:rsidRPr="008775C1">
        <w:rPr>
          <w:rFonts w:cs="Times New Roman"/>
        </w:rPr>
        <w:tab/>
        <w:t>As a result of the increase</w:t>
      </w:r>
      <w:r w:rsidR="00977396">
        <w:rPr>
          <w:rFonts w:cs="Times New Roman"/>
        </w:rPr>
        <w:t>d</w:t>
      </w:r>
      <w:r w:rsidR="00CE07B1" w:rsidRPr="008775C1">
        <w:rPr>
          <w:rFonts w:cs="Times New Roman"/>
        </w:rPr>
        <w:t xml:space="preserve"> demand from non-OECD/DAC </w:t>
      </w:r>
      <w:r w:rsidR="007D3259" w:rsidRPr="008775C1">
        <w:rPr>
          <w:rFonts w:cs="Times New Roman"/>
        </w:rPr>
        <w:t>governments</w:t>
      </w:r>
      <w:r w:rsidR="008F1B89">
        <w:rPr>
          <w:rFonts w:cs="Times New Roman"/>
        </w:rPr>
        <w:t>,</w:t>
      </w:r>
      <w:r w:rsidR="007D3259" w:rsidRPr="008F1B89">
        <w:rPr>
          <w:rFonts w:cs="Times New Roman"/>
        </w:rPr>
        <w:t xml:space="preserve"> </w:t>
      </w:r>
      <w:r w:rsidR="00CE07B1" w:rsidRPr="008F1B89">
        <w:rPr>
          <w:rFonts w:cs="Times New Roman"/>
        </w:rPr>
        <w:t>UNOPS activities in middle</w:t>
      </w:r>
      <w:r w:rsidR="008F1B89">
        <w:rPr>
          <w:rFonts w:cs="Times New Roman"/>
        </w:rPr>
        <w:t>-</w:t>
      </w:r>
      <w:r w:rsidR="00CE07B1" w:rsidRPr="008F1B89">
        <w:rPr>
          <w:rFonts w:cs="Times New Roman"/>
        </w:rPr>
        <w:t>income countries more than double</w:t>
      </w:r>
      <w:r w:rsidR="00AD37AF" w:rsidRPr="008F1B89">
        <w:rPr>
          <w:rFonts w:cs="Times New Roman"/>
        </w:rPr>
        <w:t>d</w:t>
      </w:r>
      <w:r w:rsidR="00CE07B1" w:rsidRPr="008F1B89">
        <w:rPr>
          <w:rFonts w:cs="Times New Roman"/>
        </w:rPr>
        <w:t xml:space="preserve">. UNOPS work with </w:t>
      </w:r>
      <w:r w:rsidR="00AD37AF" w:rsidRPr="008F1B89">
        <w:rPr>
          <w:rFonts w:cs="Times New Roman"/>
        </w:rPr>
        <w:t xml:space="preserve">governments and new institutional </w:t>
      </w:r>
      <w:r w:rsidR="00CE07B1" w:rsidRPr="008F1B89">
        <w:rPr>
          <w:rFonts w:cs="Times New Roman"/>
        </w:rPr>
        <w:t xml:space="preserve">partners </w:t>
      </w:r>
      <w:r w:rsidR="008F1B89">
        <w:rPr>
          <w:rFonts w:cs="Times New Roman"/>
        </w:rPr>
        <w:t>in</w:t>
      </w:r>
      <w:r w:rsidR="008F1B89" w:rsidRPr="008F1B89">
        <w:rPr>
          <w:rFonts w:cs="Times New Roman"/>
        </w:rPr>
        <w:t xml:space="preserve"> </w:t>
      </w:r>
      <w:r w:rsidR="00CE07B1" w:rsidRPr="008F1B89">
        <w:rPr>
          <w:rFonts w:cs="Times New Roman"/>
        </w:rPr>
        <w:t>attracting</w:t>
      </w:r>
      <w:r w:rsidR="00AD37AF" w:rsidRPr="008F1B89">
        <w:rPr>
          <w:rFonts w:cs="Times New Roman"/>
        </w:rPr>
        <w:t xml:space="preserve"> and operationalizing </w:t>
      </w:r>
      <w:r w:rsidR="00CE07B1" w:rsidRPr="008F1B89">
        <w:rPr>
          <w:rFonts w:cs="Times New Roman"/>
        </w:rPr>
        <w:t xml:space="preserve">financing for social impact investments will have effects well beyond </w:t>
      </w:r>
      <w:r w:rsidR="00977396">
        <w:rPr>
          <w:rFonts w:cs="Times New Roman"/>
        </w:rPr>
        <w:t>the</w:t>
      </w:r>
      <w:r w:rsidR="007D3259" w:rsidRPr="008F1B89">
        <w:rPr>
          <w:rFonts w:cs="Times New Roman"/>
        </w:rPr>
        <w:t xml:space="preserve"> </w:t>
      </w:r>
      <w:r w:rsidR="00BE0C9A" w:rsidRPr="008F1B89">
        <w:rPr>
          <w:rFonts w:cs="Times New Roman"/>
        </w:rPr>
        <w:t>increase</w:t>
      </w:r>
      <w:r w:rsidR="007D3259" w:rsidRPr="008F1B89">
        <w:rPr>
          <w:rFonts w:cs="Times New Roman"/>
        </w:rPr>
        <w:t xml:space="preserve"> in</w:t>
      </w:r>
      <w:r w:rsidR="001E190E" w:rsidRPr="008F1B89">
        <w:rPr>
          <w:rFonts w:cs="Times New Roman"/>
        </w:rPr>
        <w:t xml:space="preserve"> </w:t>
      </w:r>
      <w:r w:rsidR="008F1B89">
        <w:rPr>
          <w:rFonts w:cs="Times New Roman"/>
        </w:rPr>
        <w:t>its</w:t>
      </w:r>
      <w:r w:rsidR="001E190E" w:rsidRPr="008F1B89">
        <w:rPr>
          <w:rFonts w:cs="Times New Roman"/>
        </w:rPr>
        <w:t xml:space="preserve"> </w:t>
      </w:r>
      <w:r w:rsidR="007D3259" w:rsidRPr="008F1B89">
        <w:rPr>
          <w:rFonts w:cs="Times New Roman"/>
        </w:rPr>
        <w:t>gross delivery.</w:t>
      </w:r>
    </w:p>
    <w:p w14:paraId="5DFB9DAF" w14:textId="3CA9EE79" w:rsidR="007A0683" w:rsidRPr="00A66FEC" w:rsidRDefault="00A66FEC" w:rsidP="00A11F08">
      <w:pPr>
        <w:pStyle w:val="Heading3"/>
      </w:pPr>
      <w:r>
        <w:lastRenderedPageBreak/>
        <w:t>O</w:t>
      </w:r>
      <w:r w:rsidR="004F4D39" w:rsidRPr="00A66FEC">
        <w:t>ur integrated offerings</w:t>
      </w:r>
    </w:p>
    <w:p w14:paraId="18DD3930" w14:textId="6BAA2C06" w:rsidR="00556C24" w:rsidRPr="00A66FEC" w:rsidRDefault="009E414C" w:rsidP="007A0683">
      <w:pPr>
        <w:tabs>
          <w:tab w:val="clear" w:pos="425"/>
          <w:tab w:val="left" w:pos="426"/>
        </w:tabs>
        <w:spacing w:after="120"/>
        <w:rPr>
          <w:rFonts w:cs="Times New Roman"/>
        </w:rPr>
      </w:pPr>
      <w:r w:rsidRPr="00A66FEC">
        <w:rPr>
          <w:rFonts w:cs="Times New Roman"/>
        </w:rPr>
        <w:t>6</w:t>
      </w:r>
      <w:r w:rsidR="00C040F4" w:rsidRPr="00A66FEC">
        <w:rPr>
          <w:rFonts w:cs="Times New Roman"/>
        </w:rPr>
        <w:t>0</w:t>
      </w:r>
      <w:r w:rsidR="006F6932" w:rsidRPr="00A66FEC">
        <w:rPr>
          <w:rFonts w:cs="Times New Roman"/>
        </w:rPr>
        <w:t>.</w:t>
      </w:r>
      <w:r w:rsidR="006F6932" w:rsidRPr="00A66FEC">
        <w:rPr>
          <w:rFonts w:cs="Times New Roman"/>
        </w:rPr>
        <w:tab/>
        <w:t>The five UNOPS service lines are a long-standing feature of it</w:t>
      </w:r>
      <w:r w:rsidR="006561FE" w:rsidRPr="00A66FEC">
        <w:rPr>
          <w:rFonts w:cs="Times New Roman"/>
        </w:rPr>
        <w:t>s</w:t>
      </w:r>
      <w:r w:rsidR="006F6932" w:rsidRPr="00A66FEC">
        <w:rPr>
          <w:rFonts w:cs="Times New Roman"/>
        </w:rPr>
        <w:t xml:space="preserve"> implementation mandate</w:t>
      </w:r>
      <w:r w:rsidR="006561FE" w:rsidRPr="00A66FEC">
        <w:rPr>
          <w:rFonts w:cs="Times New Roman"/>
        </w:rPr>
        <w:t xml:space="preserve"> and the bedrock </w:t>
      </w:r>
      <w:r w:rsidR="00A66FEC">
        <w:rPr>
          <w:rFonts w:cs="Times New Roman"/>
        </w:rPr>
        <w:t>of</w:t>
      </w:r>
      <w:r w:rsidR="00A66FEC" w:rsidRPr="00A66FEC">
        <w:rPr>
          <w:rFonts w:cs="Times New Roman"/>
        </w:rPr>
        <w:t xml:space="preserve"> </w:t>
      </w:r>
      <w:r w:rsidR="006561FE" w:rsidRPr="00A66FEC">
        <w:rPr>
          <w:rFonts w:cs="Times New Roman"/>
        </w:rPr>
        <w:t>its ability to innovate and respond flexibly to partner demand</w:t>
      </w:r>
      <w:r w:rsidR="006F6932" w:rsidRPr="00A66FEC">
        <w:rPr>
          <w:rFonts w:cs="Times New Roman"/>
        </w:rPr>
        <w:t xml:space="preserve">. </w:t>
      </w:r>
      <w:r w:rsidR="00556C24" w:rsidRPr="00A66FEC">
        <w:rPr>
          <w:rFonts w:cs="Times New Roman"/>
        </w:rPr>
        <w:t xml:space="preserve">Consequently, the overall increase in gross delivery is reflected as growth </w:t>
      </w:r>
      <w:r w:rsidR="00E23267">
        <w:rPr>
          <w:rFonts w:cs="Times New Roman"/>
        </w:rPr>
        <w:t>across</w:t>
      </w:r>
      <w:r w:rsidR="00E23267" w:rsidRPr="00A66FEC">
        <w:rPr>
          <w:rFonts w:cs="Times New Roman"/>
        </w:rPr>
        <w:t xml:space="preserve"> </w:t>
      </w:r>
      <w:r w:rsidR="00556C24" w:rsidRPr="00A66FEC">
        <w:rPr>
          <w:rFonts w:cs="Times New Roman"/>
        </w:rPr>
        <w:t xml:space="preserve">all five </w:t>
      </w:r>
      <w:r w:rsidR="006561FE" w:rsidRPr="00A66FEC">
        <w:rPr>
          <w:rFonts w:cs="Times New Roman"/>
        </w:rPr>
        <w:t>service lines</w:t>
      </w:r>
      <w:r w:rsidR="001E190E" w:rsidRPr="00A66FEC">
        <w:rPr>
          <w:rFonts w:cs="Times New Roman"/>
        </w:rPr>
        <w:t>,</w:t>
      </w:r>
      <w:r w:rsidR="00556C24" w:rsidRPr="00A66FEC">
        <w:rPr>
          <w:rFonts w:cs="Times New Roman"/>
        </w:rPr>
        <w:t xml:space="preserve"> </w:t>
      </w:r>
      <w:r w:rsidR="007D3259" w:rsidRPr="00A66FEC">
        <w:rPr>
          <w:rFonts w:cs="Times New Roman"/>
        </w:rPr>
        <w:t xml:space="preserve">which comprise a number of </w:t>
      </w:r>
      <w:r w:rsidR="00556C24" w:rsidRPr="00A66FEC">
        <w:rPr>
          <w:rFonts w:cs="Times New Roman"/>
        </w:rPr>
        <w:t>project outputs mak</w:t>
      </w:r>
      <w:r w:rsidR="007D3259" w:rsidRPr="00A66FEC">
        <w:rPr>
          <w:rFonts w:cs="Times New Roman"/>
        </w:rPr>
        <w:t xml:space="preserve">ing </w:t>
      </w:r>
      <w:r w:rsidR="00556C24" w:rsidRPr="00A66FEC">
        <w:rPr>
          <w:rFonts w:cs="Times New Roman"/>
        </w:rPr>
        <w:t>up the integrated offerings.</w:t>
      </w:r>
    </w:p>
    <w:p w14:paraId="79E7AE84" w14:textId="6344E5A1" w:rsidR="00956BF0" w:rsidRPr="008775C1" w:rsidRDefault="009E414C" w:rsidP="007A0683">
      <w:pPr>
        <w:tabs>
          <w:tab w:val="clear" w:pos="425"/>
          <w:tab w:val="left" w:pos="426"/>
        </w:tabs>
        <w:spacing w:after="120"/>
        <w:rPr>
          <w:rFonts w:cs="Times New Roman"/>
        </w:rPr>
      </w:pPr>
      <w:r w:rsidRPr="00A66FEC">
        <w:rPr>
          <w:rFonts w:cs="Times New Roman"/>
        </w:rPr>
        <w:t>6</w:t>
      </w:r>
      <w:r w:rsidR="00C040F4" w:rsidRPr="00A66FEC">
        <w:rPr>
          <w:rFonts w:cs="Times New Roman"/>
        </w:rPr>
        <w:t>1</w:t>
      </w:r>
      <w:r w:rsidR="00B94F1D" w:rsidRPr="00A66FEC">
        <w:rPr>
          <w:rFonts w:cs="Times New Roman"/>
        </w:rPr>
        <w:t>.</w:t>
      </w:r>
      <w:r w:rsidR="00B94F1D" w:rsidRPr="00A66FEC">
        <w:rPr>
          <w:rFonts w:cs="Times New Roman"/>
        </w:rPr>
        <w:tab/>
        <w:t>I</w:t>
      </w:r>
      <w:r w:rsidR="00556C24" w:rsidRPr="00A66FEC">
        <w:rPr>
          <w:rFonts w:cs="Times New Roman"/>
        </w:rPr>
        <w:t>n 2018-2019</w:t>
      </w:r>
      <w:r w:rsidR="00B94F1D" w:rsidRPr="00A66FEC">
        <w:rPr>
          <w:rFonts w:cs="Times New Roman"/>
        </w:rPr>
        <w:t xml:space="preserve">, procurement accounted for 36 per cent of </w:t>
      </w:r>
      <w:r w:rsidR="00556C24" w:rsidRPr="00A66FEC">
        <w:rPr>
          <w:rFonts w:cs="Times New Roman"/>
        </w:rPr>
        <w:t>gross delivery</w:t>
      </w:r>
      <w:r w:rsidR="00B94F1D" w:rsidRPr="00A66FEC">
        <w:rPr>
          <w:rFonts w:cs="Times New Roman"/>
        </w:rPr>
        <w:t xml:space="preserve"> and represented 46</w:t>
      </w:r>
      <w:r w:rsidR="00A66FEC">
        <w:rPr>
          <w:rFonts w:cs="Times New Roman"/>
        </w:rPr>
        <w:t> </w:t>
      </w:r>
      <w:r w:rsidR="00B94F1D" w:rsidRPr="00A66FEC">
        <w:rPr>
          <w:rFonts w:cs="Times New Roman"/>
        </w:rPr>
        <w:t>per</w:t>
      </w:r>
      <w:r w:rsidR="00A66FEC">
        <w:rPr>
          <w:rFonts w:cs="Times New Roman"/>
        </w:rPr>
        <w:t> </w:t>
      </w:r>
      <w:r w:rsidR="00B94F1D" w:rsidRPr="00A66FEC">
        <w:rPr>
          <w:rFonts w:cs="Times New Roman"/>
        </w:rPr>
        <w:t>cent of the growth. Financial management accounted for 24 per cent</w:t>
      </w:r>
      <w:r w:rsidR="007D3259" w:rsidRPr="00A66FEC">
        <w:rPr>
          <w:rFonts w:cs="Times New Roman"/>
        </w:rPr>
        <w:t>,</w:t>
      </w:r>
      <w:r w:rsidR="00B94F1D" w:rsidRPr="00A66FEC">
        <w:rPr>
          <w:rFonts w:cs="Times New Roman"/>
        </w:rPr>
        <w:t xml:space="preserve"> and 26 per cent of the growth.</w:t>
      </w:r>
      <w:r w:rsidR="00556C24" w:rsidRPr="00A66FEC">
        <w:rPr>
          <w:rFonts w:cs="Times New Roman"/>
        </w:rPr>
        <w:t xml:space="preserve"> </w:t>
      </w:r>
      <w:r w:rsidR="00A66FEC">
        <w:rPr>
          <w:rFonts w:cs="Times New Roman"/>
        </w:rPr>
        <w:t>Seventeen</w:t>
      </w:r>
      <w:r w:rsidR="00A66FEC" w:rsidRPr="00A66FEC">
        <w:rPr>
          <w:rFonts w:cs="Times New Roman"/>
        </w:rPr>
        <w:t xml:space="preserve"> </w:t>
      </w:r>
      <w:r w:rsidR="001E190E" w:rsidRPr="00A66FEC">
        <w:rPr>
          <w:rFonts w:cs="Times New Roman"/>
        </w:rPr>
        <w:t>per cent of gross delivery was i</w:t>
      </w:r>
      <w:r w:rsidR="00956BF0" w:rsidRPr="00A66FEC">
        <w:rPr>
          <w:rFonts w:cs="Times New Roman"/>
        </w:rPr>
        <w:t xml:space="preserve">nfrastructure </w:t>
      </w:r>
      <w:r w:rsidR="001E190E" w:rsidRPr="00A66FEC">
        <w:rPr>
          <w:rFonts w:cs="Times New Roman"/>
        </w:rPr>
        <w:t xml:space="preserve">and 14 per cent </w:t>
      </w:r>
      <w:r w:rsidR="00956BF0" w:rsidRPr="00A66FEC">
        <w:rPr>
          <w:rFonts w:cs="Times New Roman"/>
        </w:rPr>
        <w:t>human resources. Th</w:t>
      </w:r>
      <w:r w:rsidR="00A66FEC">
        <w:rPr>
          <w:rFonts w:cs="Times New Roman"/>
        </w:rPr>
        <w:t>os</w:t>
      </w:r>
      <w:r w:rsidR="00956BF0" w:rsidRPr="00A66FEC">
        <w:rPr>
          <w:rFonts w:cs="Times New Roman"/>
        </w:rPr>
        <w:t>e two service lines represented 10 and 11 per cent of the growth, respectively</w:t>
      </w:r>
      <w:r w:rsidR="00B94F1D" w:rsidRPr="00A66FEC">
        <w:rPr>
          <w:rFonts w:cs="Times New Roman"/>
        </w:rPr>
        <w:t>.</w:t>
      </w:r>
      <w:r w:rsidR="00956BF0" w:rsidRPr="00A66FEC">
        <w:rPr>
          <w:rFonts w:cs="Times New Roman"/>
        </w:rPr>
        <w:t xml:space="preserve"> Project management </w:t>
      </w:r>
      <w:r w:rsidR="001E190E" w:rsidRPr="00A66FEC">
        <w:rPr>
          <w:rFonts w:cs="Times New Roman"/>
        </w:rPr>
        <w:t>span</w:t>
      </w:r>
      <w:r w:rsidR="00F63311" w:rsidRPr="00A66FEC">
        <w:rPr>
          <w:rFonts w:cs="Times New Roman"/>
        </w:rPr>
        <w:t>s</w:t>
      </w:r>
      <w:r w:rsidR="001E190E" w:rsidRPr="00A66FEC">
        <w:rPr>
          <w:rFonts w:cs="Times New Roman"/>
        </w:rPr>
        <w:t xml:space="preserve"> </w:t>
      </w:r>
      <w:r w:rsidR="004B7CE3" w:rsidRPr="00A66FEC">
        <w:rPr>
          <w:rFonts w:cs="Times New Roman"/>
        </w:rPr>
        <w:t>stand</w:t>
      </w:r>
      <w:r w:rsidR="00E23267">
        <w:rPr>
          <w:rFonts w:cs="Times New Roman"/>
        </w:rPr>
        <w:t>-alone</w:t>
      </w:r>
      <w:r w:rsidR="004B7CE3" w:rsidRPr="00A66FEC">
        <w:rPr>
          <w:rFonts w:cs="Times New Roman"/>
        </w:rPr>
        <w:t xml:space="preserve"> </w:t>
      </w:r>
      <w:r w:rsidR="001E190E" w:rsidRPr="00A66FEC">
        <w:rPr>
          <w:rFonts w:cs="Times New Roman"/>
        </w:rPr>
        <w:t>technical assistance and implementation management</w:t>
      </w:r>
      <w:r w:rsidR="00A66FEC">
        <w:rPr>
          <w:rFonts w:cs="Times New Roman"/>
        </w:rPr>
        <w:t>,</w:t>
      </w:r>
      <w:r w:rsidR="001E190E" w:rsidRPr="00A66FEC">
        <w:rPr>
          <w:rFonts w:cs="Times New Roman"/>
        </w:rPr>
        <w:t xml:space="preserve"> </w:t>
      </w:r>
      <w:r w:rsidR="00956BF0" w:rsidRPr="00A66FEC">
        <w:rPr>
          <w:rFonts w:cs="Times New Roman"/>
        </w:rPr>
        <w:t>t</w:t>
      </w:r>
      <w:r w:rsidR="004B7CE3" w:rsidRPr="00A66FEC">
        <w:rPr>
          <w:rFonts w:cs="Times New Roman"/>
        </w:rPr>
        <w:t xml:space="preserve">ying </w:t>
      </w:r>
      <w:r w:rsidR="00956BF0" w:rsidRPr="00A66FEC">
        <w:rPr>
          <w:rFonts w:cs="Times New Roman"/>
        </w:rPr>
        <w:t>the other service lines together into integrated offerings</w:t>
      </w:r>
      <w:r w:rsidR="00756F1C" w:rsidRPr="00C43AE9">
        <w:rPr>
          <w:rFonts w:cs="Times New Roman"/>
        </w:rPr>
        <w:t>. A</w:t>
      </w:r>
      <w:r w:rsidR="00F63311" w:rsidRPr="000B568D">
        <w:rPr>
          <w:rFonts w:cs="Times New Roman"/>
        </w:rPr>
        <w:t>t</w:t>
      </w:r>
      <w:r w:rsidR="00956BF0" w:rsidRPr="000B568D">
        <w:rPr>
          <w:rFonts w:cs="Times New Roman"/>
        </w:rPr>
        <w:t xml:space="preserve"> 10 per cent </w:t>
      </w:r>
      <w:r w:rsidR="00F63311" w:rsidRPr="000B568D">
        <w:rPr>
          <w:rFonts w:cs="Times New Roman"/>
        </w:rPr>
        <w:t xml:space="preserve">it </w:t>
      </w:r>
      <w:r w:rsidR="00956BF0" w:rsidRPr="000B568D">
        <w:rPr>
          <w:rFonts w:cs="Times New Roman"/>
        </w:rPr>
        <w:t xml:space="preserve">remained the smallest </w:t>
      </w:r>
      <w:r w:rsidR="004B7CE3" w:rsidRPr="000B568D">
        <w:rPr>
          <w:rFonts w:cs="Times New Roman"/>
        </w:rPr>
        <w:t>of the five service lines</w:t>
      </w:r>
      <w:r w:rsidR="00956BF0" w:rsidRPr="000B568D">
        <w:rPr>
          <w:rFonts w:cs="Times New Roman"/>
        </w:rPr>
        <w:t>.</w:t>
      </w:r>
      <w:r w:rsidR="00956BF0" w:rsidRPr="008775C1">
        <w:rPr>
          <w:rStyle w:val="FootnoteReference"/>
          <w:rFonts w:cs="Times New Roman"/>
        </w:rPr>
        <w:footnoteReference w:id="29"/>
      </w:r>
    </w:p>
    <w:p w14:paraId="481EF41D" w14:textId="5CD10237" w:rsidR="00ED3A04" w:rsidRPr="00A66FEC" w:rsidRDefault="009E414C" w:rsidP="007A0683">
      <w:pPr>
        <w:tabs>
          <w:tab w:val="clear" w:pos="425"/>
          <w:tab w:val="left" w:pos="426"/>
        </w:tabs>
        <w:spacing w:after="120"/>
        <w:rPr>
          <w:rFonts w:cs="Times New Roman"/>
        </w:rPr>
      </w:pPr>
      <w:r w:rsidRPr="007B16EF">
        <w:rPr>
          <w:rFonts w:cs="Times New Roman"/>
        </w:rPr>
        <w:t>6</w:t>
      </w:r>
      <w:r w:rsidR="00C040F4" w:rsidRPr="007B16EF">
        <w:rPr>
          <w:rFonts w:cs="Times New Roman"/>
        </w:rPr>
        <w:t>2</w:t>
      </w:r>
      <w:r w:rsidR="004F4D39" w:rsidRPr="007B16EF">
        <w:rPr>
          <w:rFonts w:cs="Times New Roman"/>
        </w:rPr>
        <w:t>.</w:t>
      </w:r>
      <w:r w:rsidR="004F4D39" w:rsidRPr="007B16EF">
        <w:rPr>
          <w:rFonts w:cs="Times New Roman"/>
        </w:rPr>
        <w:tab/>
      </w:r>
      <w:r w:rsidR="00A66FEC">
        <w:rPr>
          <w:rFonts w:cs="Times New Roman"/>
        </w:rPr>
        <w:t>In</w:t>
      </w:r>
      <w:r w:rsidR="00A66FEC" w:rsidRPr="007B16EF">
        <w:rPr>
          <w:rFonts w:cs="Times New Roman"/>
        </w:rPr>
        <w:t xml:space="preserve"> </w:t>
      </w:r>
      <w:r w:rsidR="004F4D39" w:rsidRPr="007B16EF">
        <w:rPr>
          <w:rFonts w:cs="Times New Roman"/>
        </w:rPr>
        <w:t>the 2018-2019 survey</w:t>
      </w:r>
      <w:r w:rsidR="00F63311" w:rsidRPr="007B16EF">
        <w:rPr>
          <w:rFonts w:cs="Times New Roman"/>
        </w:rPr>
        <w:t>,</w:t>
      </w:r>
      <w:r w:rsidR="004F4D39" w:rsidRPr="007B16EF">
        <w:rPr>
          <w:rFonts w:cs="Times New Roman"/>
        </w:rPr>
        <w:t xml:space="preserve"> partners confirmed that all five service lines remain</w:t>
      </w:r>
      <w:r w:rsidR="00E23267">
        <w:rPr>
          <w:rFonts w:cs="Times New Roman"/>
        </w:rPr>
        <w:t>ed</w:t>
      </w:r>
      <w:r w:rsidR="004F4D39" w:rsidRPr="007B16EF">
        <w:rPr>
          <w:rFonts w:cs="Times New Roman"/>
        </w:rPr>
        <w:t xml:space="preserve"> in demand</w:t>
      </w:r>
      <w:r w:rsidR="00ED3A04" w:rsidRPr="007B16EF">
        <w:rPr>
          <w:rFonts w:cs="Times New Roman"/>
        </w:rPr>
        <w:t>, and most indicate</w:t>
      </w:r>
      <w:r w:rsidR="00F63311" w:rsidRPr="000D30D7">
        <w:rPr>
          <w:rFonts w:cs="Times New Roman"/>
        </w:rPr>
        <w:t>d</w:t>
      </w:r>
      <w:r w:rsidR="00ED3A04" w:rsidRPr="000D30D7">
        <w:rPr>
          <w:rFonts w:cs="Times New Roman"/>
        </w:rPr>
        <w:t xml:space="preserve"> demand for more than one</w:t>
      </w:r>
      <w:r w:rsidR="004F4D39" w:rsidRPr="000D30D7">
        <w:rPr>
          <w:rFonts w:cs="Times New Roman"/>
        </w:rPr>
        <w:t>. In their responses the majorit</w:t>
      </w:r>
      <w:r w:rsidR="004F4D39" w:rsidRPr="00EE1124">
        <w:rPr>
          <w:rFonts w:cs="Times New Roman"/>
        </w:rPr>
        <w:t xml:space="preserve">y of partners </w:t>
      </w:r>
      <w:r w:rsidR="00FC2799" w:rsidRPr="006700D3">
        <w:rPr>
          <w:rFonts w:cs="Times New Roman"/>
        </w:rPr>
        <w:t xml:space="preserve">– </w:t>
      </w:r>
      <w:r w:rsidR="004F4D39" w:rsidRPr="006700D3">
        <w:rPr>
          <w:rFonts w:cs="Times New Roman"/>
        </w:rPr>
        <w:t xml:space="preserve">63 per cent </w:t>
      </w:r>
      <w:r w:rsidR="00FC2799" w:rsidRPr="002856D3">
        <w:rPr>
          <w:rFonts w:cs="Times New Roman"/>
        </w:rPr>
        <w:t xml:space="preserve">– </w:t>
      </w:r>
      <w:r w:rsidR="004F4D39" w:rsidRPr="002856D3">
        <w:rPr>
          <w:rFonts w:cs="Times New Roman"/>
        </w:rPr>
        <w:t>indicate</w:t>
      </w:r>
      <w:r w:rsidR="00F63311" w:rsidRPr="002856D3">
        <w:rPr>
          <w:rFonts w:cs="Times New Roman"/>
        </w:rPr>
        <w:t>d</w:t>
      </w:r>
      <w:r w:rsidR="004F4D39" w:rsidRPr="002856D3">
        <w:rPr>
          <w:rFonts w:cs="Times New Roman"/>
        </w:rPr>
        <w:t xml:space="preserve"> future demand for project management</w:t>
      </w:r>
      <w:r w:rsidR="00ED3A04" w:rsidRPr="002856D3">
        <w:rPr>
          <w:rFonts w:cs="Times New Roman"/>
        </w:rPr>
        <w:t xml:space="preserve">. </w:t>
      </w:r>
      <w:r w:rsidR="00A66FEC">
        <w:rPr>
          <w:rFonts w:cs="Times New Roman"/>
        </w:rPr>
        <w:t>Fifty-two</w:t>
      </w:r>
      <w:r w:rsidR="00A66FEC" w:rsidRPr="000F107D">
        <w:rPr>
          <w:rFonts w:cs="Times New Roman"/>
        </w:rPr>
        <w:t xml:space="preserve"> </w:t>
      </w:r>
      <w:r w:rsidR="004F4D39" w:rsidRPr="000F107D">
        <w:rPr>
          <w:rFonts w:cs="Times New Roman"/>
        </w:rPr>
        <w:t xml:space="preserve">per cent </w:t>
      </w:r>
      <w:r w:rsidR="00ED3A04" w:rsidRPr="00A66FEC">
        <w:rPr>
          <w:rFonts w:cs="Times New Roman"/>
        </w:rPr>
        <w:t>indicate</w:t>
      </w:r>
      <w:r w:rsidR="00F63311" w:rsidRPr="00A66FEC">
        <w:rPr>
          <w:rFonts w:cs="Times New Roman"/>
        </w:rPr>
        <w:t>d</w:t>
      </w:r>
      <w:r w:rsidR="00ED3A04" w:rsidRPr="00A66FEC">
        <w:rPr>
          <w:rFonts w:cs="Times New Roman"/>
        </w:rPr>
        <w:t xml:space="preserve"> demand for </w:t>
      </w:r>
      <w:r w:rsidR="004F4D39" w:rsidRPr="00A66FEC">
        <w:rPr>
          <w:rFonts w:cs="Times New Roman"/>
        </w:rPr>
        <w:t>infrastructure</w:t>
      </w:r>
      <w:r w:rsidR="007D3259" w:rsidRPr="00A66FEC">
        <w:rPr>
          <w:rFonts w:cs="Times New Roman"/>
        </w:rPr>
        <w:t>,</w:t>
      </w:r>
      <w:r w:rsidR="00ED3A04" w:rsidRPr="00A66FEC">
        <w:rPr>
          <w:rFonts w:cs="Times New Roman"/>
        </w:rPr>
        <w:t xml:space="preserve"> and </w:t>
      </w:r>
      <w:r w:rsidR="004F4D39" w:rsidRPr="00A66FEC">
        <w:rPr>
          <w:rFonts w:cs="Times New Roman"/>
        </w:rPr>
        <w:t>49 per cent for procurement</w:t>
      </w:r>
      <w:r w:rsidR="00ED3A04" w:rsidRPr="00A66FEC">
        <w:rPr>
          <w:rFonts w:cs="Times New Roman"/>
        </w:rPr>
        <w:t xml:space="preserve">. </w:t>
      </w:r>
      <w:r w:rsidR="00A66FEC">
        <w:rPr>
          <w:rFonts w:cs="Times New Roman"/>
        </w:rPr>
        <w:t>Partners indicated d</w:t>
      </w:r>
      <w:r w:rsidR="00A66FEC" w:rsidRPr="00A66FEC">
        <w:rPr>
          <w:rFonts w:cs="Times New Roman"/>
        </w:rPr>
        <w:t xml:space="preserve">emand </w:t>
      </w:r>
      <w:r w:rsidR="00ED3A04" w:rsidRPr="00A66FEC">
        <w:rPr>
          <w:rFonts w:cs="Times New Roman"/>
        </w:rPr>
        <w:t xml:space="preserve">for human resources </w:t>
      </w:r>
      <w:r w:rsidR="00E23267">
        <w:rPr>
          <w:rFonts w:cs="Times New Roman"/>
        </w:rPr>
        <w:t>(</w:t>
      </w:r>
      <w:r w:rsidR="00ED3A04" w:rsidRPr="00A66FEC">
        <w:rPr>
          <w:rFonts w:cs="Times New Roman"/>
        </w:rPr>
        <w:t>41</w:t>
      </w:r>
      <w:r w:rsidR="00A66FEC">
        <w:rPr>
          <w:rFonts w:cs="Times New Roman"/>
        </w:rPr>
        <w:t> </w:t>
      </w:r>
      <w:r w:rsidR="00ED3A04" w:rsidRPr="00A66FEC">
        <w:rPr>
          <w:rFonts w:cs="Times New Roman"/>
        </w:rPr>
        <w:t>per</w:t>
      </w:r>
      <w:r w:rsidR="00A66FEC">
        <w:rPr>
          <w:rFonts w:cs="Times New Roman"/>
        </w:rPr>
        <w:t> </w:t>
      </w:r>
      <w:r w:rsidR="00ED3A04" w:rsidRPr="00A66FEC">
        <w:rPr>
          <w:rFonts w:cs="Times New Roman"/>
        </w:rPr>
        <w:t>cent</w:t>
      </w:r>
      <w:r w:rsidR="00E23267">
        <w:rPr>
          <w:rFonts w:cs="Times New Roman"/>
        </w:rPr>
        <w:t>)</w:t>
      </w:r>
      <w:r w:rsidR="00ED3A04" w:rsidRPr="00A66FEC">
        <w:rPr>
          <w:rFonts w:cs="Times New Roman"/>
        </w:rPr>
        <w:t xml:space="preserve"> and financial management </w:t>
      </w:r>
      <w:r w:rsidR="00E23267">
        <w:rPr>
          <w:rFonts w:cs="Times New Roman"/>
        </w:rPr>
        <w:t>(</w:t>
      </w:r>
      <w:r w:rsidR="00ED3A04" w:rsidRPr="00A66FEC">
        <w:rPr>
          <w:rFonts w:cs="Times New Roman"/>
        </w:rPr>
        <w:t>38 per cent</w:t>
      </w:r>
      <w:r w:rsidR="00E23267">
        <w:rPr>
          <w:rFonts w:cs="Times New Roman"/>
        </w:rPr>
        <w:t>)</w:t>
      </w:r>
      <w:r w:rsidR="00AD5BEE" w:rsidRPr="00A66FEC">
        <w:rPr>
          <w:rFonts w:cs="Times New Roman"/>
        </w:rPr>
        <w:t>.</w:t>
      </w:r>
    </w:p>
    <w:p w14:paraId="6687E79B" w14:textId="0BDC7F1E" w:rsidR="005E1F22" w:rsidRDefault="009E414C" w:rsidP="008347C3">
      <w:pPr>
        <w:tabs>
          <w:tab w:val="clear" w:pos="425"/>
          <w:tab w:val="left" w:pos="426"/>
        </w:tabs>
        <w:rPr>
          <w:rFonts w:cs="Times New Roman"/>
        </w:rPr>
      </w:pPr>
      <w:r w:rsidRPr="00C43AE9">
        <w:rPr>
          <w:rFonts w:cs="Times New Roman"/>
        </w:rPr>
        <w:t>6</w:t>
      </w:r>
      <w:r w:rsidR="00C040F4" w:rsidRPr="00C43AE9">
        <w:rPr>
          <w:rFonts w:cs="Times New Roman"/>
        </w:rPr>
        <w:t>3</w:t>
      </w:r>
      <w:r w:rsidR="00D30F8E" w:rsidRPr="00C43AE9">
        <w:rPr>
          <w:rFonts w:cs="Times New Roman"/>
        </w:rPr>
        <w:t>.</w:t>
      </w:r>
      <w:r w:rsidR="00D30F8E" w:rsidRPr="00C43AE9">
        <w:rPr>
          <w:rFonts w:cs="Times New Roman"/>
        </w:rPr>
        <w:tab/>
        <w:t>The strategic plan emphasized that while</w:t>
      </w:r>
      <w:r w:rsidR="000269E6" w:rsidRPr="00C43AE9">
        <w:rPr>
          <w:rFonts w:cs="Times New Roman"/>
        </w:rPr>
        <w:t xml:space="preserve"> these service lines are the bedrock of UNOPS expertise, it is </w:t>
      </w:r>
      <w:r w:rsidR="00C43AE9">
        <w:rPr>
          <w:rFonts w:cs="Times New Roman"/>
        </w:rPr>
        <w:t>its</w:t>
      </w:r>
      <w:r w:rsidR="000269E6" w:rsidRPr="00C43AE9">
        <w:rPr>
          <w:rFonts w:cs="Times New Roman"/>
        </w:rPr>
        <w:t xml:space="preserve"> ability to flexibly combine them as integrated offerings and specialized solutions for purpose </w:t>
      </w:r>
      <w:r w:rsidR="00C43AE9">
        <w:rPr>
          <w:rFonts w:cs="Times New Roman"/>
        </w:rPr>
        <w:t>that increase</w:t>
      </w:r>
      <w:r w:rsidR="00E23267">
        <w:rPr>
          <w:rFonts w:cs="Times New Roman"/>
        </w:rPr>
        <w:t>s</w:t>
      </w:r>
      <w:r w:rsidR="000269E6" w:rsidRPr="00C43AE9">
        <w:rPr>
          <w:rFonts w:cs="Times New Roman"/>
        </w:rPr>
        <w:t xml:space="preserve"> </w:t>
      </w:r>
      <w:r w:rsidR="002F714C" w:rsidRPr="00C43AE9">
        <w:rPr>
          <w:rFonts w:cs="Times New Roman"/>
        </w:rPr>
        <w:t xml:space="preserve">the </w:t>
      </w:r>
      <w:r w:rsidR="000269E6" w:rsidRPr="00C43AE9">
        <w:rPr>
          <w:rFonts w:cs="Times New Roman"/>
        </w:rPr>
        <w:t>value</w:t>
      </w:r>
      <w:r w:rsidR="002F714C" w:rsidRPr="00C43AE9">
        <w:rPr>
          <w:rFonts w:cs="Times New Roman"/>
        </w:rPr>
        <w:t xml:space="preserve"> </w:t>
      </w:r>
      <w:r w:rsidR="000269E6" w:rsidRPr="00C43AE9">
        <w:rPr>
          <w:rFonts w:cs="Times New Roman"/>
        </w:rPr>
        <w:t xml:space="preserve">it can </w:t>
      </w:r>
      <w:r w:rsidR="002F714C" w:rsidRPr="00C43AE9">
        <w:rPr>
          <w:rFonts w:cs="Times New Roman"/>
        </w:rPr>
        <w:t xml:space="preserve">add </w:t>
      </w:r>
      <w:r w:rsidR="000269E6" w:rsidRPr="00C43AE9">
        <w:rPr>
          <w:rFonts w:cs="Times New Roman"/>
        </w:rPr>
        <w:t>to</w:t>
      </w:r>
      <w:r w:rsidR="006F6932" w:rsidRPr="00C43AE9">
        <w:rPr>
          <w:rFonts w:cs="Times New Roman"/>
        </w:rPr>
        <w:t xml:space="preserve"> the 2030 Agenda an</w:t>
      </w:r>
      <w:r w:rsidR="000269E6" w:rsidRPr="00C43AE9">
        <w:rPr>
          <w:rFonts w:cs="Times New Roman"/>
        </w:rPr>
        <w:t>d</w:t>
      </w:r>
      <w:r w:rsidR="006F6932" w:rsidRPr="00C43AE9">
        <w:rPr>
          <w:rFonts w:cs="Times New Roman"/>
        </w:rPr>
        <w:t xml:space="preserve"> </w:t>
      </w:r>
      <w:r w:rsidR="000269E6" w:rsidRPr="00C43AE9">
        <w:rPr>
          <w:rFonts w:cs="Times New Roman"/>
        </w:rPr>
        <w:t>co</w:t>
      </w:r>
      <w:r w:rsidR="006F6932" w:rsidRPr="00C43AE9">
        <w:rPr>
          <w:rFonts w:cs="Times New Roman"/>
        </w:rPr>
        <w:t>u</w:t>
      </w:r>
      <w:r w:rsidR="000269E6" w:rsidRPr="00C43AE9">
        <w:rPr>
          <w:rFonts w:cs="Times New Roman"/>
        </w:rPr>
        <w:t>ntries</w:t>
      </w:r>
      <w:r w:rsidR="00C43AE9">
        <w:rPr>
          <w:rFonts w:cs="Times New Roman"/>
        </w:rPr>
        <w:t>’</w:t>
      </w:r>
      <w:r w:rsidR="000269E6" w:rsidRPr="00C43AE9">
        <w:rPr>
          <w:rFonts w:cs="Times New Roman"/>
        </w:rPr>
        <w:t xml:space="preserve"> achievement o</w:t>
      </w:r>
      <w:r w:rsidR="006F6932" w:rsidRPr="00C43AE9">
        <w:rPr>
          <w:rFonts w:cs="Times New Roman"/>
        </w:rPr>
        <w:t>f</w:t>
      </w:r>
      <w:r w:rsidR="000269E6" w:rsidRPr="00C43AE9">
        <w:rPr>
          <w:rFonts w:cs="Times New Roman"/>
        </w:rPr>
        <w:t xml:space="preserve"> the </w:t>
      </w:r>
      <w:r w:rsidR="00E41AB1" w:rsidRPr="00C43AE9">
        <w:rPr>
          <w:rFonts w:eastAsia="Open Sans" w:cs="Times New Roman"/>
          <w:iCs/>
          <w:color w:val="000000" w:themeColor="text1"/>
          <w:kern w:val="24"/>
        </w:rPr>
        <w:t>Sustainable Development Goals</w:t>
      </w:r>
      <w:r w:rsidR="000E5651" w:rsidRPr="00C43AE9">
        <w:rPr>
          <w:rFonts w:cs="Times New Roman"/>
        </w:rPr>
        <w:t>.</w:t>
      </w:r>
    </w:p>
    <w:p w14:paraId="201AF044" w14:textId="77777777" w:rsidR="00C43AE9" w:rsidRPr="00C43AE9" w:rsidRDefault="00C43AE9" w:rsidP="008347C3">
      <w:pPr>
        <w:tabs>
          <w:tab w:val="clear" w:pos="425"/>
          <w:tab w:val="left" w:pos="426"/>
        </w:tabs>
        <w:rPr>
          <w:rFonts w:cs="Times New Roman"/>
        </w:rPr>
      </w:pPr>
    </w:p>
    <w:p w14:paraId="06CD14CE" w14:textId="0EE1940A" w:rsidR="00591957" w:rsidRPr="00C43AE9" w:rsidRDefault="00591957" w:rsidP="00591957">
      <w:pPr>
        <w:pStyle w:val="Heading2"/>
        <w:ind w:right="-254"/>
      </w:pPr>
      <w:bookmarkStart w:id="7" w:name="_Toc43970018"/>
      <w:r w:rsidRPr="00C43AE9">
        <w:t>B.</w:t>
      </w:r>
      <w:r w:rsidRPr="00C43AE9">
        <w:tab/>
      </w:r>
      <w:r w:rsidR="002F714C" w:rsidRPr="00C43AE9">
        <w:t>O</w:t>
      </w:r>
      <w:r w:rsidR="00065339" w:rsidRPr="00C43AE9">
        <w:t>perational results</w:t>
      </w:r>
      <w:r w:rsidR="00E23267">
        <w:t>,</w:t>
      </w:r>
      <w:r w:rsidR="00065339" w:rsidRPr="00C43AE9">
        <w:t xml:space="preserve"> </w:t>
      </w:r>
      <w:r w:rsidRPr="00C43AE9">
        <w:t>2018-2019</w:t>
      </w:r>
      <w:bookmarkEnd w:id="7"/>
    </w:p>
    <w:p w14:paraId="04A3E11B" w14:textId="77777777" w:rsidR="00DF43B7" w:rsidRPr="000B568D" w:rsidRDefault="00DF43B7" w:rsidP="00DF43B7"/>
    <w:p w14:paraId="1DFF7A1D" w14:textId="47F5E167" w:rsidR="004B7CE3" w:rsidRPr="000B568D" w:rsidRDefault="009E414C" w:rsidP="008347C3">
      <w:pPr>
        <w:spacing w:after="60"/>
      </w:pPr>
      <w:r w:rsidRPr="000B568D">
        <w:t>6</w:t>
      </w:r>
      <w:r w:rsidR="00C040F4" w:rsidRPr="000B568D">
        <w:t>4</w:t>
      </w:r>
      <w:r w:rsidR="00591957" w:rsidRPr="000B568D">
        <w:t>.</w:t>
      </w:r>
      <w:r w:rsidR="00591957" w:rsidRPr="000B568D">
        <w:tab/>
        <w:t xml:space="preserve">The </w:t>
      </w:r>
      <w:r w:rsidR="007D1F32" w:rsidRPr="000B568D">
        <w:t xml:space="preserve">strategic </w:t>
      </w:r>
      <w:r w:rsidR="00591957" w:rsidRPr="000B568D">
        <w:t>plan emphasized that continued delivery of high-quality services and solutions to partners</w:t>
      </w:r>
      <w:r w:rsidR="00756F1C" w:rsidRPr="000B568D">
        <w:t xml:space="preserve"> would be an essential le</w:t>
      </w:r>
      <w:r w:rsidR="00591957" w:rsidRPr="000B568D">
        <w:t xml:space="preserve">ver for realizing </w:t>
      </w:r>
      <w:r w:rsidR="000B568D">
        <w:t>its</w:t>
      </w:r>
      <w:r w:rsidR="000B568D" w:rsidRPr="000B568D">
        <w:t xml:space="preserve"> </w:t>
      </w:r>
      <w:r w:rsidR="00591957" w:rsidRPr="000B568D">
        <w:t>ambition</w:t>
      </w:r>
      <w:r w:rsidR="007D3259" w:rsidRPr="000B568D">
        <w:t>s</w:t>
      </w:r>
      <w:r w:rsidR="000B568D">
        <w:t>,</w:t>
      </w:r>
      <w:r w:rsidR="007D3259" w:rsidRPr="000B568D">
        <w:t xml:space="preserve"> </w:t>
      </w:r>
      <w:r w:rsidR="00591957" w:rsidRPr="000B568D">
        <w:t xml:space="preserve">and summarized the </w:t>
      </w:r>
      <w:r w:rsidR="000B568D">
        <w:t xml:space="preserve">UNOPS </w:t>
      </w:r>
      <w:r w:rsidR="00591957" w:rsidRPr="000B568D">
        <w:t xml:space="preserve">differentiated value proposition through three contribution goals: </w:t>
      </w:r>
    </w:p>
    <w:p w14:paraId="6CFC71F0" w14:textId="77777777" w:rsidR="004B7CE3" w:rsidRPr="000B568D" w:rsidRDefault="00ED3A04" w:rsidP="008347C3">
      <w:pPr>
        <w:spacing w:after="60"/>
        <w:ind w:left="425"/>
        <w:rPr>
          <w:rFonts w:cs="Times New Roman"/>
        </w:rPr>
      </w:pPr>
      <w:r w:rsidRPr="000B568D">
        <w:rPr>
          <w:rFonts w:cs="Times New Roman"/>
        </w:rPr>
        <w:t>(a) enable partner</w:t>
      </w:r>
      <w:r w:rsidR="00082E0F" w:rsidRPr="000B568D">
        <w:rPr>
          <w:rFonts w:cs="Times New Roman"/>
        </w:rPr>
        <w:t>s</w:t>
      </w:r>
      <w:r w:rsidRPr="000B568D">
        <w:rPr>
          <w:rFonts w:cs="Times New Roman"/>
        </w:rPr>
        <w:t xml:space="preserve"> through efficient </w:t>
      </w:r>
      <w:r w:rsidR="007D3259" w:rsidRPr="000B568D">
        <w:rPr>
          <w:rFonts w:cs="Times New Roman"/>
        </w:rPr>
        <w:t xml:space="preserve">management </w:t>
      </w:r>
      <w:r w:rsidR="004B7CE3" w:rsidRPr="000B568D">
        <w:rPr>
          <w:rFonts w:cs="Times New Roman"/>
        </w:rPr>
        <w:t>support services;</w:t>
      </w:r>
    </w:p>
    <w:p w14:paraId="2BAC085D" w14:textId="77777777" w:rsidR="004B7CE3" w:rsidRPr="00BF549E" w:rsidRDefault="00591957" w:rsidP="008347C3">
      <w:pPr>
        <w:spacing w:after="60"/>
        <w:ind w:left="425"/>
        <w:rPr>
          <w:rFonts w:cs="Times New Roman"/>
        </w:rPr>
      </w:pPr>
      <w:r w:rsidRPr="00BF549E">
        <w:t xml:space="preserve">(b) </w:t>
      </w:r>
      <w:r w:rsidRPr="00BF549E">
        <w:rPr>
          <w:rFonts w:cs="Times New Roman"/>
        </w:rPr>
        <w:t>help people through effective specialized expertise; and</w:t>
      </w:r>
    </w:p>
    <w:p w14:paraId="01C99B26" w14:textId="77777777" w:rsidR="00591957" w:rsidRPr="008775C1" w:rsidRDefault="00ED3A04" w:rsidP="004B7CE3">
      <w:pPr>
        <w:spacing w:after="120"/>
        <w:ind w:left="425"/>
        <w:rPr>
          <w:rFonts w:cs="Times New Roman"/>
        </w:rPr>
      </w:pPr>
      <w:r w:rsidRPr="005F5EC6">
        <w:rPr>
          <w:rFonts w:cs="Times New Roman"/>
        </w:rPr>
        <w:t>(c) support countries in expanding the pool and effect of resources.</w:t>
      </w:r>
    </w:p>
    <w:p w14:paraId="2E51BF99" w14:textId="66675769" w:rsidR="00600B7E" w:rsidRPr="007B16EF" w:rsidRDefault="009E414C" w:rsidP="00ED3A04">
      <w:pPr>
        <w:tabs>
          <w:tab w:val="clear" w:pos="425"/>
          <w:tab w:val="left" w:pos="426"/>
        </w:tabs>
        <w:spacing w:after="120"/>
        <w:rPr>
          <w:rFonts w:cs="Times New Roman"/>
        </w:rPr>
      </w:pPr>
      <w:r w:rsidRPr="008775C1">
        <w:rPr>
          <w:rFonts w:cs="Times New Roman"/>
        </w:rPr>
        <w:t>6</w:t>
      </w:r>
      <w:r w:rsidR="00C040F4" w:rsidRPr="008775C1">
        <w:rPr>
          <w:rFonts w:cs="Times New Roman"/>
        </w:rPr>
        <w:t>5</w:t>
      </w:r>
      <w:r w:rsidR="00F9192D" w:rsidRPr="008775C1">
        <w:rPr>
          <w:rFonts w:cs="Times New Roman"/>
        </w:rPr>
        <w:t>.</w:t>
      </w:r>
      <w:r w:rsidR="00ED3A04" w:rsidRPr="008775C1">
        <w:rPr>
          <w:rFonts w:cs="Times New Roman"/>
        </w:rPr>
        <w:tab/>
      </w:r>
      <w:r w:rsidR="0013582E" w:rsidRPr="008775C1">
        <w:rPr>
          <w:rFonts w:cs="Times New Roman"/>
        </w:rPr>
        <w:t>Th</w:t>
      </w:r>
      <w:r w:rsidR="00B93016">
        <w:rPr>
          <w:rFonts w:cs="Times New Roman"/>
        </w:rPr>
        <w:t>os</w:t>
      </w:r>
      <w:r w:rsidR="0013582E" w:rsidRPr="008775C1">
        <w:rPr>
          <w:rFonts w:cs="Times New Roman"/>
        </w:rPr>
        <w:t xml:space="preserve">e three goals provide focus for the UNOPS operational results. </w:t>
      </w:r>
      <w:r w:rsidR="00ED3A04" w:rsidRPr="008775C1">
        <w:rPr>
          <w:rFonts w:cs="Times New Roman"/>
        </w:rPr>
        <w:t>The relevance of t</w:t>
      </w:r>
      <w:r w:rsidR="007D3259" w:rsidRPr="008775C1">
        <w:rPr>
          <w:rFonts w:cs="Times New Roman"/>
        </w:rPr>
        <w:t xml:space="preserve">his </w:t>
      </w:r>
      <w:r w:rsidR="00ED3A04" w:rsidRPr="008775C1">
        <w:rPr>
          <w:rFonts w:cs="Times New Roman"/>
        </w:rPr>
        <w:t xml:space="preserve">value proposition </w:t>
      </w:r>
      <w:r w:rsidR="007D3259" w:rsidRPr="008775C1">
        <w:rPr>
          <w:rFonts w:cs="Times New Roman"/>
        </w:rPr>
        <w:t xml:space="preserve">was reconfirmed </w:t>
      </w:r>
      <w:r w:rsidR="000B568D" w:rsidRPr="0087323F">
        <w:rPr>
          <w:rFonts w:cs="Times New Roman"/>
        </w:rPr>
        <w:t xml:space="preserve">in 2018 </w:t>
      </w:r>
      <w:r w:rsidR="007D3259" w:rsidRPr="000B568D">
        <w:rPr>
          <w:rFonts w:cs="Times New Roman"/>
        </w:rPr>
        <w:t xml:space="preserve">through a </w:t>
      </w:r>
      <w:r w:rsidR="004B7CE3" w:rsidRPr="000B568D">
        <w:rPr>
          <w:rFonts w:cs="Times New Roman"/>
        </w:rPr>
        <w:t xml:space="preserve">review conducted by the </w:t>
      </w:r>
      <w:r w:rsidR="007D3259" w:rsidRPr="000B568D">
        <w:rPr>
          <w:rFonts w:cs="Times New Roman"/>
        </w:rPr>
        <w:t>Joint Inspection Unit</w:t>
      </w:r>
      <w:r w:rsidR="007D3259" w:rsidRPr="008775C1">
        <w:rPr>
          <w:rStyle w:val="FootnoteReference"/>
          <w:rFonts w:cs="Times New Roman"/>
          <w:szCs w:val="20"/>
        </w:rPr>
        <w:footnoteReference w:id="30"/>
      </w:r>
      <w:r w:rsidR="007D3259" w:rsidRPr="008775C1">
        <w:rPr>
          <w:rFonts w:cs="Times New Roman"/>
        </w:rPr>
        <w:t xml:space="preserve"> and </w:t>
      </w:r>
      <w:r w:rsidR="00F63311" w:rsidRPr="008775C1">
        <w:rPr>
          <w:rFonts w:cs="Times New Roman"/>
        </w:rPr>
        <w:t xml:space="preserve">supported by </w:t>
      </w:r>
      <w:r w:rsidR="007D3259" w:rsidRPr="00B96BCB">
        <w:rPr>
          <w:rFonts w:cs="Times New Roman"/>
        </w:rPr>
        <w:t>feedback volunteered through the partner survey</w:t>
      </w:r>
      <w:r w:rsidR="00600B7E" w:rsidRPr="007B16EF">
        <w:rPr>
          <w:rFonts w:cs="Times New Roman"/>
        </w:rPr>
        <w:t xml:space="preserve"> and the client board.</w:t>
      </w:r>
    </w:p>
    <w:p w14:paraId="11300C4E" w14:textId="2F875362" w:rsidR="007D3259" w:rsidRPr="008775C1" w:rsidRDefault="009E414C" w:rsidP="00ED3A04">
      <w:pPr>
        <w:tabs>
          <w:tab w:val="clear" w:pos="425"/>
          <w:tab w:val="left" w:pos="426"/>
        </w:tabs>
        <w:spacing w:after="120"/>
        <w:rPr>
          <w:rFonts w:cs="Times New Roman"/>
        </w:rPr>
      </w:pPr>
      <w:r w:rsidRPr="000D30D7">
        <w:rPr>
          <w:rFonts w:cs="Times New Roman"/>
        </w:rPr>
        <w:t>6</w:t>
      </w:r>
      <w:r w:rsidR="00C040F4" w:rsidRPr="000D30D7">
        <w:rPr>
          <w:rFonts w:cs="Times New Roman"/>
        </w:rPr>
        <w:t>6</w:t>
      </w:r>
      <w:r w:rsidR="00600B7E" w:rsidRPr="000D30D7">
        <w:rPr>
          <w:rFonts w:cs="Times New Roman"/>
        </w:rPr>
        <w:t>.</w:t>
      </w:r>
      <w:r w:rsidR="00600B7E" w:rsidRPr="000D30D7">
        <w:rPr>
          <w:rFonts w:cs="Times New Roman"/>
        </w:rPr>
        <w:tab/>
        <w:t xml:space="preserve">The </w:t>
      </w:r>
      <w:r w:rsidR="000B568D" w:rsidRPr="000B568D">
        <w:rPr>
          <w:rFonts w:cs="Times New Roman"/>
        </w:rPr>
        <w:t>Joint Inspection Unit</w:t>
      </w:r>
      <w:r w:rsidR="00600B7E" w:rsidRPr="000D30D7">
        <w:rPr>
          <w:rFonts w:cs="Times New Roman"/>
        </w:rPr>
        <w:t xml:space="preserve"> highlighted </w:t>
      </w:r>
      <w:r w:rsidR="00F63311" w:rsidRPr="00EE1124">
        <w:rPr>
          <w:rFonts w:cs="Times New Roman"/>
        </w:rPr>
        <w:t xml:space="preserve">the UNOPS </w:t>
      </w:r>
      <w:r w:rsidR="00600B7E" w:rsidRPr="00EE1124">
        <w:rPr>
          <w:rFonts w:cs="Times New Roman"/>
        </w:rPr>
        <w:t xml:space="preserve">emphasis on </w:t>
      </w:r>
      <w:r w:rsidR="00600B7E" w:rsidRPr="00EE1124">
        <w:rPr>
          <w:szCs w:val="20"/>
        </w:rPr>
        <w:t>operational excellence, technical expertise, international norms and standards, experience</w:t>
      </w:r>
      <w:r w:rsidR="000B568D">
        <w:rPr>
          <w:szCs w:val="20"/>
        </w:rPr>
        <w:t>,</w:t>
      </w:r>
      <w:r w:rsidR="00600B7E" w:rsidRPr="00EE1124">
        <w:rPr>
          <w:szCs w:val="20"/>
        </w:rPr>
        <w:t xml:space="preserve"> and impartiality, and noted that partners acknowledge</w:t>
      </w:r>
      <w:r w:rsidR="00B93016">
        <w:rPr>
          <w:szCs w:val="20"/>
        </w:rPr>
        <w:t>d</w:t>
      </w:r>
      <w:r w:rsidR="00600B7E" w:rsidRPr="00EE1124">
        <w:rPr>
          <w:szCs w:val="20"/>
        </w:rPr>
        <w:t xml:space="preserve"> </w:t>
      </w:r>
      <w:r w:rsidR="00F63311" w:rsidRPr="006700D3">
        <w:rPr>
          <w:szCs w:val="20"/>
        </w:rPr>
        <w:t>its</w:t>
      </w:r>
      <w:r w:rsidR="00600B7E" w:rsidRPr="006700D3">
        <w:rPr>
          <w:szCs w:val="20"/>
        </w:rPr>
        <w:t xml:space="preserve"> appetite for innovation, and the fact that it </w:t>
      </w:r>
      <w:r w:rsidR="00B93016">
        <w:rPr>
          <w:szCs w:val="20"/>
        </w:rPr>
        <w:t>was</w:t>
      </w:r>
      <w:r w:rsidR="00B93016" w:rsidRPr="006700D3">
        <w:rPr>
          <w:szCs w:val="20"/>
        </w:rPr>
        <w:t xml:space="preserve"> </w:t>
      </w:r>
      <w:r w:rsidR="00600B7E" w:rsidRPr="006700D3">
        <w:rPr>
          <w:szCs w:val="20"/>
        </w:rPr>
        <w:t>a one-stop shop for a range of services.</w:t>
      </w:r>
      <w:r w:rsidR="00600B7E" w:rsidRPr="008775C1">
        <w:rPr>
          <w:szCs w:val="20"/>
          <w:vertAlign w:val="superscript"/>
        </w:rPr>
        <w:footnoteReference w:id="31"/>
      </w:r>
    </w:p>
    <w:p w14:paraId="7B54CDE5" w14:textId="08635DF3" w:rsidR="00ED3A04" w:rsidRPr="000B568D" w:rsidRDefault="009E414C" w:rsidP="00ED3A04">
      <w:pPr>
        <w:tabs>
          <w:tab w:val="clear" w:pos="425"/>
          <w:tab w:val="left" w:pos="426"/>
        </w:tabs>
        <w:spacing w:after="120"/>
        <w:rPr>
          <w:rFonts w:cs="Times New Roman"/>
        </w:rPr>
      </w:pPr>
      <w:r w:rsidRPr="007B16EF">
        <w:rPr>
          <w:rFonts w:cs="Times New Roman"/>
        </w:rPr>
        <w:t>6</w:t>
      </w:r>
      <w:r w:rsidR="00C040F4" w:rsidRPr="007B16EF">
        <w:rPr>
          <w:rFonts w:cs="Times New Roman"/>
        </w:rPr>
        <w:t>7</w:t>
      </w:r>
      <w:r w:rsidR="00600B7E" w:rsidRPr="007B16EF">
        <w:rPr>
          <w:rFonts w:cs="Times New Roman"/>
        </w:rPr>
        <w:t>.</w:t>
      </w:r>
      <w:r w:rsidR="00600B7E" w:rsidRPr="007B16EF">
        <w:rPr>
          <w:rFonts w:cs="Times New Roman"/>
        </w:rPr>
        <w:tab/>
      </w:r>
      <w:r w:rsidR="0093486A" w:rsidRPr="007B16EF">
        <w:rPr>
          <w:rFonts w:cs="Times New Roman"/>
        </w:rPr>
        <w:t xml:space="preserve">The </w:t>
      </w:r>
      <w:r w:rsidR="00600B7E" w:rsidRPr="007B16EF">
        <w:rPr>
          <w:rFonts w:cs="Times New Roman"/>
        </w:rPr>
        <w:t xml:space="preserve">partner survey </w:t>
      </w:r>
      <w:r w:rsidR="00F63311" w:rsidRPr="007B16EF">
        <w:rPr>
          <w:rFonts w:cs="Times New Roman"/>
        </w:rPr>
        <w:t>reiterated p</w:t>
      </w:r>
      <w:r w:rsidR="00ED3A04" w:rsidRPr="007B16EF">
        <w:rPr>
          <w:rFonts w:cs="Times New Roman"/>
        </w:rPr>
        <w:t>ast results</w:t>
      </w:r>
      <w:r w:rsidR="000B568D">
        <w:rPr>
          <w:rFonts w:cs="Times New Roman"/>
        </w:rPr>
        <w:t>:</w:t>
      </w:r>
      <w:r w:rsidR="00ED3A04" w:rsidRPr="000D30D7">
        <w:rPr>
          <w:rFonts w:cs="Times New Roman"/>
        </w:rPr>
        <w:t xml:space="preserve"> United Nations</w:t>
      </w:r>
      <w:r w:rsidR="000B568D" w:rsidRPr="000B568D">
        <w:rPr>
          <w:rFonts w:cs="Times New Roman"/>
        </w:rPr>
        <w:t xml:space="preserve"> </w:t>
      </w:r>
      <w:r w:rsidR="000B568D" w:rsidRPr="000D30D7">
        <w:rPr>
          <w:rFonts w:cs="Times New Roman"/>
        </w:rPr>
        <w:t>partners</w:t>
      </w:r>
      <w:r w:rsidR="00ED3A04" w:rsidRPr="000D30D7">
        <w:rPr>
          <w:rFonts w:cs="Times New Roman"/>
        </w:rPr>
        <w:t xml:space="preserve"> are interested in </w:t>
      </w:r>
      <w:r w:rsidR="000F74FA" w:rsidRPr="00EE1124">
        <w:rPr>
          <w:rFonts w:cs="Times New Roman"/>
        </w:rPr>
        <w:t xml:space="preserve">management support services for </w:t>
      </w:r>
      <w:r w:rsidR="00ED3A04" w:rsidRPr="006700D3">
        <w:rPr>
          <w:rFonts w:cs="Times New Roman"/>
        </w:rPr>
        <w:t>efficient transaction</w:t>
      </w:r>
      <w:r w:rsidR="000F74FA" w:rsidRPr="006700D3">
        <w:rPr>
          <w:rFonts w:cs="Times New Roman"/>
        </w:rPr>
        <w:t>s</w:t>
      </w:r>
      <w:r w:rsidR="0093486A" w:rsidRPr="002856D3">
        <w:rPr>
          <w:rFonts w:cs="Times New Roman"/>
        </w:rPr>
        <w:t>,</w:t>
      </w:r>
      <w:r w:rsidR="00ED3A04" w:rsidRPr="002856D3">
        <w:rPr>
          <w:rFonts w:cs="Times New Roman"/>
        </w:rPr>
        <w:t xml:space="preserve"> whereas government partners</w:t>
      </w:r>
      <w:r w:rsidR="0093486A" w:rsidRPr="002856D3">
        <w:rPr>
          <w:rFonts w:cs="Times New Roman"/>
        </w:rPr>
        <w:t xml:space="preserve"> are </w:t>
      </w:r>
      <w:r w:rsidR="00F63311" w:rsidRPr="000F107D">
        <w:rPr>
          <w:rFonts w:cs="Times New Roman"/>
        </w:rPr>
        <w:t xml:space="preserve">more prone to demand </w:t>
      </w:r>
      <w:r w:rsidR="000F74FA" w:rsidRPr="000B568D">
        <w:rPr>
          <w:rFonts w:cs="Times New Roman"/>
        </w:rPr>
        <w:t xml:space="preserve">advice for effect through </w:t>
      </w:r>
      <w:r w:rsidR="0093486A" w:rsidRPr="000B568D">
        <w:rPr>
          <w:rFonts w:cs="Times New Roman"/>
        </w:rPr>
        <w:t>speciali</w:t>
      </w:r>
      <w:r w:rsidR="000B568D">
        <w:rPr>
          <w:rFonts w:cs="Times New Roman"/>
        </w:rPr>
        <w:t>z</w:t>
      </w:r>
      <w:r w:rsidR="0093486A" w:rsidRPr="000B568D">
        <w:rPr>
          <w:rFonts w:cs="Times New Roman"/>
        </w:rPr>
        <w:t>ed technical expertise.</w:t>
      </w:r>
    </w:p>
    <w:p w14:paraId="7F6BC7EB" w14:textId="7D1C33D1" w:rsidR="009858C4" w:rsidRPr="004B266D" w:rsidRDefault="00C040F4" w:rsidP="00D30F8E">
      <w:pPr>
        <w:spacing w:after="120"/>
        <w:rPr>
          <w:rFonts w:cs="Times New Roman"/>
        </w:rPr>
      </w:pPr>
      <w:r w:rsidRPr="000B568D">
        <w:rPr>
          <w:rFonts w:cs="Times New Roman"/>
        </w:rPr>
        <w:t>68</w:t>
      </w:r>
      <w:r w:rsidR="0052054A" w:rsidRPr="000B568D">
        <w:rPr>
          <w:rFonts w:cs="Times New Roman"/>
        </w:rPr>
        <w:t>.</w:t>
      </w:r>
      <w:r w:rsidR="0052054A" w:rsidRPr="000B568D">
        <w:rPr>
          <w:rFonts w:cs="Times New Roman"/>
        </w:rPr>
        <w:tab/>
      </w:r>
      <w:r w:rsidR="00B93016">
        <w:rPr>
          <w:rFonts w:cs="Times New Roman"/>
        </w:rPr>
        <w:t>For a</w:t>
      </w:r>
      <w:r w:rsidR="00F63311" w:rsidRPr="004B266D">
        <w:rPr>
          <w:rFonts w:cs="Times New Roman"/>
        </w:rPr>
        <w:t xml:space="preserve"> more </w:t>
      </w:r>
      <w:r w:rsidR="009858C4" w:rsidRPr="004B266D">
        <w:rPr>
          <w:rFonts w:cs="Times New Roman"/>
        </w:rPr>
        <w:t xml:space="preserve">detailed account </w:t>
      </w:r>
      <w:r w:rsidR="0052054A" w:rsidRPr="004B266D">
        <w:rPr>
          <w:rFonts w:cs="Times New Roman"/>
        </w:rPr>
        <w:t>of UNO</w:t>
      </w:r>
      <w:r w:rsidR="00600B7E" w:rsidRPr="004B266D">
        <w:rPr>
          <w:rFonts w:cs="Times New Roman"/>
        </w:rPr>
        <w:t>P</w:t>
      </w:r>
      <w:r w:rsidR="0052054A" w:rsidRPr="004B266D">
        <w:rPr>
          <w:rFonts w:cs="Times New Roman"/>
        </w:rPr>
        <w:t xml:space="preserve">S activities </w:t>
      </w:r>
      <w:r w:rsidR="009858C4" w:rsidRPr="004B266D">
        <w:rPr>
          <w:rFonts w:cs="Times New Roman"/>
        </w:rPr>
        <w:t>based on new</w:t>
      </w:r>
      <w:r w:rsidR="0052054A" w:rsidRPr="004B266D">
        <w:rPr>
          <w:rFonts w:cs="Times New Roman"/>
        </w:rPr>
        <w:t xml:space="preserve"> United Nations</w:t>
      </w:r>
      <w:r w:rsidR="009858C4" w:rsidRPr="004B266D">
        <w:rPr>
          <w:rFonts w:cs="Times New Roman"/>
        </w:rPr>
        <w:t xml:space="preserve"> standards for reporting</w:t>
      </w:r>
      <w:r w:rsidR="004B7CE3" w:rsidRPr="004B266D">
        <w:rPr>
          <w:rFonts w:cs="Times New Roman"/>
        </w:rPr>
        <w:t xml:space="preserve"> according to the United Nations pillars, development sectors, and </w:t>
      </w:r>
      <w:r w:rsidR="00E41AB1" w:rsidRPr="004B266D">
        <w:rPr>
          <w:rFonts w:eastAsia="Open Sans" w:cs="Times New Roman"/>
          <w:iCs/>
          <w:color w:val="000000" w:themeColor="text1"/>
          <w:kern w:val="24"/>
        </w:rPr>
        <w:t>Sustainable Development Goals</w:t>
      </w:r>
      <w:r w:rsidR="00E23267">
        <w:rPr>
          <w:rFonts w:eastAsia="Open Sans" w:cs="Times New Roman"/>
          <w:iCs/>
          <w:color w:val="000000" w:themeColor="text1"/>
          <w:kern w:val="24"/>
        </w:rPr>
        <w:t>,</w:t>
      </w:r>
      <w:r w:rsidR="00F63311" w:rsidRPr="004B266D">
        <w:rPr>
          <w:rFonts w:cs="Times New Roman"/>
        </w:rPr>
        <w:t xml:space="preserve"> </w:t>
      </w:r>
      <w:r w:rsidR="00E23267">
        <w:rPr>
          <w:rFonts w:cs="Times New Roman"/>
        </w:rPr>
        <w:t>see</w:t>
      </w:r>
      <w:r w:rsidR="00F63311" w:rsidRPr="004B266D">
        <w:rPr>
          <w:rFonts w:cs="Times New Roman"/>
        </w:rPr>
        <w:t xml:space="preserve"> </w:t>
      </w:r>
      <w:r w:rsidR="000B568D">
        <w:rPr>
          <w:rFonts w:cs="Times New Roman"/>
        </w:rPr>
        <w:t>a</w:t>
      </w:r>
      <w:r w:rsidR="00F63311" w:rsidRPr="000B568D">
        <w:rPr>
          <w:rFonts w:cs="Times New Roman"/>
        </w:rPr>
        <w:t>nnex II</w:t>
      </w:r>
      <w:r w:rsidR="004B7CE3" w:rsidRPr="000B568D">
        <w:rPr>
          <w:rFonts w:cs="Times New Roman"/>
        </w:rPr>
        <w:t>.</w:t>
      </w:r>
    </w:p>
    <w:p w14:paraId="64E17AC7" w14:textId="77777777" w:rsidR="00D30F8E" w:rsidRPr="00BF549E" w:rsidRDefault="00D30F8E" w:rsidP="00A11F08">
      <w:pPr>
        <w:pStyle w:val="Heading3"/>
      </w:pPr>
      <w:r w:rsidRPr="00BF549E">
        <w:t>Enabl</w:t>
      </w:r>
      <w:r w:rsidR="009601CC" w:rsidRPr="00BF549E">
        <w:t>e</w:t>
      </w:r>
      <w:r w:rsidRPr="00BF549E">
        <w:t xml:space="preserve"> partners</w:t>
      </w:r>
    </w:p>
    <w:p w14:paraId="3930209A" w14:textId="384E6D0E" w:rsidR="004B7CE3" w:rsidRPr="004B266D" w:rsidRDefault="00C040F4" w:rsidP="00921F58">
      <w:pPr>
        <w:tabs>
          <w:tab w:val="clear" w:pos="425"/>
          <w:tab w:val="left" w:pos="426"/>
        </w:tabs>
        <w:spacing w:after="120"/>
        <w:rPr>
          <w:rFonts w:cs="Times New Roman"/>
        </w:rPr>
      </w:pPr>
      <w:r w:rsidRPr="00BF549E">
        <w:rPr>
          <w:rFonts w:cs="Times New Roman"/>
        </w:rPr>
        <w:t>69</w:t>
      </w:r>
      <w:r w:rsidR="00261C65" w:rsidRPr="00BF549E">
        <w:rPr>
          <w:rFonts w:cs="Times New Roman"/>
        </w:rPr>
        <w:t>.</w:t>
      </w:r>
      <w:r w:rsidR="00261C65" w:rsidRPr="00BF549E">
        <w:rPr>
          <w:rFonts w:cs="Times New Roman"/>
        </w:rPr>
        <w:tab/>
      </w:r>
      <w:r w:rsidR="007045A6" w:rsidRPr="005F5EC6">
        <w:rPr>
          <w:rFonts w:cs="Times New Roman"/>
        </w:rPr>
        <w:t xml:space="preserve">The first contribution goal is </w:t>
      </w:r>
      <w:r w:rsidR="00261C65" w:rsidRPr="005F5EC6">
        <w:rPr>
          <w:rFonts w:cs="Times New Roman"/>
        </w:rPr>
        <w:t>to</w:t>
      </w:r>
      <w:r w:rsidR="00D30F8E" w:rsidRPr="008775C1">
        <w:rPr>
          <w:rFonts w:cs="Times New Roman"/>
        </w:rPr>
        <w:t xml:space="preserve"> </w:t>
      </w:r>
      <w:r w:rsidR="004B266D" w:rsidRPr="008347C3">
        <w:rPr>
          <w:rFonts w:cs="Times New Roman"/>
          <w:i/>
        </w:rPr>
        <w:t>“</w:t>
      </w:r>
      <w:r w:rsidR="00600B7E" w:rsidRPr="00E23267">
        <w:rPr>
          <w:rFonts w:cs="Times New Roman"/>
          <w:i/>
        </w:rPr>
        <w:t>en</w:t>
      </w:r>
      <w:r w:rsidR="00876318" w:rsidRPr="00E23267">
        <w:rPr>
          <w:rFonts w:cs="Times New Roman"/>
          <w:i/>
        </w:rPr>
        <w:t>able partners</w:t>
      </w:r>
      <w:r w:rsidR="00876318" w:rsidRPr="008347C3">
        <w:rPr>
          <w:i/>
        </w:rPr>
        <w:t xml:space="preserve"> to do more with less </w:t>
      </w:r>
      <w:r w:rsidR="00876318" w:rsidRPr="008347C3">
        <w:rPr>
          <w:rFonts w:cs="Times New Roman"/>
          <w:i/>
        </w:rPr>
        <w:t xml:space="preserve">through </w:t>
      </w:r>
      <w:r w:rsidR="00876318" w:rsidRPr="00E23267">
        <w:rPr>
          <w:rFonts w:cs="Times New Roman"/>
          <w:i/>
        </w:rPr>
        <w:t>efficient management support services</w:t>
      </w:r>
      <w:r w:rsidR="00876318" w:rsidRPr="008347C3">
        <w:rPr>
          <w:rFonts w:cs="Times New Roman"/>
          <w:i/>
        </w:rPr>
        <w:t>, delivered locally or as global shared services</w:t>
      </w:r>
      <w:r w:rsidR="004B266D" w:rsidRPr="008347C3">
        <w:rPr>
          <w:rFonts w:cs="Times New Roman"/>
          <w:i/>
        </w:rPr>
        <w:t>”</w:t>
      </w:r>
      <w:r w:rsidR="00B25BED" w:rsidRPr="008347C3">
        <w:rPr>
          <w:rFonts w:cs="Times New Roman"/>
          <w:i/>
        </w:rPr>
        <w:t>.</w:t>
      </w:r>
    </w:p>
    <w:p w14:paraId="065F748A" w14:textId="5CCCE160" w:rsidR="00921F58" w:rsidRPr="004B266D" w:rsidRDefault="00623AA3" w:rsidP="00921F58">
      <w:pPr>
        <w:tabs>
          <w:tab w:val="clear" w:pos="425"/>
          <w:tab w:val="left" w:pos="426"/>
        </w:tabs>
        <w:spacing w:after="120"/>
        <w:rPr>
          <w:rFonts w:cs="Times New Roman"/>
        </w:rPr>
      </w:pPr>
      <w:r w:rsidRPr="004B266D">
        <w:rPr>
          <w:rFonts w:cs="Times New Roman"/>
        </w:rPr>
        <w:t>7</w:t>
      </w:r>
      <w:r w:rsidR="00C040F4" w:rsidRPr="004B266D">
        <w:rPr>
          <w:rFonts w:cs="Times New Roman"/>
        </w:rPr>
        <w:t>0</w:t>
      </w:r>
      <w:r w:rsidR="004B7CE3" w:rsidRPr="004B266D">
        <w:rPr>
          <w:rFonts w:cs="Times New Roman"/>
        </w:rPr>
        <w:t>.</w:t>
      </w:r>
      <w:r w:rsidR="004B7CE3" w:rsidRPr="004B266D">
        <w:rPr>
          <w:rFonts w:cs="Times New Roman"/>
        </w:rPr>
        <w:tab/>
      </w:r>
      <w:r w:rsidR="00B25BED" w:rsidRPr="004B266D">
        <w:rPr>
          <w:rFonts w:cs="Times New Roman"/>
        </w:rPr>
        <w:t>Th</w:t>
      </w:r>
      <w:r w:rsidR="004B7CE3" w:rsidRPr="004B266D">
        <w:rPr>
          <w:rFonts w:cs="Times New Roman"/>
        </w:rPr>
        <w:t>e focus on creating efficiencies for partners i</w:t>
      </w:r>
      <w:r w:rsidR="00B25BED" w:rsidRPr="004B266D">
        <w:rPr>
          <w:rFonts w:cs="Times New Roman"/>
        </w:rPr>
        <w:t xml:space="preserve">s not new to UNOPS. </w:t>
      </w:r>
      <w:r w:rsidR="00B93016">
        <w:rPr>
          <w:rFonts w:cs="Times New Roman"/>
        </w:rPr>
        <w:t>T</w:t>
      </w:r>
      <w:r w:rsidR="00B25BED" w:rsidRPr="004B266D">
        <w:rPr>
          <w:rFonts w:cs="Times New Roman"/>
        </w:rPr>
        <w:t>h</w:t>
      </w:r>
      <w:r w:rsidR="004B266D">
        <w:rPr>
          <w:rFonts w:cs="Times New Roman"/>
        </w:rPr>
        <w:t>at</w:t>
      </w:r>
      <w:r w:rsidR="00B25BED" w:rsidRPr="004B266D">
        <w:rPr>
          <w:rFonts w:cs="Times New Roman"/>
        </w:rPr>
        <w:t xml:space="preserve"> </w:t>
      </w:r>
      <w:r w:rsidR="009601CC" w:rsidRPr="004B266D">
        <w:rPr>
          <w:rFonts w:cs="Times New Roman"/>
        </w:rPr>
        <w:t>dedication</w:t>
      </w:r>
      <w:r w:rsidR="00B25BED" w:rsidRPr="004B266D">
        <w:rPr>
          <w:rFonts w:cs="Times New Roman"/>
        </w:rPr>
        <w:t xml:space="preserve"> goes back </w:t>
      </w:r>
      <w:r w:rsidR="004B266D">
        <w:rPr>
          <w:rFonts w:cs="Times New Roman"/>
        </w:rPr>
        <w:t>longer</w:t>
      </w:r>
      <w:r w:rsidR="004B266D" w:rsidRPr="004B266D">
        <w:rPr>
          <w:rFonts w:cs="Times New Roman"/>
        </w:rPr>
        <w:t xml:space="preserve"> </w:t>
      </w:r>
      <w:r w:rsidR="00B25BED" w:rsidRPr="004B266D">
        <w:rPr>
          <w:rFonts w:cs="Times New Roman"/>
        </w:rPr>
        <w:t xml:space="preserve">than the 25 years </w:t>
      </w:r>
      <w:r w:rsidR="004B266D">
        <w:rPr>
          <w:rFonts w:cs="Times New Roman"/>
        </w:rPr>
        <w:t>of its existence</w:t>
      </w:r>
      <w:r w:rsidR="00F63311" w:rsidRPr="004B266D">
        <w:rPr>
          <w:rFonts w:cs="Times New Roman"/>
        </w:rPr>
        <w:t xml:space="preserve">, and was part of the reason that it became </w:t>
      </w:r>
      <w:r w:rsidR="00756F1C" w:rsidRPr="004B266D">
        <w:rPr>
          <w:rFonts w:cs="Times New Roman"/>
        </w:rPr>
        <w:t xml:space="preserve">a </w:t>
      </w:r>
      <w:r w:rsidR="00B25BED" w:rsidRPr="004B266D">
        <w:rPr>
          <w:rFonts w:cs="Times New Roman"/>
        </w:rPr>
        <w:t xml:space="preserve">separate identifiable </w:t>
      </w:r>
      <w:r w:rsidR="00B25BED" w:rsidRPr="004B266D">
        <w:rPr>
          <w:rFonts w:cs="Times New Roman"/>
        </w:rPr>
        <w:lastRenderedPageBreak/>
        <w:t xml:space="preserve">entity. </w:t>
      </w:r>
      <w:r w:rsidR="004B7CE3" w:rsidRPr="004B266D">
        <w:rPr>
          <w:rFonts w:cs="Times New Roman"/>
        </w:rPr>
        <w:t>I</w:t>
      </w:r>
      <w:r w:rsidR="00B25BED" w:rsidRPr="004B266D">
        <w:rPr>
          <w:rFonts w:cs="Times New Roman"/>
        </w:rPr>
        <w:t xml:space="preserve">t remains an </w:t>
      </w:r>
      <w:r w:rsidR="00600B7E" w:rsidRPr="004B266D">
        <w:rPr>
          <w:rFonts w:cs="Times New Roman"/>
        </w:rPr>
        <w:t>essential</w:t>
      </w:r>
      <w:r w:rsidR="00B25BED" w:rsidRPr="004B266D">
        <w:rPr>
          <w:rFonts w:cs="Times New Roman"/>
        </w:rPr>
        <w:t xml:space="preserve"> feature of the UNOPS value proposition, which continues to be in strong demand by partners in the United Nations</w:t>
      </w:r>
      <w:r w:rsidR="00AD5BEE" w:rsidRPr="004B266D">
        <w:rPr>
          <w:rFonts w:cs="Times New Roman"/>
        </w:rPr>
        <w:t xml:space="preserve"> system</w:t>
      </w:r>
      <w:r w:rsidR="00404332" w:rsidRPr="004B266D">
        <w:rPr>
          <w:rFonts w:cs="Times New Roman"/>
        </w:rPr>
        <w:t xml:space="preserve"> </w:t>
      </w:r>
      <w:r w:rsidR="004B266D">
        <w:rPr>
          <w:rFonts w:cs="Times New Roman"/>
        </w:rPr>
        <w:t>and</w:t>
      </w:r>
      <w:r w:rsidR="00404332" w:rsidRPr="004B266D">
        <w:rPr>
          <w:rFonts w:cs="Times New Roman"/>
        </w:rPr>
        <w:t xml:space="preserve"> traditional donors, </w:t>
      </w:r>
      <w:r w:rsidR="009B662F">
        <w:rPr>
          <w:rFonts w:cs="Times New Roman"/>
        </w:rPr>
        <w:t xml:space="preserve">and </w:t>
      </w:r>
      <w:r w:rsidR="00404332" w:rsidRPr="004B266D">
        <w:rPr>
          <w:rFonts w:cs="Times New Roman"/>
        </w:rPr>
        <w:t>in support of</w:t>
      </w:r>
      <w:r w:rsidR="00756F1C" w:rsidRPr="004B266D">
        <w:rPr>
          <w:rFonts w:cs="Times New Roman"/>
        </w:rPr>
        <w:t xml:space="preserve"> the</w:t>
      </w:r>
      <w:r w:rsidR="00404332" w:rsidRPr="004B266D">
        <w:rPr>
          <w:rFonts w:cs="Times New Roman"/>
        </w:rPr>
        <w:t xml:space="preserve"> implementation of vertical funds and multi</w:t>
      </w:r>
      <w:r w:rsidR="004B266D">
        <w:rPr>
          <w:rFonts w:cs="Times New Roman"/>
        </w:rPr>
        <w:t>-</w:t>
      </w:r>
      <w:r w:rsidR="00404332" w:rsidRPr="004B266D">
        <w:rPr>
          <w:rFonts w:cs="Times New Roman"/>
        </w:rPr>
        <w:t>partner initiatives</w:t>
      </w:r>
      <w:r w:rsidR="00AD5BEE" w:rsidRPr="004B266D">
        <w:rPr>
          <w:rFonts w:cs="Times New Roman"/>
        </w:rPr>
        <w:t>.</w:t>
      </w:r>
    </w:p>
    <w:p w14:paraId="17067547" w14:textId="33315DE1" w:rsidR="00112CEF" w:rsidRPr="004B266D" w:rsidRDefault="00E10359" w:rsidP="00921F58">
      <w:pPr>
        <w:tabs>
          <w:tab w:val="clear" w:pos="425"/>
          <w:tab w:val="left" w:pos="426"/>
        </w:tabs>
        <w:spacing w:after="120"/>
        <w:rPr>
          <w:rFonts w:cs="Times New Roman"/>
        </w:rPr>
      </w:pPr>
      <w:r w:rsidRPr="00BF549E">
        <w:rPr>
          <w:rFonts w:cs="Times New Roman"/>
        </w:rPr>
        <w:t>7</w:t>
      </w:r>
      <w:r w:rsidR="00C040F4" w:rsidRPr="00BF549E">
        <w:rPr>
          <w:rFonts w:cs="Times New Roman"/>
        </w:rPr>
        <w:t>1</w:t>
      </w:r>
      <w:r w:rsidR="00014695" w:rsidRPr="00BF549E">
        <w:rPr>
          <w:rFonts w:cs="Times New Roman"/>
        </w:rPr>
        <w:t>.</w:t>
      </w:r>
      <w:r w:rsidR="00014695" w:rsidRPr="00BF549E">
        <w:rPr>
          <w:rFonts w:cs="Times New Roman"/>
        </w:rPr>
        <w:tab/>
      </w:r>
      <w:r w:rsidR="00112CEF" w:rsidRPr="00BF549E">
        <w:rPr>
          <w:rFonts w:cs="Times New Roman"/>
        </w:rPr>
        <w:t xml:space="preserve">UNOPS </w:t>
      </w:r>
      <w:r w:rsidR="00E23267">
        <w:rPr>
          <w:rFonts w:cs="Times New Roman"/>
        </w:rPr>
        <w:t>saw</w:t>
      </w:r>
      <w:r w:rsidR="00112CEF" w:rsidRPr="00BF549E">
        <w:rPr>
          <w:rFonts w:cs="Times New Roman"/>
        </w:rPr>
        <w:t xml:space="preserve"> a sustained and steady increase in demand for management support services</w:t>
      </w:r>
      <w:r w:rsidR="00E23267" w:rsidRPr="00E23267">
        <w:rPr>
          <w:rFonts w:cs="Times New Roman"/>
        </w:rPr>
        <w:t xml:space="preserve"> </w:t>
      </w:r>
      <w:r w:rsidR="00E23267">
        <w:rPr>
          <w:rFonts w:cs="Times New Roman"/>
        </w:rPr>
        <w:t>o</w:t>
      </w:r>
      <w:r w:rsidR="00E23267" w:rsidRPr="00BF549E">
        <w:rPr>
          <w:rFonts w:cs="Times New Roman"/>
        </w:rPr>
        <w:t>ver the biennium</w:t>
      </w:r>
      <w:r w:rsidR="00112CEF" w:rsidRPr="005F5EC6">
        <w:rPr>
          <w:rFonts w:cs="Times New Roman"/>
        </w:rPr>
        <w:t xml:space="preserve">, </w:t>
      </w:r>
      <w:r w:rsidR="00112CEF" w:rsidRPr="008775C1">
        <w:rPr>
          <w:rFonts w:cs="Times New Roman"/>
        </w:rPr>
        <w:t>confirm</w:t>
      </w:r>
      <w:r w:rsidR="004B266D">
        <w:rPr>
          <w:rFonts w:cs="Times New Roman"/>
        </w:rPr>
        <w:t>ing</w:t>
      </w:r>
      <w:r w:rsidR="00112CEF" w:rsidRPr="004B266D">
        <w:rPr>
          <w:rFonts w:cs="Times New Roman"/>
        </w:rPr>
        <w:t xml:space="preserve"> their continued relevance for partners. Annex II provides a summary of how the demand for services in human resources and procurement developed.</w:t>
      </w:r>
    </w:p>
    <w:p w14:paraId="6DCDDF89" w14:textId="77777777" w:rsidR="00921F58" w:rsidRPr="00841FDC" w:rsidRDefault="009E414C" w:rsidP="009B662F">
      <w:pPr>
        <w:tabs>
          <w:tab w:val="clear" w:pos="425"/>
          <w:tab w:val="left" w:pos="426"/>
        </w:tabs>
        <w:spacing w:after="60"/>
        <w:rPr>
          <w:rFonts w:cs="Times New Roman"/>
        </w:rPr>
      </w:pPr>
      <w:r w:rsidRPr="004B266D">
        <w:rPr>
          <w:rFonts w:cs="Times New Roman"/>
        </w:rPr>
        <w:t>7</w:t>
      </w:r>
      <w:r w:rsidR="00C040F4" w:rsidRPr="004B266D">
        <w:rPr>
          <w:rFonts w:cs="Times New Roman"/>
        </w:rPr>
        <w:t>2</w:t>
      </w:r>
      <w:r w:rsidR="00A31F0A" w:rsidRPr="004B266D">
        <w:rPr>
          <w:rFonts w:cs="Times New Roman"/>
        </w:rPr>
        <w:t>.</w:t>
      </w:r>
      <w:r w:rsidR="00A31F0A" w:rsidRPr="004B266D">
        <w:rPr>
          <w:rFonts w:cs="Times New Roman"/>
        </w:rPr>
        <w:tab/>
        <w:t xml:space="preserve">At its first meeting the UNOPS client board </w:t>
      </w:r>
      <w:r w:rsidR="00534CA4" w:rsidRPr="004B266D">
        <w:rPr>
          <w:rFonts w:cs="Times New Roman"/>
        </w:rPr>
        <w:t xml:space="preserve">recognized the relevance of the value proposition for </w:t>
      </w:r>
      <w:r w:rsidR="00A31F0A" w:rsidRPr="004B266D">
        <w:rPr>
          <w:rFonts w:cs="Times New Roman"/>
        </w:rPr>
        <w:t>operational efficiencies</w:t>
      </w:r>
      <w:r w:rsidR="00600B7E" w:rsidRPr="00841FDC">
        <w:rPr>
          <w:rFonts w:cs="Times New Roman"/>
        </w:rPr>
        <w:t xml:space="preserve"> and implementation capacity</w:t>
      </w:r>
      <w:r w:rsidR="004468B5" w:rsidRPr="00841FDC">
        <w:rPr>
          <w:rFonts w:cs="Times New Roman"/>
        </w:rPr>
        <w:t>. Partners emphasized:</w:t>
      </w:r>
    </w:p>
    <w:p w14:paraId="0E057432" w14:textId="7DB72939" w:rsidR="00921F58" w:rsidRPr="00BF549E" w:rsidRDefault="00534CA4" w:rsidP="009B662F">
      <w:pPr>
        <w:tabs>
          <w:tab w:val="clear" w:pos="425"/>
          <w:tab w:val="left" w:pos="426"/>
        </w:tabs>
        <w:spacing w:after="60"/>
        <w:ind w:left="426"/>
        <w:rPr>
          <w:rFonts w:cs="Times New Roman"/>
        </w:rPr>
      </w:pPr>
      <w:r w:rsidRPr="00BF549E">
        <w:rPr>
          <w:rFonts w:cs="Times New Roman"/>
        </w:rPr>
        <w:t>(a) comparative advantage as a service provider, deploying fast and delivering efficiently</w:t>
      </w:r>
      <w:r w:rsidR="00921F58" w:rsidRPr="00BF549E">
        <w:rPr>
          <w:rFonts w:cs="Times New Roman"/>
        </w:rPr>
        <w:t>;</w:t>
      </w:r>
    </w:p>
    <w:p w14:paraId="02476B86" w14:textId="76B574B4" w:rsidR="00921F58" w:rsidRPr="004B266D" w:rsidRDefault="00534CA4" w:rsidP="009B662F">
      <w:pPr>
        <w:tabs>
          <w:tab w:val="clear" w:pos="425"/>
          <w:tab w:val="left" w:pos="426"/>
        </w:tabs>
        <w:spacing w:after="60"/>
        <w:ind w:left="426"/>
        <w:rPr>
          <w:rFonts w:cs="Times New Roman"/>
        </w:rPr>
      </w:pPr>
      <w:r w:rsidRPr="005F5EC6">
        <w:rPr>
          <w:rFonts w:cs="Times New Roman"/>
        </w:rPr>
        <w:t>(b) strength of long-standing partnerships</w:t>
      </w:r>
      <w:r w:rsidR="004B266D">
        <w:rPr>
          <w:rFonts w:cs="Times New Roman"/>
        </w:rPr>
        <w:t>,</w:t>
      </w:r>
      <w:r w:rsidRPr="004B266D">
        <w:rPr>
          <w:rFonts w:cs="Times New Roman"/>
        </w:rPr>
        <w:t xml:space="preserve"> expanding their operational capacity and ability to operate flexibly in fragile situations and complex operational context</w:t>
      </w:r>
      <w:r w:rsidR="004B266D">
        <w:rPr>
          <w:rFonts w:cs="Times New Roman"/>
        </w:rPr>
        <w:t>s</w:t>
      </w:r>
      <w:r w:rsidRPr="004B266D">
        <w:rPr>
          <w:rFonts w:cs="Times New Roman"/>
        </w:rPr>
        <w:t>; and</w:t>
      </w:r>
    </w:p>
    <w:p w14:paraId="08F4A07E" w14:textId="2A4B071E" w:rsidR="00382F24" w:rsidRPr="004B266D" w:rsidRDefault="00534CA4" w:rsidP="00921F58">
      <w:pPr>
        <w:tabs>
          <w:tab w:val="clear" w:pos="425"/>
          <w:tab w:val="left" w:pos="426"/>
        </w:tabs>
        <w:spacing w:after="120"/>
        <w:ind w:left="426"/>
        <w:rPr>
          <w:rFonts w:cs="Times New Roman"/>
        </w:rPr>
      </w:pPr>
      <w:r w:rsidRPr="004B266D">
        <w:rPr>
          <w:rFonts w:cs="Times New Roman"/>
        </w:rPr>
        <w:t xml:space="preserve">(c) implementation mandate and </w:t>
      </w:r>
      <w:r w:rsidR="004B266D">
        <w:rPr>
          <w:rFonts w:cs="Times New Roman"/>
        </w:rPr>
        <w:t>ability</w:t>
      </w:r>
      <w:r w:rsidR="004B266D" w:rsidRPr="004B266D">
        <w:rPr>
          <w:rFonts w:cs="Times New Roman"/>
        </w:rPr>
        <w:t xml:space="preserve"> </w:t>
      </w:r>
      <w:r w:rsidRPr="004B266D">
        <w:rPr>
          <w:rFonts w:cs="Times New Roman"/>
        </w:rPr>
        <w:t xml:space="preserve">to act as a discreet, neutral and constructive partner for implementation of the </w:t>
      </w:r>
      <w:r w:rsidR="00E41AB1" w:rsidRPr="004B266D">
        <w:rPr>
          <w:rFonts w:eastAsia="Open Sans" w:cs="Times New Roman"/>
          <w:iCs/>
          <w:color w:val="000000" w:themeColor="text1"/>
          <w:kern w:val="24"/>
        </w:rPr>
        <w:t>Sustainable Development Goals</w:t>
      </w:r>
      <w:r w:rsidRPr="004B266D">
        <w:rPr>
          <w:rFonts w:cs="Times New Roman"/>
        </w:rPr>
        <w:t>.</w:t>
      </w:r>
    </w:p>
    <w:p w14:paraId="2BBDA6B8" w14:textId="0791F72A" w:rsidR="007045A6" w:rsidRPr="008775C1" w:rsidRDefault="009E414C" w:rsidP="00851A3F">
      <w:pPr>
        <w:tabs>
          <w:tab w:val="clear" w:pos="425"/>
          <w:tab w:val="left" w:pos="426"/>
        </w:tabs>
        <w:spacing w:after="160" w:line="259" w:lineRule="auto"/>
        <w:rPr>
          <w:rFonts w:cs="Times New Roman"/>
          <w:szCs w:val="20"/>
        </w:rPr>
      </w:pPr>
      <w:r w:rsidRPr="00BF549E">
        <w:rPr>
          <w:rFonts w:cs="Times New Roman"/>
          <w:szCs w:val="20"/>
        </w:rPr>
        <w:t>7</w:t>
      </w:r>
      <w:r w:rsidR="00C040F4" w:rsidRPr="00BF549E">
        <w:rPr>
          <w:rFonts w:cs="Times New Roman"/>
          <w:szCs w:val="20"/>
        </w:rPr>
        <w:t>3</w:t>
      </w:r>
      <w:r w:rsidR="00BD6149" w:rsidRPr="00BF549E">
        <w:rPr>
          <w:rFonts w:cs="Times New Roman"/>
          <w:szCs w:val="20"/>
        </w:rPr>
        <w:t>.</w:t>
      </w:r>
      <w:r w:rsidR="00BD6149" w:rsidRPr="00BF549E">
        <w:rPr>
          <w:rFonts w:cs="Times New Roman"/>
          <w:szCs w:val="20"/>
        </w:rPr>
        <w:tab/>
      </w:r>
      <w:r w:rsidR="00E23267">
        <w:rPr>
          <w:rFonts w:cs="Times New Roman"/>
          <w:szCs w:val="20"/>
        </w:rPr>
        <w:t>O</w:t>
      </w:r>
      <w:r w:rsidR="00E23267" w:rsidRPr="005F5EC6">
        <w:rPr>
          <w:rFonts w:cs="Times New Roman"/>
          <w:szCs w:val="20"/>
        </w:rPr>
        <w:t xml:space="preserve">n several occasions </w:t>
      </w:r>
      <w:r w:rsidR="00E23267">
        <w:rPr>
          <w:rFonts w:cs="Times New Roman"/>
        </w:rPr>
        <w:t>o</w:t>
      </w:r>
      <w:r w:rsidR="00272B60" w:rsidRPr="00BF549E">
        <w:rPr>
          <w:rFonts w:cs="Times New Roman"/>
          <w:szCs w:val="20"/>
        </w:rPr>
        <w:t>ver the years</w:t>
      </w:r>
      <w:r w:rsidR="00E23267">
        <w:rPr>
          <w:rFonts w:cs="Times New Roman"/>
          <w:szCs w:val="20"/>
        </w:rPr>
        <w:t>,</w:t>
      </w:r>
      <w:r w:rsidR="00272B60" w:rsidRPr="00BF549E">
        <w:rPr>
          <w:rFonts w:cs="Times New Roman"/>
          <w:szCs w:val="20"/>
        </w:rPr>
        <w:t xml:space="preserve"> the E</w:t>
      </w:r>
      <w:r w:rsidR="00BD6149" w:rsidRPr="00BF549E">
        <w:rPr>
          <w:rFonts w:cs="Times New Roman"/>
          <w:szCs w:val="20"/>
        </w:rPr>
        <w:t xml:space="preserve">xecutive Board </w:t>
      </w:r>
      <w:r w:rsidR="00272B60" w:rsidRPr="005F5EC6">
        <w:rPr>
          <w:rFonts w:cs="Times New Roman"/>
          <w:szCs w:val="20"/>
        </w:rPr>
        <w:t>has encouraged other entities in the U</w:t>
      </w:r>
      <w:r w:rsidR="00BD6149" w:rsidRPr="005F5EC6">
        <w:rPr>
          <w:rFonts w:cs="Times New Roman"/>
          <w:szCs w:val="20"/>
        </w:rPr>
        <w:t xml:space="preserve">nited Nations </w:t>
      </w:r>
      <w:r w:rsidR="00272B60" w:rsidRPr="008775C1">
        <w:rPr>
          <w:rFonts w:cs="Times New Roman"/>
          <w:szCs w:val="20"/>
        </w:rPr>
        <w:t xml:space="preserve">system to take advantage of the </w:t>
      </w:r>
      <w:r w:rsidR="00BD6149" w:rsidRPr="008775C1">
        <w:rPr>
          <w:rFonts w:cs="Times New Roman"/>
          <w:szCs w:val="20"/>
        </w:rPr>
        <w:t>efficiency and effectiveness UNOPS can bring to their operations.</w:t>
      </w:r>
      <w:r w:rsidR="00BD6149" w:rsidRPr="008775C1">
        <w:rPr>
          <w:rStyle w:val="FootnoteReference"/>
          <w:rFonts w:cs="Times New Roman"/>
          <w:szCs w:val="20"/>
        </w:rPr>
        <w:footnoteReference w:id="32"/>
      </w:r>
      <w:r w:rsidR="00BD6149" w:rsidRPr="008775C1">
        <w:rPr>
          <w:rFonts w:cs="Times New Roman"/>
          <w:szCs w:val="20"/>
        </w:rPr>
        <w:t xml:space="preserve"> This has also been the case in a number of external studies</w:t>
      </w:r>
      <w:r w:rsidR="005F644A" w:rsidRPr="00B96BCB">
        <w:rPr>
          <w:rFonts w:cs="Times New Roman"/>
          <w:szCs w:val="20"/>
        </w:rPr>
        <w:t xml:space="preserve"> and </w:t>
      </w:r>
      <w:r w:rsidR="000B568D" w:rsidRPr="000B568D">
        <w:rPr>
          <w:rFonts w:cs="Times New Roman"/>
        </w:rPr>
        <w:t>Joint Inspection Unit</w:t>
      </w:r>
      <w:r w:rsidR="005F644A" w:rsidRPr="00B96BCB">
        <w:rPr>
          <w:rFonts w:cs="Times New Roman"/>
          <w:szCs w:val="20"/>
        </w:rPr>
        <w:t xml:space="preserve"> reviews</w:t>
      </w:r>
      <w:r w:rsidR="00BD6149" w:rsidRPr="007D0BE7">
        <w:rPr>
          <w:rFonts w:cs="Times New Roman"/>
          <w:szCs w:val="20"/>
        </w:rPr>
        <w:t>.</w:t>
      </w:r>
      <w:r w:rsidR="00BD6149" w:rsidRPr="008775C1">
        <w:rPr>
          <w:rStyle w:val="FootnoteReference"/>
          <w:rFonts w:cs="Times New Roman"/>
          <w:szCs w:val="20"/>
        </w:rPr>
        <w:footnoteReference w:id="33"/>
      </w:r>
    </w:p>
    <w:p w14:paraId="25B19A02" w14:textId="0FC3248A" w:rsidR="007045A6" w:rsidRPr="00752548" w:rsidRDefault="009E414C" w:rsidP="00851A3F">
      <w:pPr>
        <w:tabs>
          <w:tab w:val="clear" w:pos="425"/>
          <w:tab w:val="left" w:pos="426"/>
        </w:tabs>
        <w:spacing w:after="160" w:line="259" w:lineRule="auto"/>
        <w:rPr>
          <w:rFonts w:cs="Times New Roman"/>
          <w:szCs w:val="20"/>
        </w:rPr>
      </w:pPr>
      <w:r w:rsidRPr="008775C1">
        <w:rPr>
          <w:rFonts w:cs="Times New Roman"/>
          <w:szCs w:val="20"/>
        </w:rPr>
        <w:t>7</w:t>
      </w:r>
      <w:r w:rsidR="00C040F4" w:rsidRPr="00B96BCB">
        <w:rPr>
          <w:rFonts w:cs="Times New Roman"/>
          <w:szCs w:val="20"/>
        </w:rPr>
        <w:t>4</w:t>
      </w:r>
      <w:r w:rsidR="007045A6" w:rsidRPr="007D0BE7">
        <w:rPr>
          <w:rFonts w:cs="Times New Roman"/>
          <w:szCs w:val="20"/>
        </w:rPr>
        <w:t>.</w:t>
      </w:r>
      <w:r w:rsidR="007045A6" w:rsidRPr="007D0BE7">
        <w:rPr>
          <w:rFonts w:cs="Times New Roman"/>
          <w:szCs w:val="20"/>
        </w:rPr>
        <w:tab/>
      </w:r>
      <w:r w:rsidR="00841FDC">
        <w:rPr>
          <w:rFonts w:cs="Times New Roman"/>
          <w:szCs w:val="20"/>
        </w:rPr>
        <w:t>T</w:t>
      </w:r>
      <w:r w:rsidR="007045A6" w:rsidRPr="007D0BE7">
        <w:rPr>
          <w:rFonts w:cs="Times New Roman"/>
          <w:szCs w:val="20"/>
        </w:rPr>
        <w:t xml:space="preserve">he </w:t>
      </w:r>
      <w:r w:rsidR="000B568D" w:rsidRPr="000B568D">
        <w:rPr>
          <w:rFonts w:cs="Times New Roman"/>
        </w:rPr>
        <w:t>Joint Inspection Unit</w:t>
      </w:r>
      <w:r w:rsidR="007045A6" w:rsidRPr="007D0BE7">
        <w:rPr>
          <w:rFonts w:cs="Times New Roman"/>
          <w:szCs w:val="20"/>
        </w:rPr>
        <w:t xml:space="preserve"> </w:t>
      </w:r>
      <w:r w:rsidR="00841FDC">
        <w:rPr>
          <w:rFonts w:cs="Times New Roman"/>
          <w:szCs w:val="20"/>
        </w:rPr>
        <w:t xml:space="preserve">recently </w:t>
      </w:r>
      <w:r w:rsidR="007045A6" w:rsidRPr="007D0BE7">
        <w:rPr>
          <w:rFonts w:cs="Times New Roman"/>
          <w:szCs w:val="20"/>
        </w:rPr>
        <w:t>completed a study on outsourcing</w:t>
      </w:r>
      <w:r w:rsidR="00851A3F" w:rsidRPr="007D0BE7">
        <w:rPr>
          <w:rFonts w:cs="Times New Roman"/>
          <w:szCs w:val="20"/>
        </w:rPr>
        <w:t xml:space="preserve"> practices of </w:t>
      </w:r>
      <w:r w:rsidR="007045A6" w:rsidRPr="007B16EF">
        <w:rPr>
          <w:rFonts w:cs="Times New Roman"/>
          <w:szCs w:val="20"/>
        </w:rPr>
        <w:t>its participating organizations.</w:t>
      </w:r>
      <w:r w:rsidR="007045A6" w:rsidRPr="008775C1">
        <w:rPr>
          <w:rStyle w:val="FootnoteReference"/>
          <w:rFonts w:cs="Times New Roman"/>
          <w:szCs w:val="20"/>
        </w:rPr>
        <w:footnoteReference w:id="34"/>
      </w:r>
      <w:r w:rsidR="007045A6" w:rsidRPr="008775C1">
        <w:rPr>
          <w:rFonts w:cs="Times New Roman"/>
          <w:szCs w:val="20"/>
        </w:rPr>
        <w:t xml:space="preserve"> The study suggest</w:t>
      </w:r>
      <w:r w:rsidR="00841FDC">
        <w:rPr>
          <w:rFonts w:cs="Times New Roman"/>
          <w:szCs w:val="20"/>
        </w:rPr>
        <w:t>ed</w:t>
      </w:r>
      <w:r w:rsidR="007045A6" w:rsidRPr="008775C1">
        <w:rPr>
          <w:rFonts w:cs="Times New Roman"/>
          <w:szCs w:val="20"/>
        </w:rPr>
        <w:t xml:space="preserve"> that the annual value of outsourcing in infrastructure and human r</w:t>
      </w:r>
      <w:r w:rsidR="007045A6" w:rsidRPr="007B16EF">
        <w:rPr>
          <w:rFonts w:cs="Times New Roman"/>
          <w:szCs w:val="20"/>
        </w:rPr>
        <w:t xml:space="preserve">esources </w:t>
      </w:r>
      <w:r w:rsidR="00841FDC">
        <w:rPr>
          <w:rFonts w:cs="Times New Roman"/>
          <w:szCs w:val="20"/>
        </w:rPr>
        <w:t xml:space="preserve">would be </w:t>
      </w:r>
      <w:r w:rsidR="00841FDC" w:rsidRPr="007B16EF">
        <w:rPr>
          <w:rFonts w:cs="Times New Roman"/>
          <w:szCs w:val="20"/>
        </w:rPr>
        <w:t>a</w:t>
      </w:r>
      <w:r w:rsidR="00841FDC">
        <w:rPr>
          <w:rFonts w:cs="Times New Roman"/>
          <w:szCs w:val="20"/>
        </w:rPr>
        <w:t>bout</w:t>
      </w:r>
      <w:r w:rsidR="00841FDC" w:rsidRPr="007B16EF">
        <w:rPr>
          <w:rFonts w:cs="Times New Roman"/>
          <w:szCs w:val="20"/>
        </w:rPr>
        <w:t xml:space="preserve"> </w:t>
      </w:r>
      <w:r w:rsidR="007045A6" w:rsidRPr="007B16EF">
        <w:rPr>
          <w:rFonts w:cs="Times New Roman"/>
          <w:szCs w:val="20"/>
        </w:rPr>
        <w:t>$3.2 billion</w:t>
      </w:r>
      <w:r w:rsidR="00851A3F" w:rsidRPr="007B16EF">
        <w:rPr>
          <w:rFonts w:cs="Times New Roman"/>
          <w:szCs w:val="20"/>
        </w:rPr>
        <w:t>, around 6.4 per cent of annual United</w:t>
      </w:r>
      <w:r w:rsidR="00841FDC">
        <w:rPr>
          <w:rFonts w:cs="Times New Roman"/>
          <w:szCs w:val="20"/>
        </w:rPr>
        <w:t> </w:t>
      </w:r>
      <w:r w:rsidR="00851A3F" w:rsidRPr="007B16EF">
        <w:rPr>
          <w:rFonts w:cs="Times New Roman"/>
          <w:szCs w:val="20"/>
        </w:rPr>
        <w:t xml:space="preserve">Nations expenditures. This suggests that there is </w:t>
      </w:r>
      <w:r w:rsidR="007045A6" w:rsidRPr="000D30D7">
        <w:rPr>
          <w:rFonts w:cs="Times New Roman"/>
          <w:szCs w:val="20"/>
        </w:rPr>
        <w:t xml:space="preserve">significant potential for UNOPS </w:t>
      </w:r>
      <w:r w:rsidR="00851A3F" w:rsidRPr="000D30D7">
        <w:rPr>
          <w:rFonts w:cs="Times New Roman"/>
          <w:szCs w:val="20"/>
        </w:rPr>
        <w:t xml:space="preserve">as a resource providing </w:t>
      </w:r>
      <w:r w:rsidR="007045A6" w:rsidRPr="006700D3">
        <w:rPr>
          <w:rFonts w:cs="Times New Roman"/>
          <w:szCs w:val="20"/>
        </w:rPr>
        <w:t xml:space="preserve">added value to </w:t>
      </w:r>
      <w:r w:rsidR="00841FDC">
        <w:rPr>
          <w:rFonts w:cs="Times New Roman"/>
          <w:szCs w:val="20"/>
        </w:rPr>
        <w:t>partner organizations</w:t>
      </w:r>
      <w:r w:rsidR="007045A6" w:rsidRPr="006700D3">
        <w:rPr>
          <w:rFonts w:cs="Times New Roman"/>
          <w:szCs w:val="20"/>
        </w:rPr>
        <w:t xml:space="preserve"> by </w:t>
      </w:r>
      <w:r w:rsidR="00382F24" w:rsidRPr="006700D3">
        <w:rPr>
          <w:rFonts w:cs="Times New Roman"/>
          <w:szCs w:val="20"/>
        </w:rPr>
        <w:t>s</w:t>
      </w:r>
      <w:r w:rsidR="00382F24" w:rsidRPr="002856D3">
        <w:rPr>
          <w:rFonts w:cs="Times New Roman"/>
          <w:szCs w:val="20"/>
        </w:rPr>
        <w:t xml:space="preserve">ystematically </w:t>
      </w:r>
      <w:r w:rsidR="007045A6" w:rsidRPr="002856D3">
        <w:rPr>
          <w:rFonts w:cs="Times New Roman"/>
          <w:szCs w:val="20"/>
        </w:rPr>
        <w:t>supporting their efforts in th</w:t>
      </w:r>
      <w:r w:rsidR="00600B7E" w:rsidRPr="002856D3">
        <w:rPr>
          <w:rFonts w:cs="Times New Roman"/>
          <w:szCs w:val="20"/>
        </w:rPr>
        <w:t>ese and related areas</w:t>
      </w:r>
      <w:r w:rsidR="007045A6" w:rsidRPr="00752548">
        <w:rPr>
          <w:rFonts w:cs="Times New Roman"/>
          <w:szCs w:val="20"/>
        </w:rPr>
        <w:t>.</w:t>
      </w:r>
    </w:p>
    <w:p w14:paraId="296DF9A9" w14:textId="77777777" w:rsidR="0093486A" w:rsidRPr="008775C1" w:rsidRDefault="0093486A" w:rsidP="00A11F08">
      <w:pPr>
        <w:pStyle w:val="Heading3"/>
      </w:pPr>
      <w:r w:rsidRPr="008775C1">
        <w:t>Help people</w:t>
      </w:r>
    </w:p>
    <w:p w14:paraId="7B0F89B1" w14:textId="61E0A452" w:rsidR="004B7CE3" w:rsidRPr="00BF549E" w:rsidRDefault="009E414C" w:rsidP="0093486A">
      <w:pPr>
        <w:spacing w:after="120"/>
        <w:rPr>
          <w:rFonts w:cs="Times New Roman"/>
        </w:rPr>
      </w:pPr>
      <w:r w:rsidRPr="008775C1">
        <w:rPr>
          <w:rFonts w:cs="Times New Roman"/>
        </w:rPr>
        <w:t>7</w:t>
      </w:r>
      <w:r w:rsidR="00C040F4" w:rsidRPr="008775C1">
        <w:rPr>
          <w:rFonts w:cs="Times New Roman"/>
        </w:rPr>
        <w:t>5</w:t>
      </w:r>
      <w:r w:rsidR="0093486A" w:rsidRPr="008775C1">
        <w:rPr>
          <w:rFonts w:cs="Times New Roman"/>
        </w:rPr>
        <w:t>.</w:t>
      </w:r>
      <w:r w:rsidR="0093486A" w:rsidRPr="008775C1">
        <w:rPr>
          <w:rFonts w:cs="Times New Roman"/>
        </w:rPr>
        <w:tab/>
      </w:r>
      <w:r w:rsidR="00CA5945" w:rsidRPr="008775C1">
        <w:rPr>
          <w:rFonts w:cs="Times New Roman"/>
        </w:rPr>
        <w:t xml:space="preserve">The second contribution goal is to </w:t>
      </w:r>
      <w:r w:rsidR="00BF549E" w:rsidRPr="009B662F">
        <w:rPr>
          <w:rFonts w:cs="Times New Roman"/>
          <w:i/>
        </w:rPr>
        <w:t>“</w:t>
      </w:r>
      <w:r w:rsidR="0093486A" w:rsidRPr="00E23267">
        <w:rPr>
          <w:rFonts w:cs="Times New Roman"/>
          <w:i/>
        </w:rPr>
        <w:t>Help people</w:t>
      </w:r>
      <w:r w:rsidR="0093486A" w:rsidRPr="009B662F">
        <w:rPr>
          <w:rFonts w:cs="Times New Roman"/>
          <w:i/>
        </w:rPr>
        <w:t xml:space="preserve"> achieve individual, local, national and global objectives, through </w:t>
      </w:r>
      <w:r w:rsidR="0093486A" w:rsidRPr="00E23267">
        <w:rPr>
          <w:rFonts w:cs="Times New Roman"/>
          <w:i/>
        </w:rPr>
        <w:t>effective specialized technical expertise</w:t>
      </w:r>
      <w:r w:rsidR="0093486A" w:rsidRPr="009B662F">
        <w:rPr>
          <w:rFonts w:cs="Times New Roman"/>
          <w:i/>
        </w:rPr>
        <w:t xml:space="preserve"> grounded in international norms and standards</w:t>
      </w:r>
      <w:r w:rsidR="00BF549E" w:rsidRPr="009B662F">
        <w:rPr>
          <w:rFonts w:cs="Times New Roman"/>
          <w:i/>
        </w:rPr>
        <w:t>”</w:t>
      </w:r>
      <w:r w:rsidR="0093486A" w:rsidRPr="009B662F">
        <w:rPr>
          <w:rFonts w:cs="Times New Roman"/>
          <w:i/>
        </w:rPr>
        <w:t>.</w:t>
      </w:r>
    </w:p>
    <w:p w14:paraId="1E2243D3" w14:textId="6D503391" w:rsidR="0093486A" w:rsidRPr="00BF549E" w:rsidRDefault="00623AA3" w:rsidP="0093486A">
      <w:pPr>
        <w:spacing w:after="120"/>
        <w:rPr>
          <w:rFonts w:cs="Times New Roman"/>
        </w:rPr>
      </w:pPr>
      <w:r w:rsidRPr="008775C1">
        <w:rPr>
          <w:rFonts w:cs="Times New Roman"/>
        </w:rPr>
        <w:t>7</w:t>
      </w:r>
      <w:r w:rsidR="00C040F4" w:rsidRPr="008775C1">
        <w:rPr>
          <w:rFonts w:cs="Times New Roman"/>
        </w:rPr>
        <w:t>6</w:t>
      </w:r>
      <w:r w:rsidR="004B7CE3" w:rsidRPr="008775C1">
        <w:rPr>
          <w:rFonts w:cs="Times New Roman"/>
        </w:rPr>
        <w:t>.</w:t>
      </w:r>
      <w:r w:rsidR="004B7CE3" w:rsidRPr="008775C1">
        <w:rPr>
          <w:rFonts w:cs="Times New Roman"/>
        </w:rPr>
        <w:tab/>
      </w:r>
      <w:r w:rsidR="007045A6" w:rsidRPr="008775C1">
        <w:rPr>
          <w:rFonts w:cs="Times New Roman"/>
        </w:rPr>
        <w:t>H</w:t>
      </w:r>
      <w:r w:rsidR="0093486A" w:rsidRPr="008775C1">
        <w:rPr>
          <w:rFonts w:cs="Times New Roman"/>
        </w:rPr>
        <w:t xml:space="preserve">elping people </w:t>
      </w:r>
      <w:r w:rsidR="007045A6" w:rsidRPr="008775C1">
        <w:rPr>
          <w:rFonts w:cs="Times New Roman"/>
        </w:rPr>
        <w:t xml:space="preserve">has </w:t>
      </w:r>
      <w:r w:rsidR="0093486A" w:rsidRPr="008775C1">
        <w:rPr>
          <w:rFonts w:cs="Times New Roman"/>
        </w:rPr>
        <w:t xml:space="preserve">always been at the heart of </w:t>
      </w:r>
      <w:r w:rsidR="007045A6" w:rsidRPr="008775C1">
        <w:rPr>
          <w:rFonts w:cs="Times New Roman"/>
        </w:rPr>
        <w:t xml:space="preserve">the UNOPS </w:t>
      </w:r>
      <w:r w:rsidR="0093486A" w:rsidRPr="008775C1">
        <w:rPr>
          <w:rFonts w:cs="Times New Roman"/>
        </w:rPr>
        <w:t>purpose as a United Nations organization</w:t>
      </w:r>
      <w:r w:rsidR="007045A6" w:rsidRPr="008775C1">
        <w:rPr>
          <w:rFonts w:cs="Times New Roman"/>
        </w:rPr>
        <w:t xml:space="preserve">, and the strategic plan </w:t>
      </w:r>
      <w:r w:rsidR="006824F6" w:rsidRPr="008775C1">
        <w:rPr>
          <w:rFonts w:cs="Times New Roman"/>
        </w:rPr>
        <w:t>accentuated th</w:t>
      </w:r>
      <w:r w:rsidR="00BF549E">
        <w:rPr>
          <w:rFonts w:cs="Times New Roman"/>
        </w:rPr>
        <w:t>at</w:t>
      </w:r>
      <w:r w:rsidR="006824F6" w:rsidRPr="00BF549E">
        <w:rPr>
          <w:rFonts w:cs="Times New Roman"/>
        </w:rPr>
        <w:t xml:space="preserve"> focus.</w:t>
      </w:r>
    </w:p>
    <w:p w14:paraId="2390C2E8" w14:textId="7E25F406" w:rsidR="00921F58" w:rsidRPr="00BF549E" w:rsidRDefault="009E414C" w:rsidP="009B662F">
      <w:pPr>
        <w:spacing w:after="60"/>
      </w:pPr>
      <w:r w:rsidRPr="00BF549E">
        <w:rPr>
          <w:rFonts w:cs="Times New Roman"/>
        </w:rPr>
        <w:t>7</w:t>
      </w:r>
      <w:r w:rsidR="00C040F4" w:rsidRPr="00BF549E">
        <w:rPr>
          <w:rFonts w:cs="Times New Roman"/>
        </w:rPr>
        <w:t>7</w:t>
      </w:r>
      <w:r w:rsidR="00B526D0" w:rsidRPr="00BF549E">
        <w:rPr>
          <w:rFonts w:cs="Times New Roman"/>
        </w:rPr>
        <w:t>.</w:t>
      </w:r>
      <w:r w:rsidR="00B526D0" w:rsidRPr="00BF549E">
        <w:rPr>
          <w:rFonts w:cs="Times New Roman"/>
        </w:rPr>
        <w:tab/>
        <w:t>At its first meeting the client board recognized the relevance of the UNOPS value proposition for technical expertise and capacity</w:t>
      </w:r>
      <w:r w:rsidR="00BF549E">
        <w:rPr>
          <w:rFonts w:cs="Times New Roman"/>
        </w:rPr>
        <w:t>-</w:t>
      </w:r>
      <w:r w:rsidR="00B526D0" w:rsidRPr="00BF549E">
        <w:rPr>
          <w:rFonts w:cs="Times New Roman"/>
        </w:rPr>
        <w:t>building. Areas emphasized by partners included:</w:t>
      </w:r>
    </w:p>
    <w:p w14:paraId="0391FC2D" w14:textId="347C37E8" w:rsidR="000934AD" w:rsidRPr="00BF549E" w:rsidRDefault="001715F4" w:rsidP="00BF549E">
      <w:pPr>
        <w:spacing w:after="60"/>
        <w:ind w:left="425"/>
        <w:rPr>
          <w:rFonts w:cs="Times New Roman"/>
        </w:rPr>
      </w:pPr>
      <w:r w:rsidRPr="00BF549E">
        <w:rPr>
          <w:rFonts w:cs="Times New Roman"/>
        </w:rPr>
        <w:t xml:space="preserve">(a) attention to </w:t>
      </w:r>
      <w:r w:rsidR="00B526D0" w:rsidRPr="00BF549E">
        <w:rPr>
          <w:rFonts w:cs="Times New Roman"/>
        </w:rPr>
        <w:t xml:space="preserve">capacity building, while balancing the need to get the job done and </w:t>
      </w:r>
      <w:r w:rsidR="00BF549E" w:rsidRPr="00BF549E">
        <w:rPr>
          <w:rFonts w:cs="Times New Roman"/>
        </w:rPr>
        <w:t>leav</w:t>
      </w:r>
      <w:r w:rsidR="00BF549E">
        <w:rPr>
          <w:rFonts w:cs="Times New Roman"/>
        </w:rPr>
        <w:t>e</w:t>
      </w:r>
      <w:r w:rsidR="00BF549E" w:rsidRPr="00BF549E">
        <w:rPr>
          <w:rFonts w:cs="Times New Roman"/>
        </w:rPr>
        <w:t xml:space="preserve"> </w:t>
      </w:r>
      <w:r w:rsidR="00B526D0" w:rsidRPr="00BF549E">
        <w:rPr>
          <w:rFonts w:cs="Times New Roman"/>
        </w:rPr>
        <w:t>something behind</w:t>
      </w:r>
      <w:r w:rsidR="000934AD" w:rsidRPr="00BF549E">
        <w:rPr>
          <w:rFonts w:cs="Times New Roman"/>
        </w:rPr>
        <w:t>;</w:t>
      </w:r>
    </w:p>
    <w:p w14:paraId="1283FF2D" w14:textId="1B5CC8C4" w:rsidR="000934AD" w:rsidRPr="008775C1" w:rsidRDefault="001715F4" w:rsidP="00BF549E">
      <w:pPr>
        <w:spacing w:after="60"/>
        <w:ind w:left="425"/>
        <w:rPr>
          <w:rFonts w:cs="Times New Roman"/>
        </w:rPr>
      </w:pPr>
      <w:r w:rsidRPr="00BF549E">
        <w:rPr>
          <w:rFonts w:cs="Times New Roman"/>
        </w:rPr>
        <w:t>(b) technical expertise in quality infrastructure and sustainable procurement, which is relevant for both programme countries and United Nations operations; and</w:t>
      </w:r>
    </w:p>
    <w:p w14:paraId="6CE116FE" w14:textId="3EAF235D" w:rsidR="00B526D0" w:rsidRPr="00BF549E" w:rsidRDefault="001715F4" w:rsidP="009B662F">
      <w:pPr>
        <w:spacing w:after="120"/>
        <w:ind w:left="432"/>
        <w:rPr>
          <w:rFonts w:cs="Times New Roman"/>
        </w:rPr>
      </w:pPr>
      <w:r w:rsidRPr="008775C1">
        <w:rPr>
          <w:rFonts w:cs="Times New Roman"/>
        </w:rPr>
        <w:t xml:space="preserve">(c) expertise in working directly with national authorities in middle-income countries to build public procurement institutions and capacity, ensuring that funds are freed up for </w:t>
      </w:r>
      <w:r w:rsidR="00BF549E">
        <w:rPr>
          <w:rFonts w:cs="Times New Roman"/>
        </w:rPr>
        <w:t>further</w:t>
      </w:r>
      <w:r w:rsidR="00BF549E" w:rsidRPr="00BF549E">
        <w:rPr>
          <w:rFonts w:cs="Times New Roman"/>
        </w:rPr>
        <w:t xml:space="preserve"> </w:t>
      </w:r>
      <w:r w:rsidRPr="00BF549E">
        <w:rPr>
          <w:rFonts w:cs="Times New Roman"/>
        </w:rPr>
        <w:t>activities.</w:t>
      </w:r>
    </w:p>
    <w:p w14:paraId="123C1094" w14:textId="77777777" w:rsidR="0051742B" w:rsidRPr="008775C1" w:rsidRDefault="0051742B" w:rsidP="0051742B">
      <w:pPr>
        <w:pStyle w:val="Heading4"/>
      </w:pPr>
      <w:r w:rsidRPr="008775C1">
        <w:t>Sustainable implementation approaches</w:t>
      </w:r>
    </w:p>
    <w:p w14:paraId="2554AC73" w14:textId="184FF1CB" w:rsidR="00C040F4" w:rsidRPr="008775C1" w:rsidRDefault="00C040F4" w:rsidP="00C040F4">
      <w:pPr>
        <w:spacing w:after="120"/>
        <w:rPr>
          <w:rFonts w:cs="Times New Roman"/>
        </w:rPr>
      </w:pPr>
      <w:r w:rsidRPr="008775C1">
        <w:rPr>
          <w:rFonts w:cs="Times New Roman"/>
        </w:rPr>
        <w:t>7</w:t>
      </w:r>
      <w:r w:rsidR="00BA1E6F" w:rsidRPr="008775C1">
        <w:rPr>
          <w:rFonts w:cs="Times New Roman"/>
        </w:rPr>
        <w:t>8</w:t>
      </w:r>
      <w:r w:rsidR="0051742B" w:rsidRPr="008775C1">
        <w:rPr>
          <w:rFonts w:cs="Times New Roman"/>
        </w:rPr>
        <w:t>.</w:t>
      </w:r>
      <w:r w:rsidR="0051742B" w:rsidRPr="008775C1">
        <w:rPr>
          <w:rFonts w:cs="Times New Roman"/>
        </w:rPr>
        <w:tab/>
      </w:r>
      <w:r w:rsidR="00093B7E" w:rsidRPr="008775C1">
        <w:rPr>
          <w:rFonts w:eastAsia="Times New Roman" w:cs="Times New Roman"/>
          <w:color w:val="000000"/>
        </w:rPr>
        <w:t xml:space="preserve">The strategic plan </w:t>
      </w:r>
      <w:r w:rsidR="00B93016">
        <w:rPr>
          <w:rFonts w:eastAsia="Times New Roman" w:cs="Times New Roman"/>
          <w:color w:val="000000"/>
        </w:rPr>
        <w:t>articulates</w:t>
      </w:r>
      <w:r w:rsidR="002763A0">
        <w:rPr>
          <w:rFonts w:eastAsia="Times New Roman" w:cs="Times New Roman"/>
          <w:color w:val="000000"/>
        </w:rPr>
        <w:t xml:space="preserve"> </w:t>
      </w:r>
      <w:r w:rsidR="00093B7E" w:rsidRPr="008775C1">
        <w:rPr>
          <w:rFonts w:eastAsia="Times New Roman" w:cs="Times New Roman"/>
          <w:color w:val="000000"/>
        </w:rPr>
        <w:t xml:space="preserve">the </w:t>
      </w:r>
      <w:r w:rsidR="005F5EC6" w:rsidRPr="0087323F">
        <w:rPr>
          <w:rFonts w:eastAsia="Times New Roman" w:cs="Times New Roman"/>
          <w:color w:val="000000"/>
        </w:rPr>
        <w:t xml:space="preserve">UNOPS </w:t>
      </w:r>
      <w:r w:rsidR="00093B7E" w:rsidRPr="005F5EC6">
        <w:rPr>
          <w:rFonts w:eastAsia="Times New Roman" w:cs="Times New Roman"/>
          <w:color w:val="000000"/>
        </w:rPr>
        <w:t>sustainable implementation approaches</w:t>
      </w:r>
      <w:r w:rsidR="002763A0">
        <w:rPr>
          <w:rFonts w:eastAsia="Times New Roman" w:cs="Times New Roman"/>
          <w:color w:val="000000"/>
        </w:rPr>
        <w:t>, which</w:t>
      </w:r>
      <w:r w:rsidR="00093B7E" w:rsidRPr="005F5EC6">
        <w:rPr>
          <w:rFonts w:eastAsia="Times New Roman" w:cs="Times New Roman"/>
          <w:color w:val="000000"/>
        </w:rPr>
        <w:t xml:space="preserve"> strive to </w:t>
      </w:r>
      <w:r w:rsidR="006D128C" w:rsidRPr="005F5EC6">
        <w:rPr>
          <w:rFonts w:eastAsia="Times New Roman" w:cs="Times New Roman"/>
          <w:color w:val="000000"/>
        </w:rPr>
        <w:t xml:space="preserve">provide safeguards and </w:t>
      </w:r>
      <w:r w:rsidR="00093B7E" w:rsidRPr="005F5EC6">
        <w:rPr>
          <w:rFonts w:eastAsia="Times New Roman" w:cs="Times New Roman"/>
          <w:color w:val="000000"/>
        </w:rPr>
        <w:t xml:space="preserve">drive tangible impacts </w:t>
      </w:r>
      <w:r w:rsidR="00DA04E6" w:rsidRPr="005F5EC6">
        <w:rPr>
          <w:rFonts w:eastAsia="Times New Roman" w:cs="Times New Roman"/>
          <w:color w:val="000000"/>
        </w:rPr>
        <w:t xml:space="preserve">for people through </w:t>
      </w:r>
      <w:r w:rsidR="00093B7E" w:rsidRPr="005F5EC6">
        <w:rPr>
          <w:rFonts w:eastAsia="Times New Roman" w:cs="Times New Roman"/>
          <w:color w:val="000000"/>
        </w:rPr>
        <w:t xml:space="preserve">its </w:t>
      </w:r>
      <w:r w:rsidR="00516417">
        <w:rPr>
          <w:rFonts w:eastAsia="Times New Roman" w:cs="Times New Roman"/>
          <w:color w:val="000000"/>
        </w:rPr>
        <w:t xml:space="preserve">implementation </w:t>
      </w:r>
      <w:r w:rsidR="00093B7E" w:rsidRPr="005F5EC6">
        <w:rPr>
          <w:rFonts w:eastAsia="Times New Roman" w:cs="Times New Roman"/>
          <w:color w:val="000000"/>
        </w:rPr>
        <w:t>projects. The embedding of sustainable approaches is based on context and the nature of the activities performed</w:t>
      </w:r>
      <w:r w:rsidR="00623AA3" w:rsidRPr="005F5EC6">
        <w:rPr>
          <w:rFonts w:eastAsia="Times New Roman" w:cs="Times New Roman"/>
          <w:color w:val="000000"/>
        </w:rPr>
        <w:t>. T</w:t>
      </w:r>
      <w:r w:rsidR="00B452F2" w:rsidRPr="005F5EC6">
        <w:rPr>
          <w:rFonts w:eastAsia="Times New Roman" w:cs="Times New Roman"/>
          <w:color w:val="000000"/>
        </w:rPr>
        <w:t xml:space="preserve">he </w:t>
      </w:r>
      <w:r w:rsidR="00093B7E" w:rsidRPr="005F5EC6">
        <w:rPr>
          <w:rFonts w:eastAsia="Times New Roman" w:cs="Times New Roman"/>
          <w:color w:val="000000"/>
        </w:rPr>
        <w:t>UNOPS stand</w:t>
      </w:r>
      <w:r w:rsidR="00623AA3" w:rsidRPr="005F5EC6">
        <w:rPr>
          <w:rFonts w:eastAsia="Times New Roman" w:cs="Times New Roman"/>
          <w:color w:val="000000"/>
        </w:rPr>
        <w:t xml:space="preserve">ards management framework </w:t>
      </w:r>
      <w:r w:rsidR="00093B7E" w:rsidRPr="008775C1">
        <w:rPr>
          <w:rFonts w:eastAsia="Times New Roman" w:cs="Times New Roman"/>
          <w:color w:val="000000"/>
        </w:rPr>
        <w:t>provides tools and guidance on recognized practices</w:t>
      </w:r>
      <w:r w:rsidR="00623AA3" w:rsidRPr="008775C1">
        <w:rPr>
          <w:rFonts w:eastAsia="Times New Roman" w:cs="Times New Roman"/>
          <w:color w:val="000000"/>
        </w:rPr>
        <w:t xml:space="preserve"> for implementation</w:t>
      </w:r>
      <w:r w:rsidR="0051742B" w:rsidRPr="008775C1">
        <w:rPr>
          <w:rFonts w:eastAsia="Calibri" w:cs="Times New Roman"/>
          <w:szCs w:val="20"/>
        </w:rPr>
        <w:t>.</w:t>
      </w:r>
    </w:p>
    <w:p w14:paraId="3C687179" w14:textId="18DE9F6D" w:rsidR="004031A8" w:rsidRPr="008775C1" w:rsidRDefault="00C040F4" w:rsidP="00C040F4">
      <w:pPr>
        <w:tabs>
          <w:tab w:val="clear" w:pos="425"/>
          <w:tab w:val="left" w:pos="426"/>
        </w:tabs>
        <w:spacing w:after="60"/>
        <w:rPr>
          <w:rFonts w:eastAsia="Calibri" w:cs="Times New Roman"/>
          <w:szCs w:val="20"/>
        </w:rPr>
      </w:pPr>
      <w:r w:rsidRPr="008775C1">
        <w:rPr>
          <w:rFonts w:cs="Times New Roman"/>
        </w:rPr>
        <w:t>79</w:t>
      </w:r>
      <w:r w:rsidR="00CF7467" w:rsidRPr="008775C1">
        <w:rPr>
          <w:rFonts w:cs="Times New Roman"/>
        </w:rPr>
        <w:t>.</w:t>
      </w:r>
      <w:r w:rsidR="00CF7467" w:rsidRPr="008775C1">
        <w:rPr>
          <w:rFonts w:cs="Times New Roman"/>
        </w:rPr>
        <w:tab/>
        <w:t>In its biennial budget estimates</w:t>
      </w:r>
      <w:r w:rsidR="005F5EC6">
        <w:rPr>
          <w:rFonts w:cs="Times New Roman"/>
        </w:rPr>
        <w:t>,</w:t>
      </w:r>
      <w:r w:rsidR="00CF7467" w:rsidRPr="005F5EC6">
        <w:rPr>
          <w:rFonts w:cs="Times New Roman"/>
        </w:rPr>
        <w:t xml:space="preserve"> 2020-2021</w:t>
      </w:r>
      <w:r w:rsidR="005F5EC6">
        <w:rPr>
          <w:rFonts w:cs="Times New Roman"/>
        </w:rPr>
        <w:t>,</w:t>
      </w:r>
      <w:r w:rsidR="00CF7467" w:rsidRPr="005F5EC6">
        <w:rPr>
          <w:rFonts w:cs="Times New Roman"/>
        </w:rPr>
        <w:t xml:space="preserve"> UNOPS presented an initial framework for monitoring and reporting on its sustainable implementation approaches</w:t>
      </w:r>
      <w:r w:rsidR="00B452F2" w:rsidRPr="008775C1">
        <w:rPr>
          <w:rFonts w:cs="Times New Roman"/>
        </w:rPr>
        <w:t xml:space="preserve"> across the three mutually reinforcing </w:t>
      </w:r>
      <w:r w:rsidR="00B452F2" w:rsidRPr="008775C1">
        <w:rPr>
          <w:rFonts w:cs="Times New Roman"/>
        </w:rPr>
        <w:lastRenderedPageBreak/>
        <w:t>dimensions of economic, social</w:t>
      </w:r>
      <w:r w:rsidR="002763A0">
        <w:rPr>
          <w:rFonts w:cs="Times New Roman"/>
        </w:rPr>
        <w:t>,</w:t>
      </w:r>
      <w:r w:rsidR="00B452F2" w:rsidRPr="008775C1">
        <w:rPr>
          <w:rFonts w:cs="Times New Roman"/>
        </w:rPr>
        <w:t xml:space="preserve"> and environmental </w:t>
      </w:r>
      <w:r w:rsidR="00B452F2" w:rsidRPr="005F5EC6">
        <w:rPr>
          <w:rFonts w:cs="Times New Roman"/>
        </w:rPr>
        <w:t>sustainability</w:t>
      </w:r>
      <w:r w:rsidR="00CF7467" w:rsidRPr="005F5EC6">
        <w:rPr>
          <w:rFonts w:cs="Times New Roman"/>
        </w:rPr>
        <w:t xml:space="preserve">. </w:t>
      </w:r>
      <w:r w:rsidR="002763A0">
        <w:t>T</w:t>
      </w:r>
      <w:r w:rsidR="00623AA3" w:rsidRPr="005F5EC6">
        <w:rPr>
          <w:rFonts w:cs="Times New Roman"/>
        </w:rPr>
        <w:t xml:space="preserve">he framework </w:t>
      </w:r>
      <w:r w:rsidR="002763A0">
        <w:rPr>
          <w:rFonts w:cs="Times New Roman"/>
        </w:rPr>
        <w:t>w</w:t>
      </w:r>
      <w:r w:rsidR="00623AA3" w:rsidRPr="005F5EC6">
        <w:rPr>
          <w:rFonts w:cs="Times New Roman"/>
        </w:rPr>
        <w:t>as finalized</w:t>
      </w:r>
      <w:r w:rsidR="002763A0">
        <w:rPr>
          <w:rFonts w:cs="Times New Roman"/>
        </w:rPr>
        <w:t xml:space="preserve"> d</w:t>
      </w:r>
      <w:r w:rsidR="002763A0" w:rsidRPr="005F5EC6">
        <w:rPr>
          <w:rFonts w:cs="Times New Roman"/>
        </w:rPr>
        <w:t>rawing on key indicators from the UNOPS sustainability report</w:t>
      </w:r>
      <w:r w:rsidR="00CF7467" w:rsidRPr="005F5EC6">
        <w:rPr>
          <w:rFonts w:cs="Times New Roman"/>
        </w:rPr>
        <w:t>.</w:t>
      </w:r>
      <w:r w:rsidR="004031A8" w:rsidRPr="005F5EC6">
        <w:rPr>
          <w:rFonts w:eastAsia="Calibri" w:cs="Times New Roman"/>
          <w:szCs w:val="20"/>
        </w:rPr>
        <w:t xml:space="preserve"> Annex II provides a detailed overview of the new framework and a summa</w:t>
      </w:r>
      <w:r w:rsidR="004031A8" w:rsidRPr="008775C1">
        <w:rPr>
          <w:rFonts w:eastAsia="Calibri" w:cs="Times New Roman"/>
          <w:szCs w:val="20"/>
        </w:rPr>
        <w:t>ry of results achieved over the past biennium.</w:t>
      </w:r>
      <w:r w:rsidR="004031A8" w:rsidRPr="008775C1">
        <w:rPr>
          <w:rStyle w:val="FootnoteReference"/>
          <w:rFonts w:cs="Times New Roman"/>
        </w:rPr>
        <w:footnoteReference w:id="35"/>
      </w:r>
    </w:p>
    <w:p w14:paraId="0DD6038E" w14:textId="77777777" w:rsidR="001C107F" w:rsidRPr="007B16EF" w:rsidRDefault="001C107F" w:rsidP="001C107F">
      <w:pPr>
        <w:pStyle w:val="Heading4"/>
      </w:pPr>
      <w:r w:rsidRPr="007B16EF">
        <w:t>Safeguarding</w:t>
      </w:r>
    </w:p>
    <w:p w14:paraId="665314D5" w14:textId="42119CF1" w:rsidR="001C107F" w:rsidRPr="005F5EC6" w:rsidRDefault="0077464A" w:rsidP="001C107F">
      <w:pPr>
        <w:spacing w:after="120"/>
        <w:rPr>
          <w:rFonts w:cs="Times New Roman"/>
        </w:rPr>
      </w:pPr>
      <w:r w:rsidRPr="000D30D7">
        <w:rPr>
          <w:rFonts w:cs="Times New Roman"/>
        </w:rPr>
        <w:t>8</w:t>
      </w:r>
      <w:r w:rsidR="00C040F4" w:rsidRPr="000D30D7">
        <w:rPr>
          <w:rFonts w:cs="Times New Roman"/>
        </w:rPr>
        <w:t>0</w:t>
      </w:r>
      <w:r w:rsidR="001C107F" w:rsidRPr="00EE1124">
        <w:rPr>
          <w:rFonts w:cs="Times New Roman"/>
        </w:rPr>
        <w:t>.</w:t>
      </w:r>
      <w:r w:rsidR="001C107F" w:rsidRPr="00EE1124">
        <w:rPr>
          <w:rFonts w:cs="Times New Roman"/>
        </w:rPr>
        <w:tab/>
      </w:r>
      <w:r w:rsidR="006D128C" w:rsidRPr="00EE1124">
        <w:rPr>
          <w:rFonts w:cs="Times New Roman"/>
        </w:rPr>
        <w:t>S</w:t>
      </w:r>
      <w:r w:rsidR="001C107F" w:rsidRPr="00EE1124">
        <w:rPr>
          <w:rFonts w:cs="Times New Roman"/>
        </w:rPr>
        <w:t>ustainable implementation approaches safeguard</w:t>
      </w:r>
      <w:r w:rsidR="006D128C" w:rsidRPr="003306CC">
        <w:rPr>
          <w:rFonts w:cs="Times New Roman"/>
        </w:rPr>
        <w:t xml:space="preserve"> UNOPS operations</w:t>
      </w:r>
      <w:r w:rsidR="001C107F" w:rsidRPr="003306CC">
        <w:rPr>
          <w:rFonts w:cs="Times New Roman"/>
        </w:rPr>
        <w:t>. The</w:t>
      </w:r>
      <w:r w:rsidR="005F5EC6">
        <w:rPr>
          <w:rFonts w:cs="Times New Roman"/>
        </w:rPr>
        <w:t>y</w:t>
      </w:r>
      <w:r w:rsidR="001C107F" w:rsidRPr="003306CC">
        <w:rPr>
          <w:rFonts w:cs="Times New Roman"/>
        </w:rPr>
        <w:t xml:space="preserve"> </w:t>
      </w:r>
      <w:r w:rsidR="00BB0E2B" w:rsidRPr="006700D3">
        <w:rPr>
          <w:rFonts w:cs="Times New Roman"/>
        </w:rPr>
        <w:t xml:space="preserve">focus on </w:t>
      </w:r>
      <w:r w:rsidR="001C107F" w:rsidRPr="002856D3">
        <w:rPr>
          <w:rFonts w:cs="Times New Roman"/>
        </w:rPr>
        <w:t xml:space="preserve">society and the environment, </w:t>
      </w:r>
      <w:r w:rsidR="00B93016" w:rsidRPr="006700D3">
        <w:rPr>
          <w:rFonts w:cs="Times New Roman"/>
        </w:rPr>
        <w:t>protecti</w:t>
      </w:r>
      <w:r w:rsidR="00B93016" w:rsidRPr="002856D3">
        <w:rPr>
          <w:rFonts w:cs="Times New Roman"/>
        </w:rPr>
        <w:t>ng</w:t>
      </w:r>
      <w:r w:rsidR="001C107F" w:rsidRPr="00752548">
        <w:rPr>
          <w:rFonts w:cs="Times New Roman"/>
        </w:rPr>
        <w:t xml:space="preserve"> </w:t>
      </w:r>
      <w:r w:rsidR="005F5EC6" w:rsidRPr="005F5EC6">
        <w:rPr>
          <w:rFonts w:cs="Times New Roman"/>
        </w:rPr>
        <w:t>people</w:t>
      </w:r>
      <w:r w:rsidR="005F5EC6">
        <w:rPr>
          <w:rFonts w:cs="Times New Roman"/>
        </w:rPr>
        <w:t>’s</w:t>
      </w:r>
      <w:r w:rsidR="001C107F" w:rsidRPr="00752548">
        <w:rPr>
          <w:rFonts w:cs="Times New Roman"/>
        </w:rPr>
        <w:t xml:space="preserve"> health and safety</w:t>
      </w:r>
      <w:r w:rsidR="001C107F" w:rsidRPr="005F5EC6">
        <w:rPr>
          <w:rFonts w:cs="Times New Roman"/>
        </w:rPr>
        <w:t xml:space="preserve">. </w:t>
      </w:r>
      <w:r w:rsidR="00B93016">
        <w:rPr>
          <w:rFonts w:cs="Times New Roman"/>
        </w:rPr>
        <w:t>I</w:t>
      </w:r>
      <w:r w:rsidR="002763A0" w:rsidRPr="005F5EC6">
        <w:rPr>
          <w:rFonts w:cs="Times New Roman"/>
        </w:rPr>
        <w:t xml:space="preserve">n early 2020 UNOPS launched </w:t>
      </w:r>
      <w:r w:rsidR="002763A0">
        <w:rPr>
          <w:rFonts w:cs="Times New Roman"/>
        </w:rPr>
        <w:t>the</w:t>
      </w:r>
      <w:r w:rsidR="002763A0" w:rsidRPr="005F5EC6">
        <w:rPr>
          <w:rFonts w:cs="Times New Roman"/>
        </w:rPr>
        <w:t xml:space="preserve"> ‘Goal Zero’</w:t>
      </w:r>
      <w:r w:rsidR="002763A0">
        <w:rPr>
          <w:rFonts w:cs="Times New Roman"/>
        </w:rPr>
        <w:t xml:space="preserve"> </w:t>
      </w:r>
      <w:r w:rsidR="002763A0" w:rsidRPr="005F5EC6">
        <w:rPr>
          <w:rFonts w:cs="Times New Roman"/>
        </w:rPr>
        <w:t>global initiative</w:t>
      </w:r>
      <w:r w:rsidR="002763A0">
        <w:rPr>
          <w:rFonts w:cs="Times New Roman"/>
        </w:rPr>
        <w:t>,</w:t>
      </w:r>
      <w:r w:rsidR="002763A0" w:rsidRPr="005F5EC6">
        <w:rPr>
          <w:rFonts w:cs="Times New Roman"/>
        </w:rPr>
        <w:t xml:space="preserve"> </w:t>
      </w:r>
      <w:r w:rsidR="001C107F" w:rsidRPr="005F5EC6">
        <w:rPr>
          <w:rFonts w:cs="Times New Roman"/>
        </w:rPr>
        <w:t xml:space="preserve">which </w:t>
      </w:r>
      <w:r w:rsidR="00BB0E2B" w:rsidRPr="005F5EC6">
        <w:rPr>
          <w:rFonts w:cs="Times New Roman"/>
        </w:rPr>
        <w:t>focus</w:t>
      </w:r>
      <w:r w:rsidR="005F5EC6">
        <w:rPr>
          <w:rFonts w:cs="Times New Roman"/>
        </w:rPr>
        <w:t>es</w:t>
      </w:r>
      <w:r w:rsidR="00BB0E2B" w:rsidRPr="005F5EC6">
        <w:rPr>
          <w:rFonts w:cs="Times New Roman"/>
        </w:rPr>
        <w:t xml:space="preserve"> on reducing </w:t>
      </w:r>
      <w:r w:rsidR="001C107F" w:rsidRPr="005F5EC6">
        <w:rPr>
          <w:rFonts w:cs="Times New Roman"/>
        </w:rPr>
        <w:t xml:space="preserve">injuries, incidents, and accidents across UNOPS operations. Safeguarding also includes </w:t>
      </w:r>
      <w:r w:rsidR="00BB0E2B" w:rsidRPr="005F5EC6">
        <w:rPr>
          <w:rFonts w:cs="Times New Roman"/>
        </w:rPr>
        <w:t xml:space="preserve">aspects of </w:t>
      </w:r>
      <w:r w:rsidR="001C107F" w:rsidRPr="005F5EC6">
        <w:rPr>
          <w:rFonts w:cs="Times New Roman"/>
        </w:rPr>
        <w:t>cyber</w:t>
      </w:r>
      <w:r w:rsidR="005F5EC6">
        <w:rPr>
          <w:rFonts w:cs="Times New Roman"/>
        </w:rPr>
        <w:t>-</w:t>
      </w:r>
      <w:r w:rsidR="001C107F" w:rsidRPr="005F5EC6">
        <w:rPr>
          <w:rFonts w:cs="Times New Roman"/>
        </w:rPr>
        <w:t>security and protection of personal and institutional data.</w:t>
      </w:r>
    </w:p>
    <w:p w14:paraId="1C531CB4" w14:textId="1DE5C8D0" w:rsidR="006D128C" w:rsidRPr="005F5EC6" w:rsidRDefault="009E414C" w:rsidP="001C107F">
      <w:pPr>
        <w:spacing w:after="120"/>
        <w:rPr>
          <w:rFonts w:cs="Times New Roman"/>
        </w:rPr>
      </w:pPr>
      <w:r w:rsidRPr="005F5EC6">
        <w:rPr>
          <w:rFonts w:cs="Times New Roman"/>
        </w:rPr>
        <w:t>8</w:t>
      </w:r>
      <w:r w:rsidR="00C040F4" w:rsidRPr="005F5EC6">
        <w:rPr>
          <w:rFonts w:cs="Times New Roman"/>
        </w:rPr>
        <w:t>1</w:t>
      </w:r>
      <w:r w:rsidR="001C107F" w:rsidRPr="005F5EC6">
        <w:rPr>
          <w:rFonts w:cs="Times New Roman"/>
        </w:rPr>
        <w:t>.</w:t>
      </w:r>
      <w:r w:rsidR="001C107F" w:rsidRPr="005F5EC6">
        <w:rPr>
          <w:rFonts w:cs="Times New Roman"/>
        </w:rPr>
        <w:tab/>
      </w:r>
      <w:r w:rsidR="0012309E">
        <w:rPr>
          <w:rFonts w:cs="Times New Roman"/>
        </w:rPr>
        <w:t>‘</w:t>
      </w:r>
      <w:r w:rsidR="006D128C" w:rsidRPr="005F5EC6">
        <w:rPr>
          <w:rFonts w:cs="Times New Roman"/>
        </w:rPr>
        <w:t>DRiVE</w:t>
      </w:r>
      <w:r w:rsidR="0012309E">
        <w:rPr>
          <w:rFonts w:cs="Times New Roman"/>
        </w:rPr>
        <w:t>’</w:t>
      </w:r>
      <w:r w:rsidR="006D128C" w:rsidRPr="005F5EC6">
        <w:rPr>
          <w:rFonts w:cs="Times New Roman"/>
        </w:rPr>
        <w:t xml:space="preserve"> </w:t>
      </w:r>
      <w:r w:rsidR="005F5EC6">
        <w:rPr>
          <w:rFonts w:cs="Times New Roman"/>
        </w:rPr>
        <w:t>(</w:t>
      </w:r>
      <w:r w:rsidR="001C107F" w:rsidRPr="005F5EC6">
        <w:rPr>
          <w:rFonts w:cs="Times New Roman"/>
        </w:rPr>
        <w:t>Delivering Responsibility in Vendor Engagement</w:t>
      </w:r>
      <w:r w:rsidR="005F5EC6">
        <w:rPr>
          <w:rFonts w:cs="Times New Roman"/>
        </w:rPr>
        <w:t>)</w:t>
      </w:r>
      <w:r w:rsidR="001C107F" w:rsidRPr="005F5EC6">
        <w:rPr>
          <w:rFonts w:cs="Times New Roman"/>
        </w:rPr>
        <w:t xml:space="preserve"> </w:t>
      </w:r>
      <w:r w:rsidR="006D128C" w:rsidRPr="005F5EC6">
        <w:rPr>
          <w:rFonts w:cs="Times New Roman"/>
        </w:rPr>
        <w:t>provid</w:t>
      </w:r>
      <w:r w:rsidR="005F5EC6">
        <w:rPr>
          <w:rFonts w:cs="Times New Roman"/>
        </w:rPr>
        <w:t>es</w:t>
      </w:r>
      <w:r w:rsidR="006D128C" w:rsidRPr="005F5EC6">
        <w:rPr>
          <w:rFonts w:cs="Times New Roman"/>
        </w:rPr>
        <w:t xml:space="preserve"> supply</w:t>
      </w:r>
      <w:r w:rsidR="002763A0">
        <w:rPr>
          <w:rFonts w:cs="Times New Roman"/>
        </w:rPr>
        <w:t>-</w:t>
      </w:r>
      <w:r w:rsidR="006D128C" w:rsidRPr="005F5EC6">
        <w:rPr>
          <w:rFonts w:cs="Times New Roman"/>
        </w:rPr>
        <w:t xml:space="preserve">chain safeguards. It focuses on human rights, labour rights, ethical conduct, sexual exploitation and abuse, and environmental responsibility; and is </w:t>
      </w:r>
      <w:r w:rsidR="001C107F" w:rsidRPr="005F5EC6">
        <w:rPr>
          <w:rFonts w:cs="Times New Roman"/>
        </w:rPr>
        <w:t xml:space="preserve">an integral part of the sustainable procurement framework that became mandatory </w:t>
      </w:r>
      <w:r w:rsidR="005F5EC6">
        <w:rPr>
          <w:rFonts w:cs="Times New Roman"/>
        </w:rPr>
        <w:t>i</w:t>
      </w:r>
      <w:r w:rsidR="001C107F" w:rsidRPr="005F5EC6">
        <w:rPr>
          <w:rFonts w:cs="Times New Roman"/>
        </w:rPr>
        <w:t>n January 2020.</w:t>
      </w:r>
    </w:p>
    <w:p w14:paraId="3B80D964" w14:textId="259FE7AF" w:rsidR="00DA04E6" w:rsidRPr="005F5EC6" w:rsidRDefault="00DA04E6" w:rsidP="00DA04E6">
      <w:pPr>
        <w:pStyle w:val="Heading4"/>
      </w:pPr>
      <w:r w:rsidRPr="005F5EC6">
        <w:t xml:space="preserve">Targeting </w:t>
      </w:r>
      <w:r w:rsidR="00E41AB1" w:rsidRPr="005F5EC6">
        <w:rPr>
          <w:rFonts w:eastAsia="Open Sans" w:cs="Times New Roman"/>
          <w:iCs w:val="0"/>
          <w:color w:val="000000" w:themeColor="text1"/>
          <w:kern w:val="24"/>
        </w:rPr>
        <w:t>Sustainable Development Goals</w:t>
      </w:r>
      <w:r w:rsidRPr="005F5EC6">
        <w:t xml:space="preserve"> in infrastructure projects</w:t>
      </w:r>
    </w:p>
    <w:p w14:paraId="5920AD6A" w14:textId="7A60C80E" w:rsidR="00DA04E6" w:rsidRPr="00516417" w:rsidRDefault="00DA04E6" w:rsidP="00DA04E6">
      <w:pPr>
        <w:spacing w:after="120"/>
        <w:rPr>
          <w:rFonts w:eastAsia="Times New Roman" w:cs="Times New Roman"/>
          <w:color w:val="000000"/>
          <w:szCs w:val="20"/>
        </w:rPr>
      </w:pPr>
      <w:r w:rsidRPr="00516417">
        <w:rPr>
          <w:rFonts w:eastAsia="Times New Roman" w:cs="Times New Roman"/>
          <w:szCs w:val="20"/>
        </w:rPr>
        <w:t>8</w:t>
      </w:r>
      <w:r w:rsidR="00C040F4" w:rsidRPr="00516417">
        <w:rPr>
          <w:rFonts w:eastAsia="Times New Roman" w:cs="Times New Roman"/>
          <w:szCs w:val="20"/>
        </w:rPr>
        <w:t>2</w:t>
      </w:r>
      <w:r w:rsidRPr="00516417">
        <w:rPr>
          <w:rFonts w:eastAsia="Times New Roman" w:cs="Times New Roman"/>
          <w:szCs w:val="20"/>
        </w:rPr>
        <w:t>.</w:t>
      </w:r>
      <w:r w:rsidRPr="00516417">
        <w:rPr>
          <w:rFonts w:eastAsia="Times New Roman" w:cs="Times New Roman"/>
          <w:szCs w:val="20"/>
        </w:rPr>
        <w:tab/>
        <w:t xml:space="preserve">In </w:t>
      </w:r>
      <w:r w:rsidRPr="00516417">
        <w:rPr>
          <w:rFonts w:eastAsia="Times New Roman" w:cs="Times New Roman"/>
          <w:color w:val="000000"/>
          <w:szCs w:val="20"/>
        </w:rPr>
        <w:t>2018, UNOPS launched the online tool ‘SustainABLE.’</w:t>
      </w:r>
      <w:r w:rsidRPr="00516417">
        <w:rPr>
          <w:rStyle w:val="FootnoteReference"/>
          <w:rFonts w:eastAsia="Times New Roman" w:cs="Times New Roman"/>
          <w:color w:val="000000"/>
          <w:szCs w:val="20"/>
        </w:rPr>
        <w:footnoteReference w:id="36"/>
      </w:r>
      <w:r w:rsidRPr="00516417">
        <w:rPr>
          <w:rFonts w:eastAsia="Times New Roman" w:cs="Times New Roman"/>
          <w:color w:val="000000"/>
          <w:szCs w:val="20"/>
        </w:rPr>
        <w:t xml:space="preserve"> Recognizing that targeted interventions throughout the project life</w:t>
      </w:r>
      <w:r w:rsidR="0012309E">
        <w:rPr>
          <w:rFonts w:eastAsia="Times New Roman" w:cs="Times New Roman"/>
          <w:color w:val="000000"/>
          <w:szCs w:val="20"/>
        </w:rPr>
        <w:t xml:space="preserve"> </w:t>
      </w:r>
      <w:r w:rsidRPr="00516417">
        <w:rPr>
          <w:rFonts w:eastAsia="Times New Roman" w:cs="Times New Roman"/>
          <w:color w:val="000000"/>
          <w:szCs w:val="20"/>
        </w:rPr>
        <w:t xml:space="preserve">cycle can impact the achievement of </w:t>
      </w:r>
      <w:r w:rsidR="00BF5E18" w:rsidRPr="008775C1">
        <w:rPr>
          <w:rFonts w:eastAsia="Open Sans" w:cs="Times New Roman"/>
          <w:iCs/>
          <w:color w:val="000000" w:themeColor="text1"/>
          <w:kern w:val="24"/>
        </w:rPr>
        <w:t>S</w:t>
      </w:r>
      <w:r w:rsidR="00BF5E18" w:rsidRPr="00B96BCB">
        <w:rPr>
          <w:rFonts w:eastAsia="Open Sans" w:cs="Times New Roman"/>
          <w:iCs/>
          <w:color w:val="000000" w:themeColor="text1"/>
          <w:kern w:val="24"/>
        </w:rPr>
        <w:t xml:space="preserve">ustainable </w:t>
      </w:r>
      <w:r w:rsidR="00BF5E18" w:rsidRPr="007D0BE7">
        <w:rPr>
          <w:rFonts w:eastAsia="Open Sans" w:cs="Times New Roman"/>
          <w:iCs/>
          <w:color w:val="000000" w:themeColor="text1"/>
          <w:kern w:val="24"/>
        </w:rPr>
        <w:t xml:space="preserve">Development </w:t>
      </w:r>
      <w:r w:rsidR="00BF5E18" w:rsidRPr="007B16EF">
        <w:rPr>
          <w:rFonts w:eastAsia="Open Sans" w:cs="Times New Roman"/>
          <w:iCs/>
          <w:color w:val="000000" w:themeColor="text1"/>
          <w:kern w:val="24"/>
        </w:rPr>
        <w:t>Goals</w:t>
      </w:r>
      <w:r w:rsidRPr="00516417">
        <w:rPr>
          <w:rFonts w:eastAsia="Times New Roman" w:cs="Times New Roman"/>
          <w:color w:val="000000"/>
          <w:szCs w:val="20"/>
        </w:rPr>
        <w:t xml:space="preserve"> targets, the tool provides </w:t>
      </w:r>
      <w:r w:rsidR="0022259F" w:rsidRPr="00516417">
        <w:rPr>
          <w:rFonts w:eastAsia="Times New Roman" w:cs="Times New Roman"/>
          <w:color w:val="000000"/>
          <w:szCs w:val="20"/>
        </w:rPr>
        <w:t xml:space="preserve">a </w:t>
      </w:r>
      <w:r w:rsidRPr="00516417">
        <w:rPr>
          <w:rFonts w:eastAsia="Times New Roman" w:cs="Times New Roman"/>
          <w:color w:val="000000"/>
          <w:szCs w:val="20"/>
        </w:rPr>
        <w:t xml:space="preserve">catalogue of measures </w:t>
      </w:r>
      <w:r w:rsidR="0012309E">
        <w:rPr>
          <w:rFonts w:eastAsia="Times New Roman" w:cs="Times New Roman"/>
          <w:color w:val="000000"/>
          <w:szCs w:val="20"/>
        </w:rPr>
        <w:t>to</w:t>
      </w:r>
      <w:r w:rsidRPr="00516417">
        <w:rPr>
          <w:rFonts w:eastAsia="Times New Roman" w:cs="Times New Roman"/>
          <w:color w:val="000000"/>
          <w:szCs w:val="20"/>
        </w:rPr>
        <w:t xml:space="preserve"> </w:t>
      </w:r>
      <w:r w:rsidR="0012309E">
        <w:rPr>
          <w:rFonts w:eastAsia="Times New Roman" w:cs="Times New Roman"/>
          <w:color w:val="000000"/>
          <w:szCs w:val="20"/>
        </w:rPr>
        <w:t>amplify</w:t>
      </w:r>
      <w:r w:rsidR="0012309E" w:rsidRPr="00516417">
        <w:rPr>
          <w:rFonts w:eastAsia="Times New Roman" w:cs="Times New Roman"/>
          <w:color w:val="000000"/>
          <w:szCs w:val="20"/>
        </w:rPr>
        <w:t xml:space="preserve"> </w:t>
      </w:r>
      <w:r w:rsidRPr="00516417">
        <w:rPr>
          <w:rFonts w:eastAsia="Times New Roman" w:cs="Times New Roman"/>
          <w:color w:val="000000"/>
          <w:szCs w:val="20"/>
        </w:rPr>
        <w:t>the impact of infrastructure projects</w:t>
      </w:r>
      <w:r w:rsidR="0022259F" w:rsidRPr="00516417">
        <w:rPr>
          <w:rFonts w:eastAsia="Times New Roman" w:cs="Times New Roman"/>
          <w:color w:val="000000"/>
          <w:szCs w:val="20"/>
        </w:rPr>
        <w:t xml:space="preserve"> in relation to women’s empowerment. </w:t>
      </w:r>
      <w:r w:rsidRPr="00516417">
        <w:rPr>
          <w:rFonts w:eastAsia="Times New Roman" w:cs="Times New Roman"/>
          <w:color w:val="000000"/>
          <w:szCs w:val="20"/>
        </w:rPr>
        <w:t>Pursuant to the lessons learned</w:t>
      </w:r>
      <w:r w:rsidR="0012309E">
        <w:rPr>
          <w:rFonts w:eastAsia="Times New Roman" w:cs="Times New Roman"/>
          <w:color w:val="000000"/>
          <w:szCs w:val="20"/>
        </w:rPr>
        <w:t>,</w:t>
      </w:r>
      <w:r w:rsidRPr="00516417">
        <w:rPr>
          <w:rFonts w:eastAsia="Times New Roman" w:cs="Times New Roman"/>
          <w:color w:val="000000"/>
          <w:szCs w:val="20"/>
        </w:rPr>
        <w:t xml:space="preserve"> UNOPS </w:t>
      </w:r>
      <w:r w:rsidR="00516417">
        <w:rPr>
          <w:rFonts w:eastAsia="Times New Roman" w:cs="Times New Roman"/>
          <w:color w:val="000000"/>
          <w:szCs w:val="20"/>
        </w:rPr>
        <w:t xml:space="preserve">may </w:t>
      </w:r>
      <w:r w:rsidRPr="00516417">
        <w:rPr>
          <w:rFonts w:eastAsia="Times New Roman" w:cs="Times New Roman"/>
          <w:color w:val="000000"/>
          <w:szCs w:val="20"/>
        </w:rPr>
        <w:t xml:space="preserve">expand the tool to cover </w:t>
      </w:r>
      <w:r w:rsidR="0022259F" w:rsidRPr="00516417">
        <w:rPr>
          <w:rFonts w:eastAsia="Times New Roman" w:cs="Times New Roman"/>
          <w:color w:val="000000"/>
          <w:szCs w:val="20"/>
        </w:rPr>
        <w:t>environmental protection, resilience</w:t>
      </w:r>
      <w:r w:rsidR="0012309E">
        <w:rPr>
          <w:rFonts w:eastAsia="Times New Roman" w:cs="Times New Roman"/>
          <w:color w:val="000000"/>
          <w:szCs w:val="20"/>
        </w:rPr>
        <w:t>,</w:t>
      </w:r>
      <w:r w:rsidR="0022259F" w:rsidRPr="00516417">
        <w:rPr>
          <w:rFonts w:eastAsia="Times New Roman" w:cs="Times New Roman"/>
          <w:color w:val="000000"/>
          <w:szCs w:val="20"/>
        </w:rPr>
        <w:t xml:space="preserve"> disaster risk reduction</w:t>
      </w:r>
      <w:r w:rsidR="002763A0">
        <w:rPr>
          <w:rFonts w:eastAsia="Times New Roman" w:cs="Times New Roman"/>
          <w:color w:val="000000"/>
          <w:szCs w:val="20"/>
        </w:rPr>
        <w:t>,</w:t>
      </w:r>
      <w:r w:rsidR="0022259F" w:rsidRPr="00516417">
        <w:rPr>
          <w:rFonts w:eastAsia="Times New Roman" w:cs="Times New Roman"/>
          <w:color w:val="000000"/>
          <w:szCs w:val="20"/>
        </w:rPr>
        <w:t xml:space="preserve"> </w:t>
      </w:r>
      <w:r w:rsidR="0012309E">
        <w:rPr>
          <w:rFonts w:eastAsia="Times New Roman" w:cs="Times New Roman"/>
          <w:color w:val="000000"/>
          <w:szCs w:val="20"/>
        </w:rPr>
        <w:t>and</w:t>
      </w:r>
      <w:r w:rsidR="0022259F" w:rsidRPr="00516417">
        <w:rPr>
          <w:rFonts w:eastAsia="Times New Roman" w:cs="Times New Roman"/>
          <w:color w:val="000000"/>
          <w:szCs w:val="20"/>
        </w:rPr>
        <w:t xml:space="preserve"> </w:t>
      </w:r>
      <w:r w:rsidRPr="00516417">
        <w:rPr>
          <w:rFonts w:eastAsia="Times New Roman" w:cs="Times New Roman"/>
          <w:color w:val="000000"/>
          <w:szCs w:val="20"/>
        </w:rPr>
        <w:t>procurement.</w:t>
      </w:r>
    </w:p>
    <w:p w14:paraId="55A99E6A" w14:textId="77777777" w:rsidR="00E5016F" w:rsidRPr="00B96BCB" w:rsidRDefault="00E5016F" w:rsidP="00E5016F">
      <w:pPr>
        <w:pStyle w:val="Heading4"/>
      </w:pPr>
      <w:r w:rsidRPr="008775C1">
        <w:t>Activities for purpose</w:t>
      </w:r>
    </w:p>
    <w:p w14:paraId="672F195A" w14:textId="1E8D313D" w:rsidR="00E5016F" w:rsidRPr="008775C1" w:rsidRDefault="00BA1E6F" w:rsidP="00E5016F">
      <w:pPr>
        <w:tabs>
          <w:tab w:val="clear" w:pos="425"/>
          <w:tab w:val="left" w:pos="426"/>
        </w:tabs>
        <w:spacing w:after="120"/>
        <w:rPr>
          <w:rFonts w:cs="Times New Roman"/>
        </w:rPr>
      </w:pPr>
      <w:r w:rsidRPr="007B16EF">
        <w:rPr>
          <w:rFonts w:cs="Times New Roman"/>
        </w:rPr>
        <w:t>8</w:t>
      </w:r>
      <w:r w:rsidR="00C040F4" w:rsidRPr="007B16EF">
        <w:rPr>
          <w:rFonts w:cs="Times New Roman"/>
        </w:rPr>
        <w:t>3</w:t>
      </w:r>
      <w:r w:rsidR="00E5016F" w:rsidRPr="007B16EF">
        <w:rPr>
          <w:rFonts w:cs="Times New Roman"/>
        </w:rPr>
        <w:t>.</w:t>
      </w:r>
      <w:r w:rsidR="00E5016F" w:rsidRPr="007B16EF">
        <w:rPr>
          <w:rFonts w:cs="Times New Roman"/>
        </w:rPr>
        <w:tab/>
        <w:t>Over the years</w:t>
      </w:r>
      <w:r w:rsidR="004A2643">
        <w:rPr>
          <w:rFonts w:cs="Times New Roman"/>
        </w:rPr>
        <w:t>,</w:t>
      </w:r>
      <w:r w:rsidR="00E5016F" w:rsidRPr="007B16EF">
        <w:rPr>
          <w:rFonts w:cs="Times New Roman"/>
        </w:rPr>
        <w:t xml:space="preserve"> UNOPS annual reports have provided a wealth of examples of projects undertaken, outputs delivered</w:t>
      </w:r>
      <w:r w:rsidR="00E5016F" w:rsidRPr="000D30D7">
        <w:rPr>
          <w:rFonts w:cs="Times New Roman"/>
        </w:rPr>
        <w:t>, operational results achieved</w:t>
      </w:r>
      <w:r w:rsidR="002763A0">
        <w:rPr>
          <w:rFonts w:cs="Times New Roman"/>
        </w:rPr>
        <w:t>,</w:t>
      </w:r>
      <w:r w:rsidR="00C03D49" w:rsidRPr="00EE1124">
        <w:rPr>
          <w:rFonts w:cs="Times New Roman"/>
        </w:rPr>
        <w:t xml:space="preserve"> and </w:t>
      </w:r>
      <w:r w:rsidR="00E5016F" w:rsidRPr="00EE1124">
        <w:rPr>
          <w:rFonts w:cs="Times New Roman"/>
        </w:rPr>
        <w:t xml:space="preserve">people benefiting from technical expertise </w:t>
      </w:r>
      <w:r w:rsidR="00C03D49" w:rsidRPr="00EE1124">
        <w:rPr>
          <w:rFonts w:cs="Times New Roman"/>
        </w:rPr>
        <w:t xml:space="preserve">deployed </w:t>
      </w:r>
      <w:r w:rsidR="004A2643">
        <w:rPr>
          <w:rFonts w:cs="Times New Roman"/>
        </w:rPr>
        <w:t>to</w:t>
      </w:r>
      <w:r w:rsidR="00E5016F" w:rsidRPr="006700D3">
        <w:rPr>
          <w:rFonts w:cs="Times New Roman"/>
        </w:rPr>
        <w:t xml:space="preserve"> </w:t>
      </w:r>
      <w:r w:rsidR="00C03D49" w:rsidRPr="006700D3">
        <w:rPr>
          <w:rFonts w:cs="Times New Roman"/>
        </w:rPr>
        <w:t>achiev</w:t>
      </w:r>
      <w:r w:rsidR="004A2643">
        <w:rPr>
          <w:rFonts w:cs="Times New Roman"/>
        </w:rPr>
        <w:t>e</w:t>
      </w:r>
      <w:r w:rsidR="00C03D49" w:rsidRPr="006700D3">
        <w:rPr>
          <w:rFonts w:cs="Times New Roman"/>
        </w:rPr>
        <w:t xml:space="preserve"> </w:t>
      </w:r>
      <w:r w:rsidR="004A2643">
        <w:rPr>
          <w:rFonts w:cs="Times New Roman"/>
        </w:rPr>
        <w:t>various</w:t>
      </w:r>
      <w:r w:rsidR="00C03D49" w:rsidRPr="006700D3">
        <w:rPr>
          <w:rFonts w:cs="Times New Roman"/>
        </w:rPr>
        <w:t xml:space="preserve"> goals.</w:t>
      </w:r>
      <w:r w:rsidR="00E5016F" w:rsidRPr="002856D3">
        <w:rPr>
          <w:rFonts w:cs="Times New Roman"/>
        </w:rPr>
        <w:t xml:space="preserve"> This </w:t>
      </w:r>
      <w:r w:rsidR="004A2643">
        <w:rPr>
          <w:rFonts w:cs="Times New Roman"/>
        </w:rPr>
        <w:t>w</w:t>
      </w:r>
      <w:r w:rsidR="00E5016F" w:rsidRPr="002856D3">
        <w:rPr>
          <w:rFonts w:cs="Times New Roman"/>
        </w:rPr>
        <w:t>as also the case in 2018 and 2019.</w:t>
      </w:r>
      <w:r w:rsidR="00E5016F" w:rsidRPr="008775C1">
        <w:rPr>
          <w:rStyle w:val="FootnoteReference"/>
          <w:rFonts w:cs="Times New Roman"/>
        </w:rPr>
        <w:footnoteReference w:id="37"/>
      </w:r>
    </w:p>
    <w:p w14:paraId="14EC9187" w14:textId="11BE6F33" w:rsidR="00C03D49" w:rsidRPr="00B96BCB" w:rsidRDefault="00BA1E6F" w:rsidP="00E5016F">
      <w:pPr>
        <w:tabs>
          <w:tab w:val="clear" w:pos="425"/>
          <w:tab w:val="left" w:pos="426"/>
        </w:tabs>
        <w:spacing w:after="120"/>
        <w:rPr>
          <w:rFonts w:cs="Times New Roman"/>
        </w:rPr>
      </w:pPr>
      <w:r w:rsidRPr="007B16EF">
        <w:rPr>
          <w:rFonts w:cs="Times New Roman"/>
        </w:rPr>
        <w:t>8</w:t>
      </w:r>
      <w:r w:rsidR="00C040F4" w:rsidRPr="007B16EF">
        <w:rPr>
          <w:rFonts w:cs="Times New Roman"/>
        </w:rPr>
        <w:t>4</w:t>
      </w:r>
      <w:r w:rsidR="00E5016F" w:rsidRPr="007B16EF">
        <w:rPr>
          <w:rFonts w:cs="Times New Roman"/>
        </w:rPr>
        <w:t>.</w:t>
      </w:r>
      <w:r w:rsidR="00E5016F" w:rsidRPr="007B16EF">
        <w:rPr>
          <w:rFonts w:cs="Times New Roman"/>
        </w:rPr>
        <w:tab/>
        <w:t>Towards the end of 2018, the High-</w:t>
      </w:r>
      <w:r w:rsidR="004A2643">
        <w:rPr>
          <w:rFonts w:cs="Times New Roman"/>
        </w:rPr>
        <w:t>l</w:t>
      </w:r>
      <w:r w:rsidR="00E5016F" w:rsidRPr="007B16EF">
        <w:rPr>
          <w:rFonts w:cs="Times New Roman"/>
        </w:rPr>
        <w:t>evel Committee on Management and the United Nations Sustainable Development Group adopted harmonized standards for reporting</w:t>
      </w:r>
      <w:r w:rsidR="00C03D49" w:rsidRPr="000D30D7">
        <w:rPr>
          <w:rFonts w:cs="Times New Roman"/>
        </w:rPr>
        <w:t xml:space="preserve"> financial data</w:t>
      </w:r>
      <w:r w:rsidR="00E5016F" w:rsidRPr="000D30D7">
        <w:rPr>
          <w:rFonts w:cs="Times New Roman"/>
        </w:rPr>
        <w:t>.</w:t>
      </w:r>
      <w:r w:rsidR="00E5016F" w:rsidRPr="008775C1">
        <w:rPr>
          <w:rStyle w:val="FootnoteReference"/>
          <w:rFonts w:cs="Times New Roman"/>
        </w:rPr>
        <w:footnoteReference w:id="38"/>
      </w:r>
      <w:r w:rsidR="00E5016F" w:rsidRPr="008775C1">
        <w:rPr>
          <w:rFonts w:cs="Times New Roman"/>
        </w:rPr>
        <w:t xml:space="preserve"> </w:t>
      </w:r>
      <w:r w:rsidR="004A2643">
        <w:rPr>
          <w:rFonts w:cs="Times New Roman"/>
        </w:rPr>
        <w:t>T</w:t>
      </w:r>
      <w:r w:rsidR="00C03D49" w:rsidRPr="00B96BCB">
        <w:rPr>
          <w:rFonts w:cs="Times New Roman"/>
        </w:rPr>
        <w:t>he</w:t>
      </w:r>
      <w:r w:rsidR="002763A0">
        <w:rPr>
          <w:rFonts w:cs="Times New Roman"/>
        </w:rPr>
        <w:t>se</w:t>
      </w:r>
      <w:r w:rsidR="00C03D49" w:rsidRPr="00B96BCB">
        <w:rPr>
          <w:rFonts w:cs="Times New Roman"/>
        </w:rPr>
        <w:t xml:space="preserve"> </w:t>
      </w:r>
      <w:r w:rsidR="002763A0">
        <w:rPr>
          <w:rFonts w:cs="Times New Roman"/>
        </w:rPr>
        <w:t>provide</w:t>
      </w:r>
      <w:r w:rsidR="00C03D49" w:rsidRPr="00B96BCB">
        <w:rPr>
          <w:rFonts w:cs="Times New Roman"/>
        </w:rPr>
        <w:t xml:space="preserve"> a useful framework for analysing and illustrating activities over the biennium.</w:t>
      </w:r>
    </w:p>
    <w:p w14:paraId="529796DF" w14:textId="36CF1480" w:rsidR="00E5016F" w:rsidRPr="008775C1" w:rsidRDefault="00BA1E6F" w:rsidP="00E5016F">
      <w:pPr>
        <w:tabs>
          <w:tab w:val="clear" w:pos="425"/>
          <w:tab w:val="left" w:pos="426"/>
        </w:tabs>
        <w:spacing w:after="120"/>
        <w:rPr>
          <w:rFonts w:cs="Times New Roman"/>
        </w:rPr>
      </w:pPr>
      <w:r w:rsidRPr="007B16EF">
        <w:rPr>
          <w:rFonts w:cs="Times New Roman"/>
        </w:rPr>
        <w:t>8</w:t>
      </w:r>
      <w:r w:rsidR="00C040F4" w:rsidRPr="007B16EF">
        <w:rPr>
          <w:rFonts w:cs="Times New Roman"/>
        </w:rPr>
        <w:t>5</w:t>
      </w:r>
      <w:r w:rsidR="00E5016F" w:rsidRPr="007B16EF">
        <w:rPr>
          <w:rFonts w:cs="Times New Roman"/>
        </w:rPr>
        <w:t>.</w:t>
      </w:r>
      <w:r w:rsidR="00E5016F" w:rsidRPr="007B16EF">
        <w:rPr>
          <w:rFonts w:cs="Times New Roman"/>
        </w:rPr>
        <w:tab/>
      </w:r>
      <w:r w:rsidR="00C03D49" w:rsidRPr="007B16EF">
        <w:rPr>
          <w:rFonts w:cs="Times New Roman"/>
        </w:rPr>
        <w:t xml:space="preserve">Annex II provides a detailed analysis </w:t>
      </w:r>
      <w:r w:rsidR="006C67BA" w:rsidRPr="007B16EF">
        <w:rPr>
          <w:rFonts w:cs="Times New Roman"/>
        </w:rPr>
        <w:t>of biennial activities across</w:t>
      </w:r>
      <w:r w:rsidR="00E5016F" w:rsidRPr="007B16EF">
        <w:rPr>
          <w:rFonts w:cs="Times New Roman"/>
        </w:rPr>
        <w:t>: (</w:t>
      </w:r>
      <w:r w:rsidR="00EE279C" w:rsidRPr="007B16EF">
        <w:rPr>
          <w:rFonts w:cs="Times New Roman"/>
        </w:rPr>
        <w:t>a</w:t>
      </w:r>
      <w:r w:rsidR="00E5016F" w:rsidRPr="000D30D7">
        <w:rPr>
          <w:rFonts w:cs="Times New Roman"/>
        </w:rPr>
        <w:t>) the three</w:t>
      </w:r>
      <w:r w:rsidR="00E5016F" w:rsidRPr="00EE1124">
        <w:rPr>
          <w:rFonts w:cs="Times New Roman"/>
        </w:rPr>
        <w:t xml:space="preserve"> United Nations pillars, (</w:t>
      </w:r>
      <w:r w:rsidR="00EE279C" w:rsidRPr="00EE1124">
        <w:rPr>
          <w:rFonts w:cs="Times New Roman"/>
        </w:rPr>
        <w:t>b</w:t>
      </w:r>
      <w:r w:rsidR="00E5016F" w:rsidRPr="00EE1124">
        <w:rPr>
          <w:rFonts w:cs="Times New Roman"/>
        </w:rPr>
        <w:t xml:space="preserve">) the </w:t>
      </w:r>
      <w:r w:rsidR="00E5016F" w:rsidRPr="006700D3">
        <w:rPr>
          <w:rFonts w:cs="Times New Roman"/>
        </w:rPr>
        <w:t>development sectors, and (</w:t>
      </w:r>
      <w:r w:rsidR="00EE279C" w:rsidRPr="006700D3">
        <w:rPr>
          <w:rFonts w:cs="Times New Roman"/>
        </w:rPr>
        <w:t>c</w:t>
      </w:r>
      <w:r w:rsidR="00E5016F" w:rsidRPr="002856D3">
        <w:rPr>
          <w:rFonts w:cs="Times New Roman"/>
        </w:rPr>
        <w:t xml:space="preserve">) </w:t>
      </w:r>
      <w:r w:rsidR="000D3D80" w:rsidRPr="002856D3">
        <w:rPr>
          <w:rFonts w:cs="Times New Roman"/>
        </w:rPr>
        <w:t xml:space="preserve">support to </w:t>
      </w:r>
      <w:r w:rsidR="00E5016F" w:rsidRPr="002856D3">
        <w:rPr>
          <w:rFonts w:cs="Times New Roman"/>
        </w:rPr>
        <w:t xml:space="preserve">countries’ achievement </w:t>
      </w:r>
      <w:r w:rsidR="000D3D80" w:rsidRPr="002856D3">
        <w:rPr>
          <w:rFonts w:cs="Times New Roman"/>
        </w:rPr>
        <w:t xml:space="preserve">of </w:t>
      </w:r>
      <w:r w:rsidR="004A2643">
        <w:rPr>
          <w:rFonts w:cs="Times New Roman"/>
        </w:rPr>
        <w:t xml:space="preserve">the </w:t>
      </w:r>
      <w:r w:rsidR="00E41AB1" w:rsidRPr="00752548">
        <w:rPr>
          <w:rFonts w:eastAsia="Open Sans" w:cs="Times New Roman"/>
          <w:iCs/>
          <w:color w:val="000000" w:themeColor="text1"/>
          <w:kern w:val="24"/>
        </w:rPr>
        <w:t>Sustainable Development Goals</w:t>
      </w:r>
      <w:r w:rsidR="00E5016F" w:rsidRPr="008F1B89">
        <w:rPr>
          <w:rFonts w:cs="Times New Roman"/>
        </w:rPr>
        <w:t>.</w:t>
      </w:r>
      <w:r w:rsidR="006C67BA" w:rsidRPr="00A66FEC">
        <w:t xml:space="preserve"> It illustrates </w:t>
      </w:r>
      <w:r w:rsidR="00916E99" w:rsidRPr="000B568D">
        <w:t>(</w:t>
      </w:r>
      <w:r w:rsidR="00EE279C" w:rsidRPr="000B568D">
        <w:t>a</w:t>
      </w:r>
      <w:r w:rsidR="00916E99" w:rsidRPr="000B568D">
        <w:t xml:space="preserve">) </w:t>
      </w:r>
      <w:r w:rsidR="006C67BA" w:rsidRPr="00BF549E">
        <w:t xml:space="preserve">that there has been a </w:t>
      </w:r>
      <w:r w:rsidR="006C67BA" w:rsidRPr="005F5EC6">
        <w:rPr>
          <w:rFonts w:cs="Times New Roman"/>
        </w:rPr>
        <w:t>significant increase in demand for support under the development and humanitarian pillars</w:t>
      </w:r>
      <w:r w:rsidR="00916E99" w:rsidRPr="004E5496">
        <w:rPr>
          <w:rFonts w:cs="Times New Roman"/>
        </w:rPr>
        <w:t>; (</w:t>
      </w:r>
      <w:r w:rsidR="00EE279C" w:rsidRPr="008775C1">
        <w:rPr>
          <w:rFonts w:cs="Times New Roman"/>
        </w:rPr>
        <w:t>b</w:t>
      </w:r>
      <w:r w:rsidR="00916E99" w:rsidRPr="008775C1">
        <w:rPr>
          <w:rFonts w:cs="Times New Roman"/>
        </w:rPr>
        <w:t xml:space="preserve">) a significant breadth in activities across development sectors, with ‘social infrastructure and services’ </w:t>
      </w:r>
      <w:r w:rsidR="002763A0">
        <w:rPr>
          <w:rFonts w:cs="Times New Roman"/>
        </w:rPr>
        <w:t>compris</w:t>
      </w:r>
      <w:r w:rsidR="002763A0" w:rsidRPr="008775C1">
        <w:rPr>
          <w:rFonts w:cs="Times New Roman"/>
        </w:rPr>
        <w:t xml:space="preserve">ing </w:t>
      </w:r>
      <w:r w:rsidR="00916E99" w:rsidRPr="008775C1">
        <w:rPr>
          <w:rFonts w:cs="Times New Roman"/>
        </w:rPr>
        <w:t>the majority of activities; and (</w:t>
      </w:r>
      <w:r w:rsidR="00EE279C" w:rsidRPr="008775C1">
        <w:rPr>
          <w:rFonts w:cs="Times New Roman"/>
        </w:rPr>
        <w:t>c</w:t>
      </w:r>
      <w:r w:rsidR="00916E99" w:rsidRPr="008775C1">
        <w:rPr>
          <w:rFonts w:cs="Times New Roman"/>
        </w:rPr>
        <w:t>) that d</w:t>
      </w:r>
      <w:r w:rsidR="006C67BA" w:rsidRPr="008775C1">
        <w:rPr>
          <w:rFonts w:cs="Times New Roman"/>
        </w:rPr>
        <w:t xml:space="preserve">emand for support increased across most </w:t>
      </w:r>
      <w:r w:rsidR="00E41AB1" w:rsidRPr="008775C1">
        <w:rPr>
          <w:rFonts w:eastAsia="Open Sans" w:cs="Times New Roman"/>
          <w:iCs/>
          <w:color w:val="000000" w:themeColor="text1"/>
          <w:kern w:val="24"/>
        </w:rPr>
        <w:t>Sustainable Development Goals</w:t>
      </w:r>
      <w:r w:rsidR="006C67BA" w:rsidRPr="008775C1">
        <w:rPr>
          <w:rFonts w:cs="Times New Roman"/>
        </w:rPr>
        <w:t>, with ‘good health’ and ‘peace justice and strong institutions’ remaining the two with the strongest demand</w:t>
      </w:r>
      <w:r w:rsidR="00916E99" w:rsidRPr="008775C1">
        <w:rPr>
          <w:rFonts w:cs="Times New Roman"/>
        </w:rPr>
        <w:t>.</w:t>
      </w:r>
    </w:p>
    <w:p w14:paraId="1C83D702" w14:textId="39529572" w:rsidR="00E5016F" w:rsidRPr="004A2643" w:rsidRDefault="00BA1E6F" w:rsidP="00E5016F">
      <w:pPr>
        <w:tabs>
          <w:tab w:val="clear" w:pos="425"/>
          <w:tab w:val="left" w:pos="426"/>
        </w:tabs>
        <w:spacing w:after="120"/>
        <w:rPr>
          <w:rFonts w:cs="Times New Roman"/>
        </w:rPr>
      </w:pPr>
      <w:r w:rsidRPr="008775C1">
        <w:rPr>
          <w:rFonts w:cs="Times New Roman"/>
        </w:rPr>
        <w:t>8</w:t>
      </w:r>
      <w:r w:rsidR="00C040F4" w:rsidRPr="008775C1">
        <w:rPr>
          <w:rFonts w:cs="Times New Roman"/>
        </w:rPr>
        <w:t>6</w:t>
      </w:r>
      <w:r w:rsidR="00E5016F" w:rsidRPr="008775C1">
        <w:rPr>
          <w:rFonts w:cs="Times New Roman"/>
        </w:rPr>
        <w:t xml:space="preserve">. In relation to the </w:t>
      </w:r>
      <w:r w:rsidR="00E41AB1" w:rsidRPr="008775C1">
        <w:rPr>
          <w:rFonts w:eastAsia="Open Sans" w:cs="Times New Roman"/>
          <w:iCs/>
          <w:color w:val="000000" w:themeColor="text1"/>
          <w:kern w:val="24"/>
        </w:rPr>
        <w:t>Sustainable Development Goals</w:t>
      </w:r>
      <w:r w:rsidR="00E5016F" w:rsidRPr="008775C1">
        <w:rPr>
          <w:rFonts w:cs="Times New Roman"/>
        </w:rPr>
        <w:t xml:space="preserve">, analysis of the partner survey illustrates that many partners consider UNOPS a key resource for </w:t>
      </w:r>
      <w:r w:rsidR="00E41AB1" w:rsidRPr="008775C1">
        <w:rPr>
          <w:rFonts w:cs="Times New Roman"/>
        </w:rPr>
        <w:t>G</w:t>
      </w:r>
      <w:r w:rsidR="00916E99" w:rsidRPr="008775C1">
        <w:rPr>
          <w:rFonts w:cs="Times New Roman"/>
        </w:rPr>
        <w:t>oals 3, 9, 11, 16 and 17</w:t>
      </w:r>
      <w:r w:rsidR="00E5016F" w:rsidRPr="008775C1">
        <w:rPr>
          <w:rFonts w:cs="Times New Roman"/>
        </w:rPr>
        <w:t xml:space="preserve">, and that there is increasing recognition of the </w:t>
      </w:r>
      <w:r w:rsidR="000D3D80" w:rsidRPr="008775C1">
        <w:rPr>
          <w:rFonts w:cs="Times New Roman"/>
        </w:rPr>
        <w:t xml:space="preserve">value it can add as </w:t>
      </w:r>
      <w:r w:rsidR="00E5016F" w:rsidRPr="008775C1">
        <w:rPr>
          <w:rFonts w:cs="Times New Roman"/>
        </w:rPr>
        <w:t xml:space="preserve">a partner for </w:t>
      </w:r>
      <w:r w:rsidR="00E41AB1" w:rsidRPr="008775C1">
        <w:rPr>
          <w:rFonts w:cs="Times New Roman"/>
        </w:rPr>
        <w:t>G</w:t>
      </w:r>
      <w:r w:rsidR="00916E99" w:rsidRPr="008775C1">
        <w:rPr>
          <w:rFonts w:cs="Times New Roman"/>
        </w:rPr>
        <w:t>oals 1, 6, 7, 8 and 13.</w:t>
      </w:r>
      <w:r w:rsidR="00E5016F" w:rsidRPr="008775C1">
        <w:rPr>
          <w:rFonts w:cs="Times New Roman"/>
        </w:rPr>
        <w:t xml:space="preserve"> </w:t>
      </w:r>
      <w:r w:rsidR="004A2643">
        <w:rPr>
          <w:rFonts w:cs="Times New Roman"/>
        </w:rPr>
        <w:t>I</w:t>
      </w:r>
      <w:r w:rsidR="00E5016F" w:rsidRPr="004A2643">
        <w:rPr>
          <w:rFonts w:cs="Times New Roman"/>
        </w:rPr>
        <w:t xml:space="preserve">t </w:t>
      </w:r>
      <w:r w:rsidR="004A2643">
        <w:rPr>
          <w:rFonts w:cs="Times New Roman"/>
        </w:rPr>
        <w:t xml:space="preserve">also </w:t>
      </w:r>
      <w:r w:rsidR="00E5016F" w:rsidRPr="004A2643">
        <w:rPr>
          <w:rFonts w:cs="Times New Roman"/>
        </w:rPr>
        <w:t>reconfirms the strategic emphasis UNOPS attaches to gender mainstreaming</w:t>
      </w:r>
      <w:r w:rsidR="004A2643">
        <w:rPr>
          <w:rFonts w:cs="Times New Roman"/>
        </w:rPr>
        <w:t>,</w:t>
      </w:r>
      <w:r w:rsidR="00E5016F" w:rsidRPr="004A2643">
        <w:rPr>
          <w:rFonts w:cs="Times New Roman"/>
        </w:rPr>
        <w:t xml:space="preserve"> which is among the top priorities of most partners.</w:t>
      </w:r>
    </w:p>
    <w:p w14:paraId="08DC3415" w14:textId="77777777" w:rsidR="0093486A" w:rsidRPr="004E5496" w:rsidRDefault="0093486A" w:rsidP="00A11F08">
      <w:pPr>
        <w:pStyle w:val="Heading3"/>
      </w:pPr>
      <w:r w:rsidRPr="004E5496">
        <w:t>Support countries</w:t>
      </w:r>
    </w:p>
    <w:p w14:paraId="02C6C0A1" w14:textId="5303052E" w:rsidR="006D128C" w:rsidRPr="004A2643" w:rsidRDefault="00C040F4" w:rsidP="0093486A">
      <w:pPr>
        <w:spacing w:after="120"/>
        <w:rPr>
          <w:rFonts w:cs="Times New Roman"/>
        </w:rPr>
      </w:pPr>
      <w:r w:rsidRPr="008775C1">
        <w:rPr>
          <w:rFonts w:cs="Times New Roman"/>
        </w:rPr>
        <w:t>87</w:t>
      </w:r>
      <w:r w:rsidR="0093486A" w:rsidRPr="008775C1">
        <w:rPr>
          <w:rFonts w:cs="Times New Roman"/>
        </w:rPr>
        <w:t>.</w:t>
      </w:r>
      <w:r w:rsidR="0093486A" w:rsidRPr="008775C1">
        <w:rPr>
          <w:rFonts w:cs="Times New Roman"/>
        </w:rPr>
        <w:tab/>
      </w:r>
      <w:r w:rsidR="0051742B" w:rsidRPr="008775C1">
        <w:rPr>
          <w:rFonts w:cs="Times New Roman"/>
        </w:rPr>
        <w:t>The third contribution goal is</w:t>
      </w:r>
      <w:r w:rsidR="0093486A" w:rsidRPr="008775C1">
        <w:rPr>
          <w:rFonts w:cs="Times New Roman"/>
        </w:rPr>
        <w:t xml:space="preserve"> to </w:t>
      </w:r>
      <w:r w:rsidR="004A2643" w:rsidRPr="00516417">
        <w:rPr>
          <w:rFonts w:cs="Times New Roman"/>
          <w:i/>
        </w:rPr>
        <w:t>“</w:t>
      </w:r>
      <w:r w:rsidR="0093486A" w:rsidRPr="002763A0">
        <w:rPr>
          <w:rFonts w:cs="Times New Roman"/>
          <w:i/>
        </w:rPr>
        <w:t>Support countries</w:t>
      </w:r>
      <w:r w:rsidR="0093486A" w:rsidRPr="00516417">
        <w:rPr>
          <w:rFonts w:cs="Times New Roman"/>
          <w:i/>
        </w:rPr>
        <w:t xml:space="preserve"> in expanding the </w:t>
      </w:r>
      <w:r w:rsidR="0093486A" w:rsidRPr="002763A0">
        <w:rPr>
          <w:rFonts w:cs="Times New Roman"/>
          <w:i/>
        </w:rPr>
        <w:t>pool and effect of resources</w:t>
      </w:r>
      <w:r w:rsidR="0093486A" w:rsidRPr="00516417">
        <w:rPr>
          <w:rFonts w:cs="Times New Roman"/>
          <w:i/>
        </w:rPr>
        <w:t xml:space="preserve"> available to achieve the 2030 Agenda.</w:t>
      </w:r>
      <w:r w:rsidR="004A2643" w:rsidRPr="00516417">
        <w:rPr>
          <w:rFonts w:cs="Times New Roman"/>
          <w:i/>
        </w:rPr>
        <w:t>”</w:t>
      </w:r>
      <w:r w:rsidR="0093486A" w:rsidRPr="004A2643">
        <w:rPr>
          <w:rFonts w:cs="Times New Roman"/>
        </w:rPr>
        <w:t xml:space="preserve"> </w:t>
      </w:r>
    </w:p>
    <w:p w14:paraId="1DD8A068" w14:textId="68CE7BE9" w:rsidR="0093486A" w:rsidRPr="008775C1" w:rsidRDefault="00C040F4" w:rsidP="0093486A">
      <w:pPr>
        <w:spacing w:after="120"/>
      </w:pPr>
      <w:r w:rsidRPr="004A2643">
        <w:rPr>
          <w:rFonts w:cs="Times New Roman"/>
        </w:rPr>
        <w:t>88</w:t>
      </w:r>
      <w:r w:rsidR="006D128C" w:rsidRPr="004A2643">
        <w:rPr>
          <w:rFonts w:cs="Times New Roman"/>
        </w:rPr>
        <w:t>.</w:t>
      </w:r>
      <w:r w:rsidR="006D128C" w:rsidRPr="004A2643">
        <w:rPr>
          <w:rFonts w:cs="Times New Roman"/>
        </w:rPr>
        <w:tab/>
      </w:r>
      <w:r w:rsidR="0093486A" w:rsidRPr="004A2643">
        <w:rPr>
          <w:rFonts w:cs="Times New Roman"/>
        </w:rPr>
        <w:t xml:space="preserve">The </w:t>
      </w:r>
      <w:r w:rsidR="006D128C" w:rsidRPr="004A2643">
        <w:rPr>
          <w:rFonts w:cs="Times New Roman"/>
        </w:rPr>
        <w:t xml:space="preserve">UNOPS </w:t>
      </w:r>
      <w:r w:rsidR="0093486A" w:rsidRPr="004A2643">
        <w:rPr>
          <w:rFonts w:cs="Times New Roman"/>
        </w:rPr>
        <w:t>mandate and focus on capacity</w:t>
      </w:r>
      <w:r w:rsidR="004A2643">
        <w:rPr>
          <w:rFonts w:cs="Times New Roman"/>
        </w:rPr>
        <w:t>-</w:t>
      </w:r>
      <w:r w:rsidR="0093486A" w:rsidRPr="004A2643">
        <w:rPr>
          <w:rFonts w:cs="Times New Roman"/>
        </w:rPr>
        <w:t xml:space="preserve">building </w:t>
      </w:r>
      <w:r w:rsidR="00D87F17" w:rsidRPr="004A2643">
        <w:rPr>
          <w:rFonts w:cs="Times New Roman"/>
        </w:rPr>
        <w:t>dates back more than a decade</w:t>
      </w:r>
      <w:r w:rsidR="0093486A" w:rsidRPr="004A2643">
        <w:rPr>
          <w:rFonts w:cs="Times New Roman"/>
        </w:rPr>
        <w:t xml:space="preserve">. </w:t>
      </w:r>
      <w:r w:rsidR="002763A0">
        <w:rPr>
          <w:rFonts w:cs="Times New Roman"/>
        </w:rPr>
        <w:t>Its</w:t>
      </w:r>
      <w:r w:rsidR="0093486A" w:rsidRPr="004A2643">
        <w:rPr>
          <w:rFonts w:cs="Times New Roman"/>
        </w:rPr>
        <w:t xml:space="preserve"> dedicated focus on support</w:t>
      </w:r>
      <w:r w:rsidR="004A2643">
        <w:rPr>
          <w:rFonts w:cs="Times New Roman"/>
        </w:rPr>
        <w:t>ing</w:t>
      </w:r>
      <w:r w:rsidR="0093486A" w:rsidRPr="004A2643">
        <w:rPr>
          <w:rFonts w:cs="Times New Roman"/>
        </w:rPr>
        <w:t xml:space="preserve"> expanding t</w:t>
      </w:r>
      <w:r w:rsidR="00AD5BEE" w:rsidRPr="004A2643">
        <w:rPr>
          <w:rFonts w:cs="Times New Roman"/>
        </w:rPr>
        <w:t xml:space="preserve">he pool of resources is </w:t>
      </w:r>
      <w:r w:rsidR="0011092B" w:rsidRPr="004A2643">
        <w:rPr>
          <w:rFonts w:cs="Times New Roman"/>
        </w:rPr>
        <w:t xml:space="preserve">more </w:t>
      </w:r>
      <w:r w:rsidR="00AD5BEE" w:rsidRPr="004A2643">
        <w:rPr>
          <w:rFonts w:cs="Times New Roman"/>
        </w:rPr>
        <w:t>recent.</w:t>
      </w:r>
      <w:r w:rsidR="0011092B" w:rsidRPr="008775C1">
        <w:rPr>
          <w:rStyle w:val="FootnoteReference"/>
          <w:rFonts w:cs="Times New Roman"/>
        </w:rPr>
        <w:footnoteReference w:id="39"/>
      </w:r>
    </w:p>
    <w:p w14:paraId="1A8E66F0" w14:textId="1A3B0BD4" w:rsidR="0093486A" w:rsidRPr="000D30D7" w:rsidRDefault="00C040F4" w:rsidP="0093486A">
      <w:pPr>
        <w:spacing w:after="120"/>
      </w:pPr>
      <w:r w:rsidRPr="007B16EF">
        <w:t>8</w:t>
      </w:r>
      <w:r w:rsidR="00BA1E6F" w:rsidRPr="007B16EF">
        <w:t>9</w:t>
      </w:r>
      <w:r w:rsidR="0093486A" w:rsidRPr="007B16EF">
        <w:t>.</w:t>
      </w:r>
      <w:r w:rsidR="0093486A" w:rsidRPr="007B16EF">
        <w:tab/>
        <w:t xml:space="preserve">The </w:t>
      </w:r>
      <w:r w:rsidR="0093486A" w:rsidRPr="007B16EF">
        <w:rPr>
          <w:rFonts w:cs="Times New Roman"/>
        </w:rPr>
        <w:t xml:space="preserve">quadrennial comprehensive </w:t>
      </w:r>
      <w:r w:rsidR="0093486A" w:rsidRPr="000D30D7">
        <w:rPr>
          <w:rFonts w:cs="Times New Roman"/>
        </w:rPr>
        <w:t>policy r</w:t>
      </w:r>
      <w:r w:rsidR="0093486A" w:rsidRPr="00EE1124">
        <w:rPr>
          <w:rFonts w:cs="Times New Roman"/>
        </w:rPr>
        <w:t>eview reaffirmed the</w:t>
      </w:r>
      <w:r w:rsidR="009E300B" w:rsidRPr="00EE1124">
        <w:rPr>
          <w:rFonts w:cs="Times New Roman"/>
        </w:rPr>
        <w:t xml:space="preserve"> call of the </w:t>
      </w:r>
      <w:r w:rsidR="0093486A" w:rsidRPr="00EE1124">
        <w:t xml:space="preserve">Addis Ababa outcome document </w:t>
      </w:r>
      <w:r w:rsidR="004A2643">
        <w:t>to</w:t>
      </w:r>
      <w:r w:rsidR="004A2643" w:rsidRPr="00EE1124">
        <w:t xml:space="preserve"> </w:t>
      </w:r>
      <w:r w:rsidR="0093486A" w:rsidRPr="00EE1124">
        <w:t>strengthen</w:t>
      </w:r>
      <w:r w:rsidR="0093486A" w:rsidRPr="006700D3">
        <w:t xml:space="preserve"> domestic enabling environments and national capacity.</w:t>
      </w:r>
      <w:r w:rsidR="007F4576" w:rsidRPr="008775C1">
        <w:rPr>
          <w:rStyle w:val="FootnoteReference"/>
        </w:rPr>
        <w:footnoteReference w:id="40"/>
      </w:r>
      <w:r w:rsidR="0093486A" w:rsidRPr="008775C1">
        <w:t xml:space="preserve"> In its strategic plan </w:t>
      </w:r>
      <w:r w:rsidR="0093486A" w:rsidRPr="008775C1">
        <w:lastRenderedPageBreak/>
        <w:t xml:space="preserve">UNOPS highlighted that </w:t>
      </w:r>
      <w:r w:rsidR="00EA30F2" w:rsidRPr="007B16EF">
        <w:t>its</w:t>
      </w:r>
      <w:r w:rsidR="0093486A" w:rsidRPr="007B16EF">
        <w:t xml:space="preserve"> expertise and global reach c</w:t>
      </w:r>
      <w:r w:rsidR="004A2643">
        <w:t>ould</w:t>
      </w:r>
      <w:r w:rsidR="0093486A" w:rsidRPr="007B16EF">
        <w:t xml:space="preserve"> add value and contribute to the results of </w:t>
      </w:r>
      <w:r w:rsidR="00EA30F2" w:rsidRPr="000D30D7">
        <w:t>many</w:t>
      </w:r>
      <w:r w:rsidR="0093486A" w:rsidRPr="000D30D7">
        <w:t xml:space="preserve"> partners beyond United Nations </w:t>
      </w:r>
      <w:r w:rsidR="004A2643">
        <w:t>system organizations</w:t>
      </w:r>
      <w:r w:rsidR="0093486A" w:rsidRPr="000D30D7">
        <w:t xml:space="preserve">. </w:t>
      </w:r>
    </w:p>
    <w:p w14:paraId="640FD5A9" w14:textId="2BDCEEF5" w:rsidR="0093486A" w:rsidRPr="004A2643" w:rsidRDefault="00BA1E6F" w:rsidP="0093486A">
      <w:pPr>
        <w:spacing w:after="120"/>
      </w:pPr>
      <w:r w:rsidRPr="006700D3">
        <w:t>9</w:t>
      </w:r>
      <w:r w:rsidR="00C040F4" w:rsidRPr="006700D3">
        <w:t>0</w:t>
      </w:r>
      <w:r w:rsidR="0093486A" w:rsidRPr="002856D3">
        <w:t>.</w:t>
      </w:r>
      <w:r w:rsidR="0093486A" w:rsidRPr="002856D3">
        <w:tab/>
        <w:t xml:space="preserve">Taking to heart that national ownership, and </w:t>
      </w:r>
      <w:r w:rsidR="002763A0">
        <w:t xml:space="preserve">the </w:t>
      </w:r>
      <w:r w:rsidR="0093486A" w:rsidRPr="002856D3">
        <w:t>mobilization and effective use of domestic resources</w:t>
      </w:r>
      <w:r w:rsidR="002763A0">
        <w:t xml:space="preserve"> – </w:t>
      </w:r>
      <w:r w:rsidR="0093486A" w:rsidRPr="002856D3">
        <w:t>based on sound economic, social, and environmental approaches</w:t>
      </w:r>
      <w:r w:rsidR="002763A0">
        <w:t xml:space="preserve"> –</w:t>
      </w:r>
      <w:r w:rsidR="0093486A" w:rsidRPr="002856D3">
        <w:t xml:space="preserve"> and transparent institutions responsive to people’s</w:t>
      </w:r>
      <w:r w:rsidR="0093486A" w:rsidRPr="003C7F0D" w:rsidDel="00FE1516">
        <w:t xml:space="preserve"> </w:t>
      </w:r>
      <w:r w:rsidR="0093486A" w:rsidRPr="003C7F0D">
        <w:t>needs will be essential to fulfilling the 2030 Agenda, it highlighted how its mandate and technical expertise in infrastructure, pr</w:t>
      </w:r>
      <w:r w:rsidR="0093486A" w:rsidRPr="004E5496">
        <w:t>ocurement and project management c</w:t>
      </w:r>
      <w:r w:rsidR="004A2643">
        <w:t>ould</w:t>
      </w:r>
      <w:r w:rsidR="0093486A" w:rsidRPr="004A2643">
        <w:t xml:space="preserve"> be brought to fore by</w:t>
      </w:r>
      <w:r w:rsidR="0093486A" w:rsidRPr="004A2643">
        <w:rPr>
          <w:rFonts w:cs="Times New Roman"/>
        </w:rPr>
        <w:t xml:space="preserve"> engaging higher up and earlier on in the value chain</w:t>
      </w:r>
      <w:r w:rsidR="00AD5BEE" w:rsidRPr="004A2643">
        <w:t>.</w:t>
      </w:r>
    </w:p>
    <w:p w14:paraId="4E849161" w14:textId="6DE7C003" w:rsidR="0093486A" w:rsidRPr="003C7F0D" w:rsidRDefault="00516417" w:rsidP="0093486A">
      <w:pPr>
        <w:pStyle w:val="Heading4"/>
      </w:pPr>
      <w:r>
        <w:t>Q</w:t>
      </w:r>
      <w:r w:rsidR="0093486A" w:rsidRPr="003C7F0D">
        <w:t>uality infrastructure</w:t>
      </w:r>
    </w:p>
    <w:p w14:paraId="4ECA2009" w14:textId="3C2711B5" w:rsidR="00277850" w:rsidRPr="00F17F1F" w:rsidRDefault="00BA1E6F" w:rsidP="0093486A">
      <w:pPr>
        <w:spacing w:after="120"/>
        <w:rPr>
          <w:rFonts w:eastAsia="Times New Roman" w:cs="Times New Roman"/>
          <w:color w:val="000000"/>
          <w:szCs w:val="20"/>
        </w:rPr>
      </w:pPr>
      <w:r w:rsidRPr="00F17F1F">
        <w:rPr>
          <w:rFonts w:eastAsia="Times New Roman" w:cs="Times New Roman"/>
          <w:szCs w:val="20"/>
        </w:rPr>
        <w:t>9</w:t>
      </w:r>
      <w:r w:rsidR="00C040F4" w:rsidRPr="00F17F1F">
        <w:rPr>
          <w:rFonts w:eastAsia="Times New Roman" w:cs="Times New Roman"/>
          <w:szCs w:val="20"/>
        </w:rPr>
        <w:t>1</w:t>
      </w:r>
      <w:r w:rsidR="0093486A" w:rsidRPr="00F17F1F">
        <w:rPr>
          <w:rFonts w:eastAsia="Times New Roman" w:cs="Times New Roman"/>
          <w:szCs w:val="20"/>
        </w:rPr>
        <w:t>.</w:t>
      </w:r>
      <w:r w:rsidR="0093486A" w:rsidRPr="00F17F1F">
        <w:rPr>
          <w:rFonts w:eastAsia="Times New Roman" w:cs="Times New Roman"/>
          <w:szCs w:val="20"/>
        </w:rPr>
        <w:tab/>
        <w:t xml:space="preserve">Infrastructure </w:t>
      </w:r>
      <w:r w:rsidR="0093486A" w:rsidRPr="00F17F1F">
        <w:rPr>
          <w:rFonts w:eastAsia="Times New Roman" w:cs="Times New Roman"/>
          <w:color w:val="000000"/>
          <w:szCs w:val="20"/>
        </w:rPr>
        <w:t xml:space="preserve">supporting sustainable development is </w:t>
      </w:r>
      <w:r w:rsidR="00D87F17" w:rsidRPr="00F17F1F">
        <w:rPr>
          <w:rFonts w:eastAsia="Times New Roman" w:cs="Times New Roman"/>
          <w:color w:val="000000"/>
          <w:szCs w:val="20"/>
        </w:rPr>
        <w:t>essential</w:t>
      </w:r>
      <w:r w:rsidR="00277850" w:rsidRPr="00F17F1F">
        <w:rPr>
          <w:rFonts w:eastAsia="Times New Roman" w:cs="Times New Roman"/>
          <w:color w:val="000000"/>
          <w:szCs w:val="20"/>
        </w:rPr>
        <w:t xml:space="preserve">. In </w:t>
      </w:r>
      <w:r w:rsidR="00D87F17" w:rsidRPr="00F17F1F">
        <w:rPr>
          <w:rFonts w:eastAsia="Times New Roman" w:cs="Times New Roman"/>
          <w:color w:val="000000"/>
          <w:szCs w:val="20"/>
        </w:rPr>
        <w:t>2018</w:t>
      </w:r>
      <w:r w:rsidR="00277850" w:rsidRPr="00F17F1F">
        <w:rPr>
          <w:rFonts w:eastAsia="Times New Roman" w:cs="Times New Roman"/>
          <w:color w:val="000000"/>
          <w:szCs w:val="20"/>
        </w:rPr>
        <w:t>,</w:t>
      </w:r>
      <w:r w:rsidR="00D87F17" w:rsidRPr="00F17F1F">
        <w:rPr>
          <w:rFonts w:eastAsia="Times New Roman" w:cs="Times New Roman"/>
          <w:color w:val="000000"/>
          <w:szCs w:val="20"/>
        </w:rPr>
        <w:t xml:space="preserve"> </w:t>
      </w:r>
      <w:r w:rsidR="00277850" w:rsidRPr="00F17F1F">
        <w:rPr>
          <w:rFonts w:eastAsia="Times New Roman" w:cs="Times New Roman"/>
          <w:color w:val="000000"/>
          <w:szCs w:val="20"/>
        </w:rPr>
        <w:t xml:space="preserve">infrastructure investments needed until 2030 were estimated to amount </w:t>
      </w:r>
      <w:r w:rsidR="00277850" w:rsidRPr="00F17F1F">
        <w:rPr>
          <w:rFonts w:eastAsia="Times New Roman" w:cs="Times New Roman"/>
          <w:szCs w:val="20"/>
        </w:rPr>
        <w:t xml:space="preserve">to </w:t>
      </w:r>
      <w:r w:rsidR="004A2643" w:rsidRPr="00F17F1F">
        <w:rPr>
          <w:rFonts w:eastAsia="Times New Roman" w:cs="Times New Roman"/>
          <w:szCs w:val="20"/>
        </w:rPr>
        <w:t>a</w:t>
      </w:r>
      <w:r w:rsidR="004A2643">
        <w:rPr>
          <w:rFonts w:eastAsia="Times New Roman" w:cs="Times New Roman"/>
          <w:szCs w:val="20"/>
        </w:rPr>
        <w:t>bout</w:t>
      </w:r>
      <w:r w:rsidR="004A2643" w:rsidRPr="00F17F1F">
        <w:rPr>
          <w:rFonts w:eastAsia="Times New Roman" w:cs="Times New Roman"/>
          <w:szCs w:val="20"/>
        </w:rPr>
        <w:t xml:space="preserve"> </w:t>
      </w:r>
      <w:r w:rsidR="0093486A" w:rsidRPr="00F17F1F">
        <w:rPr>
          <w:rFonts w:eastAsia="Times New Roman" w:cs="Times New Roman"/>
          <w:szCs w:val="20"/>
        </w:rPr>
        <w:t>$90 trillion</w:t>
      </w:r>
      <w:r w:rsidR="0093486A" w:rsidRPr="00F17F1F">
        <w:rPr>
          <w:rFonts w:eastAsia="Times New Roman" w:cs="Times New Roman"/>
          <w:color w:val="000000"/>
          <w:szCs w:val="20"/>
        </w:rPr>
        <w:t>,</w:t>
      </w:r>
      <w:r w:rsidR="0093486A" w:rsidRPr="00F17F1F">
        <w:rPr>
          <w:rStyle w:val="FootnoteReference"/>
          <w:rFonts w:eastAsia="Times New Roman" w:cs="Times New Roman"/>
          <w:color w:val="000000"/>
          <w:szCs w:val="20"/>
        </w:rPr>
        <w:footnoteReference w:id="41"/>
      </w:r>
      <w:r w:rsidR="0093486A" w:rsidRPr="00F17F1F">
        <w:rPr>
          <w:rFonts w:eastAsia="Times New Roman" w:cs="Times New Roman"/>
          <w:color w:val="000000"/>
          <w:szCs w:val="20"/>
        </w:rPr>
        <w:t xml:space="preserve"> </w:t>
      </w:r>
      <w:r w:rsidR="00277850" w:rsidRPr="00F17F1F">
        <w:rPr>
          <w:rFonts w:eastAsia="Times New Roman" w:cs="Times New Roman"/>
          <w:color w:val="000000"/>
          <w:szCs w:val="20"/>
        </w:rPr>
        <w:t xml:space="preserve">more than </w:t>
      </w:r>
      <w:r w:rsidR="0093486A" w:rsidRPr="00F17F1F">
        <w:rPr>
          <w:rFonts w:eastAsia="Times New Roman" w:cs="Times New Roman"/>
          <w:color w:val="000000"/>
          <w:szCs w:val="20"/>
        </w:rPr>
        <w:t xml:space="preserve">the world gross product </w:t>
      </w:r>
      <w:r w:rsidR="00D87F17" w:rsidRPr="00F17F1F">
        <w:rPr>
          <w:rFonts w:eastAsia="Times New Roman" w:cs="Times New Roman"/>
          <w:color w:val="000000"/>
          <w:szCs w:val="20"/>
        </w:rPr>
        <w:t>the same year</w:t>
      </w:r>
      <w:r w:rsidR="0093486A" w:rsidRPr="00F17F1F">
        <w:rPr>
          <w:rFonts w:eastAsia="Times New Roman" w:cs="Times New Roman"/>
          <w:color w:val="000000"/>
          <w:szCs w:val="20"/>
        </w:rPr>
        <w:t>. The majority of th</w:t>
      </w:r>
      <w:r w:rsidR="004A2643">
        <w:rPr>
          <w:rFonts w:eastAsia="Times New Roman" w:cs="Times New Roman"/>
          <w:color w:val="000000"/>
          <w:szCs w:val="20"/>
        </w:rPr>
        <w:t>o</w:t>
      </w:r>
      <w:r w:rsidR="0093486A" w:rsidRPr="00F17F1F">
        <w:rPr>
          <w:rFonts w:eastAsia="Times New Roman" w:cs="Times New Roman"/>
          <w:color w:val="000000"/>
          <w:szCs w:val="20"/>
        </w:rPr>
        <w:t>se investments are long-term, locking countries</w:t>
      </w:r>
      <w:r w:rsidR="00D87F17" w:rsidRPr="00F17F1F">
        <w:rPr>
          <w:rFonts w:eastAsia="Times New Roman" w:cs="Times New Roman"/>
          <w:color w:val="000000"/>
          <w:szCs w:val="20"/>
        </w:rPr>
        <w:t>’</w:t>
      </w:r>
      <w:r w:rsidR="0093486A" w:rsidRPr="00F17F1F">
        <w:rPr>
          <w:rFonts w:eastAsia="Times New Roman" w:cs="Times New Roman"/>
          <w:color w:val="000000"/>
          <w:szCs w:val="20"/>
        </w:rPr>
        <w:t xml:space="preserve"> development and spending paths for decades.</w:t>
      </w:r>
    </w:p>
    <w:p w14:paraId="3B3BE564" w14:textId="595EB35F" w:rsidR="0093486A" w:rsidRPr="008775C1" w:rsidRDefault="001853BE" w:rsidP="0093486A">
      <w:pPr>
        <w:spacing w:after="120"/>
        <w:rPr>
          <w:rFonts w:cs="Times New Roman"/>
        </w:rPr>
      </w:pPr>
      <w:r w:rsidRPr="00F17F1F">
        <w:rPr>
          <w:rFonts w:eastAsia="Times New Roman" w:cs="Times New Roman"/>
          <w:color w:val="000000"/>
          <w:szCs w:val="20"/>
        </w:rPr>
        <w:t>92</w:t>
      </w:r>
      <w:r w:rsidR="00277850" w:rsidRPr="00F17F1F">
        <w:rPr>
          <w:rFonts w:eastAsia="Times New Roman" w:cs="Times New Roman"/>
          <w:color w:val="000000"/>
          <w:szCs w:val="20"/>
        </w:rPr>
        <w:t>.</w:t>
      </w:r>
      <w:r w:rsidR="00277850" w:rsidRPr="00F17F1F">
        <w:rPr>
          <w:rFonts w:eastAsia="Times New Roman" w:cs="Times New Roman"/>
          <w:color w:val="000000"/>
          <w:szCs w:val="20"/>
        </w:rPr>
        <w:tab/>
        <w:t>H</w:t>
      </w:r>
      <w:r w:rsidR="0093486A" w:rsidRPr="00F17F1F">
        <w:rPr>
          <w:rFonts w:eastAsia="Times New Roman" w:cs="Times New Roman"/>
          <w:color w:val="000000"/>
          <w:szCs w:val="20"/>
        </w:rPr>
        <w:t>ow infrastructure is planned, delivered and maintained will significant</w:t>
      </w:r>
      <w:r w:rsidR="004A2643">
        <w:rPr>
          <w:rFonts w:eastAsia="Times New Roman" w:cs="Times New Roman"/>
          <w:color w:val="000000"/>
          <w:szCs w:val="20"/>
        </w:rPr>
        <w:t>ly</w:t>
      </w:r>
      <w:r w:rsidR="0093486A" w:rsidRPr="00F17F1F">
        <w:rPr>
          <w:rFonts w:eastAsia="Times New Roman" w:cs="Times New Roman"/>
          <w:color w:val="000000"/>
          <w:szCs w:val="20"/>
        </w:rPr>
        <w:t xml:space="preserve"> </w:t>
      </w:r>
      <w:r w:rsidR="005A4610">
        <w:rPr>
          <w:rFonts w:eastAsia="Times New Roman" w:cs="Times New Roman"/>
          <w:color w:val="000000"/>
          <w:szCs w:val="20"/>
        </w:rPr>
        <w:t>affe</w:t>
      </w:r>
      <w:r w:rsidR="005A4610" w:rsidRPr="00F17F1F">
        <w:rPr>
          <w:rFonts w:eastAsia="Times New Roman" w:cs="Times New Roman"/>
          <w:color w:val="000000"/>
          <w:szCs w:val="20"/>
        </w:rPr>
        <w:t xml:space="preserve">ct </w:t>
      </w:r>
      <w:r w:rsidR="0093486A" w:rsidRPr="00F17F1F">
        <w:rPr>
          <w:rFonts w:eastAsia="Times New Roman" w:cs="Times New Roman"/>
          <w:color w:val="000000"/>
          <w:szCs w:val="20"/>
        </w:rPr>
        <w:t xml:space="preserve">governments’ ability to meet </w:t>
      </w:r>
      <w:r w:rsidR="004A2643">
        <w:rPr>
          <w:rFonts w:eastAsia="Times New Roman" w:cs="Times New Roman"/>
          <w:color w:val="000000"/>
          <w:szCs w:val="20"/>
        </w:rPr>
        <w:t xml:space="preserve">people’s </w:t>
      </w:r>
      <w:r w:rsidR="0093486A" w:rsidRPr="00F17F1F">
        <w:rPr>
          <w:rFonts w:eastAsia="Times New Roman" w:cs="Times New Roman"/>
          <w:color w:val="000000"/>
          <w:szCs w:val="20"/>
        </w:rPr>
        <w:t>needs and achieve the goals of the 2030 Agenda.</w:t>
      </w:r>
      <w:r w:rsidR="00277850" w:rsidRPr="00F17F1F">
        <w:rPr>
          <w:rFonts w:eastAsia="Times New Roman" w:cs="Times New Roman"/>
          <w:color w:val="000000"/>
          <w:szCs w:val="20"/>
        </w:rPr>
        <w:t xml:space="preserve"> A holistic view of infrastructure as a portfolio of assets </w:t>
      </w:r>
      <w:r w:rsidR="00277850" w:rsidRPr="008775C1">
        <w:rPr>
          <w:rFonts w:cs="Times New Roman"/>
        </w:rPr>
        <w:t xml:space="preserve">– </w:t>
      </w:r>
      <w:r w:rsidR="00277850" w:rsidRPr="00F17F1F">
        <w:rPr>
          <w:rFonts w:eastAsia="Times New Roman" w:cs="Times New Roman"/>
          <w:color w:val="000000"/>
          <w:szCs w:val="20"/>
        </w:rPr>
        <w:t xml:space="preserve">a </w:t>
      </w:r>
      <w:r w:rsidR="004A2643">
        <w:rPr>
          <w:rFonts w:eastAsia="Times New Roman" w:cs="Times New Roman"/>
          <w:color w:val="000000"/>
          <w:szCs w:val="20"/>
        </w:rPr>
        <w:t>‘</w:t>
      </w:r>
      <w:r w:rsidR="00277850" w:rsidRPr="00F17F1F">
        <w:rPr>
          <w:rFonts w:eastAsia="Times New Roman" w:cs="Times New Roman"/>
          <w:color w:val="000000"/>
          <w:szCs w:val="20"/>
        </w:rPr>
        <w:t>system-of-systems</w:t>
      </w:r>
      <w:r w:rsidR="004A2643">
        <w:rPr>
          <w:rFonts w:eastAsia="Times New Roman" w:cs="Times New Roman"/>
          <w:color w:val="000000"/>
          <w:szCs w:val="20"/>
        </w:rPr>
        <w:t>’</w:t>
      </w:r>
      <w:r w:rsidR="00277850" w:rsidRPr="00F17F1F">
        <w:rPr>
          <w:rFonts w:eastAsia="Times New Roman" w:cs="Times New Roman"/>
          <w:color w:val="000000"/>
          <w:szCs w:val="20"/>
        </w:rPr>
        <w:t xml:space="preserve"> </w:t>
      </w:r>
      <w:r w:rsidR="00277850" w:rsidRPr="008775C1">
        <w:rPr>
          <w:rFonts w:cs="Times New Roman"/>
        </w:rPr>
        <w:t xml:space="preserve">– </w:t>
      </w:r>
      <w:r w:rsidR="00277850" w:rsidRPr="00F17F1F">
        <w:rPr>
          <w:rFonts w:eastAsia="Times New Roman" w:cs="Times New Roman"/>
          <w:color w:val="000000"/>
          <w:szCs w:val="20"/>
        </w:rPr>
        <w:t>and an evidence-based approach is important for making informed choices when prioritizing current and new resources.</w:t>
      </w:r>
    </w:p>
    <w:p w14:paraId="03DC0B4B" w14:textId="0A8CD7E8" w:rsidR="001853BE" w:rsidRPr="008775C1" w:rsidRDefault="0077464A" w:rsidP="001853BE">
      <w:pPr>
        <w:spacing w:after="120"/>
        <w:rPr>
          <w:rFonts w:cs="Times New Roman"/>
        </w:rPr>
      </w:pPr>
      <w:r w:rsidRPr="007B16EF">
        <w:rPr>
          <w:rFonts w:cs="Times New Roman"/>
        </w:rPr>
        <w:t>9</w:t>
      </w:r>
      <w:r w:rsidR="001853BE" w:rsidRPr="007B16EF">
        <w:rPr>
          <w:rFonts w:cs="Times New Roman"/>
        </w:rPr>
        <w:t>3</w:t>
      </w:r>
      <w:r w:rsidR="0093486A" w:rsidRPr="007B16EF">
        <w:rPr>
          <w:rFonts w:cs="Times New Roman"/>
        </w:rPr>
        <w:t>.</w:t>
      </w:r>
      <w:r w:rsidR="0093486A" w:rsidRPr="007B16EF">
        <w:rPr>
          <w:rFonts w:cs="Times New Roman"/>
        </w:rPr>
        <w:tab/>
      </w:r>
      <w:r w:rsidR="003C7F0D">
        <w:rPr>
          <w:rFonts w:cs="Times New Roman"/>
        </w:rPr>
        <w:t>By</w:t>
      </w:r>
      <w:r w:rsidR="0093486A" w:rsidRPr="007B16EF">
        <w:rPr>
          <w:rFonts w:cs="Times New Roman"/>
        </w:rPr>
        <w:t xml:space="preserve"> 2013, UNOPS </w:t>
      </w:r>
      <w:r w:rsidR="003C7F0D">
        <w:rPr>
          <w:rFonts w:cs="Times New Roman"/>
        </w:rPr>
        <w:t xml:space="preserve">had </w:t>
      </w:r>
      <w:r w:rsidR="0093486A" w:rsidRPr="007B16EF">
        <w:rPr>
          <w:rFonts w:cs="Times New Roman"/>
        </w:rPr>
        <w:t xml:space="preserve">committed to integrating the principles of the United Nations </w:t>
      </w:r>
      <w:r w:rsidR="0093486A" w:rsidRPr="000D30D7">
        <w:rPr>
          <w:rFonts w:cs="Times New Roman"/>
        </w:rPr>
        <w:t>Plan of A</w:t>
      </w:r>
      <w:r w:rsidR="0093486A" w:rsidRPr="00EE1124">
        <w:rPr>
          <w:rFonts w:cs="Times New Roman"/>
        </w:rPr>
        <w:t>ction on Disaster Risk R</w:t>
      </w:r>
      <w:r w:rsidR="0093486A" w:rsidRPr="003306CC">
        <w:rPr>
          <w:rFonts w:cs="Times New Roman"/>
        </w:rPr>
        <w:t xml:space="preserve">eduction </w:t>
      </w:r>
      <w:r w:rsidR="003C7F0D">
        <w:rPr>
          <w:rFonts w:cs="Times New Roman"/>
        </w:rPr>
        <w:t>for</w:t>
      </w:r>
      <w:r w:rsidR="0093486A" w:rsidRPr="003306CC">
        <w:rPr>
          <w:rFonts w:cs="Times New Roman"/>
        </w:rPr>
        <w:t xml:space="preserve"> Resilience into its infrastructure practices</w:t>
      </w:r>
      <w:r w:rsidR="001853BE" w:rsidRPr="006700D3">
        <w:rPr>
          <w:rFonts w:cs="Times New Roman"/>
        </w:rPr>
        <w:t>;</w:t>
      </w:r>
      <w:r w:rsidR="0093486A" w:rsidRPr="008775C1">
        <w:rPr>
          <w:rStyle w:val="FootnoteReference"/>
          <w:rFonts w:cs="Times New Roman"/>
        </w:rPr>
        <w:footnoteReference w:id="42"/>
      </w:r>
      <w:r w:rsidR="001853BE" w:rsidRPr="00F17F1F">
        <w:rPr>
          <w:rFonts w:eastAsia="Times New Roman" w:cs="Times New Roman"/>
          <w:color w:val="000000"/>
          <w:szCs w:val="20"/>
        </w:rPr>
        <w:t xml:space="preserve"> and in collaboration with the Danish Institute for International Studies it continues to explore the role of infrastructure in fragile and conflict-affected countries.</w:t>
      </w:r>
      <w:r w:rsidR="001853BE" w:rsidRPr="00F17F1F">
        <w:rPr>
          <w:rStyle w:val="FootnoteReference"/>
          <w:rFonts w:eastAsia="Times New Roman" w:cs="Times New Roman"/>
          <w:color w:val="000000"/>
          <w:szCs w:val="20"/>
        </w:rPr>
        <w:footnoteReference w:id="43"/>
      </w:r>
    </w:p>
    <w:p w14:paraId="2BA9E72E" w14:textId="6EBE27E7" w:rsidR="001853BE" w:rsidRPr="00F17F1F" w:rsidRDefault="0077464A" w:rsidP="0093486A">
      <w:pPr>
        <w:spacing w:after="120"/>
        <w:rPr>
          <w:rFonts w:eastAsia="Times New Roman" w:cs="Times New Roman"/>
          <w:color w:val="000000"/>
          <w:szCs w:val="20"/>
        </w:rPr>
      </w:pPr>
      <w:r w:rsidRPr="00B96BCB">
        <w:rPr>
          <w:rFonts w:eastAsia="Times New Roman" w:cs="Times New Roman"/>
          <w:color w:val="000000"/>
          <w:szCs w:val="20"/>
        </w:rPr>
        <w:t>9</w:t>
      </w:r>
      <w:r w:rsidR="001853BE" w:rsidRPr="007D0BE7">
        <w:rPr>
          <w:rFonts w:eastAsia="Times New Roman" w:cs="Times New Roman"/>
          <w:color w:val="000000"/>
          <w:szCs w:val="20"/>
        </w:rPr>
        <w:t>4</w:t>
      </w:r>
      <w:r w:rsidR="0093486A" w:rsidRPr="00F17F1F">
        <w:rPr>
          <w:rFonts w:eastAsia="Times New Roman" w:cs="Times New Roman"/>
          <w:color w:val="000000"/>
          <w:szCs w:val="20"/>
        </w:rPr>
        <w:t>.</w:t>
      </w:r>
      <w:r w:rsidR="0093486A" w:rsidRPr="00F17F1F">
        <w:rPr>
          <w:rFonts w:eastAsia="Times New Roman" w:cs="Times New Roman"/>
          <w:color w:val="000000"/>
          <w:szCs w:val="20"/>
        </w:rPr>
        <w:tab/>
        <w:t xml:space="preserve">The right infrastructure investments promise a </w:t>
      </w:r>
      <w:r w:rsidR="005A4610">
        <w:rPr>
          <w:rFonts w:eastAsia="Times New Roman" w:cs="Times New Roman"/>
          <w:color w:val="000000"/>
          <w:szCs w:val="20"/>
        </w:rPr>
        <w:t>meaningful</w:t>
      </w:r>
      <w:r w:rsidR="005A4610" w:rsidRPr="00F17F1F">
        <w:rPr>
          <w:rFonts w:eastAsia="Times New Roman" w:cs="Times New Roman"/>
          <w:color w:val="000000"/>
          <w:szCs w:val="20"/>
        </w:rPr>
        <w:t xml:space="preserve"> </w:t>
      </w:r>
      <w:r w:rsidR="0093486A" w:rsidRPr="00F17F1F">
        <w:rPr>
          <w:rFonts w:eastAsia="Times New Roman" w:cs="Times New Roman"/>
          <w:color w:val="000000"/>
          <w:szCs w:val="20"/>
        </w:rPr>
        <w:t>return for sustainable development, and may even help reduce violence and fragility. A 2018 study</w:t>
      </w:r>
      <w:r w:rsidR="00D87F17" w:rsidRPr="00F17F1F">
        <w:rPr>
          <w:rFonts w:eastAsia="Times New Roman" w:cs="Times New Roman"/>
          <w:color w:val="000000"/>
          <w:szCs w:val="20"/>
        </w:rPr>
        <w:t>,</w:t>
      </w:r>
      <w:r w:rsidR="0093486A" w:rsidRPr="00F17F1F">
        <w:rPr>
          <w:rFonts w:eastAsia="Times New Roman" w:cs="Times New Roman"/>
          <w:color w:val="000000"/>
          <w:szCs w:val="20"/>
        </w:rPr>
        <w:t xml:space="preserve"> developed in collaboration with the University of Oxford</w:t>
      </w:r>
      <w:r w:rsidR="00D87F17" w:rsidRPr="00F17F1F">
        <w:rPr>
          <w:rFonts w:eastAsia="Times New Roman" w:cs="Times New Roman"/>
          <w:color w:val="000000"/>
          <w:szCs w:val="20"/>
        </w:rPr>
        <w:t>,</w:t>
      </w:r>
      <w:r w:rsidR="0093486A" w:rsidRPr="00F17F1F">
        <w:rPr>
          <w:rStyle w:val="FootnoteReference"/>
          <w:rFonts w:eastAsia="Times New Roman" w:cs="Times New Roman"/>
          <w:color w:val="000000"/>
          <w:szCs w:val="20"/>
        </w:rPr>
        <w:footnoteReference w:id="44"/>
      </w:r>
      <w:r w:rsidR="0093486A" w:rsidRPr="00F17F1F">
        <w:rPr>
          <w:rFonts w:eastAsia="Times New Roman" w:cs="Times New Roman"/>
          <w:color w:val="000000"/>
          <w:szCs w:val="20"/>
        </w:rPr>
        <w:t xml:space="preserve"> established that infrastructure systems impact 92 per cent of targets for the </w:t>
      </w:r>
      <w:r w:rsidR="00E41AB1" w:rsidRPr="008775C1">
        <w:rPr>
          <w:rFonts w:eastAsia="Open Sans" w:cs="Times New Roman"/>
          <w:iCs/>
          <w:color w:val="000000" w:themeColor="text1"/>
          <w:kern w:val="24"/>
        </w:rPr>
        <w:t>S</w:t>
      </w:r>
      <w:r w:rsidR="00E41AB1" w:rsidRPr="00B96BCB">
        <w:rPr>
          <w:rFonts w:eastAsia="Open Sans" w:cs="Times New Roman"/>
          <w:iCs/>
          <w:color w:val="000000" w:themeColor="text1"/>
          <w:kern w:val="24"/>
        </w:rPr>
        <w:t xml:space="preserve">ustainable </w:t>
      </w:r>
      <w:r w:rsidR="00E41AB1" w:rsidRPr="007D0BE7">
        <w:rPr>
          <w:rFonts w:eastAsia="Open Sans" w:cs="Times New Roman"/>
          <w:iCs/>
          <w:color w:val="000000" w:themeColor="text1"/>
          <w:kern w:val="24"/>
        </w:rPr>
        <w:t xml:space="preserve">Development </w:t>
      </w:r>
      <w:r w:rsidR="00E41AB1" w:rsidRPr="007B16EF">
        <w:rPr>
          <w:rFonts w:eastAsia="Open Sans" w:cs="Times New Roman"/>
          <w:iCs/>
          <w:color w:val="000000" w:themeColor="text1"/>
          <w:kern w:val="24"/>
        </w:rPr>
        <w:t>Goals</w:t>
      </w:r>
      <w:r w:rsidR="0093486A" w:rsidRPr="00F17F1F">
        <w:rPr>
          <w:rFonts w:eastAsia="Times New Roman" w:cs="Times New Roman"/>
          <w:color w:val="000000"/>
          <w:szCs w:val="20"/>
        </w:rPr>
        <w:t>. A 2019 essay supported by UNOPS</w:t>
      </w:r>
      <w:r w:rsidR="0093486A" w:rsidRPr="00F17F1F">
        <w:rPr>
          <w:rStyle w:val="FootnoteReference"/>
          <w:rFonts w:eastAsia="Times New Roman" w:cs="Times New Roman"/>
          <w:color w:val="000000"/>
          <w:szCs w:val="20"/>
        </w:rPr>
        <w:footnoteReference w:id="45"/>
      </w:r>
      <w:r w:rsidR="0093486A" w:rsidRPr="00F17F1F">
        <w:rPr>
          <w:rFonts w:eastAsia="Times New Roman" w:cs="Times New Roman"/>
          <w:color w:val="000000"/>
          <w:szCs w:val="20"/>
        </w:rPr>
        <w:t xml:space="preserve"> further demonstrated infrastructure’s critical role for economic, social an</w:t>
      </w:r>
      <w:r w:rsidR="00277850" w:rsidRPr="00F17F1F">
        <w:rPr>
          <w:rFonts w:eastAsia="Times New Roman" w:cs="Times New Roman"/>
          <w:color w:val="000000"/>
          <w:szCs w:val="20"/>
        </w:rPr>
        <w:t>d environmental sustainability.</w:t>
      </w:r>
      <w:r w:rsidR="001853BE" w:rsidRPr="00F17F1F">
        <w:rPr>
          <w:rFonts w:eastAsia="Times New Roman" w:cs="Times New Roman"/>
          <w:color w:val="000000"/>
          <w:szCs w:val="20"/>
        </w:rPr>
        <w:t xml:space="preserve"> In</w:t>
      </w:r>
      <w:r w:rsidR="0093486A" w:rsidRPr="00F17F1F">
        <w:rPr>
          <w:rFonts w:eastAsia="Times New Roman" w:cs="Times New Roman"/>
          <w:color w:val="000000"/>
          <w:szCs w:val="20"/>
        </w:rPr>
        <w:t xml:space="preserve"> 2019, </w:t>
      </w:r>
      <w:r w:rsidR="001853BE" w:rsidRPr="00F17F1F">
        <w:rPr>
          <w:rFonts w:eastAsia="Times New Roman" w:cs="Times New Roman"/>
          <w:color w:val="000000"/>
          <w:szCs w:val="20"/>
        </w:rPr>
        <w:t xml:space="preserve">UNOPS supported the </w:t>
      </w:r>
      <w:r w:rsidR="0093486A" w:rsidRPr="00F17F1F">
        <w:rPr>
          <w:rFonts w:eastAsia="Times New Roman" w:cs="Times New Roman"/>
          <w:color w:val="000000"/>
          <w:szCs w:val="20"/>
        </w:rPr>
        <w:t>G</w:t>
      </w:r>
      <w:r w:rsidR="003C7F0D">
        <w:rPr>
          <w:rFonts w:eastAsia="Times New Roman" w:cs="Times New Roman"/>
          <w:color w:val="000000"/>
          <w:szCs w:val="20"/>
        </w:rPr>
        <w:t>-</w:t>
      </w:r>
      <w:r w:rsidR="0093486A" w:rsidRPr="00F17F1F">
        <w:rPr>
          <w:rFonts w:eastAsia="Times New Roman" w:cs="Times New Roman"/>
          <w:color w:val="000000"/>
          <w:szCs w:val="20"/>
        </w:rPr>
        <w:t xml:space="preserve">20 </w:t>
      </w:r>
      <w:r w:rsidR="001853BE" w:rsidRPr="00F17F1F">
        <w:rPr>
          <w:rFonts w:eastAsia="Times New Roman" w:cs="Times New Roman"/>
          <w:color w:val="000000"/>
          <w:szCs w:val="20"/>
        </w:rPr>
        <w:t xml:space="preserve">in </w:t>
      </w:r>
      <w:r w:rsidR="0093486A" w:rsidRPr="00F17F1F">
        <w:rPr>
          <w:rFonts w:eastAsia="Times New Roman" w:cs="Times New Roman"/>
          <w:color w:val="000000"/>
          <w:szCs w:val="20"/>
        </w:rPr>
        <w:t>outli</w:t>
      </w:r>
      <w:r w:rsidR="001853BE" w:rsidRPr="00F17F1F">
        <w:rPr>
          <w:rFonts w:eastAsia="Times New Roman" w:cs="Times New Roman"/>
          <w:color w:val="000000"/>
          <w:szCs w:val="20"/>
        </w:rPr>
        <w:t xml:space="preserve">ning </w:t>
      </w:r>
      <w:r w:rsidR="0093486A" w:rsidRPr="00F17F1F">
        <w:rPr>
          <w:rFonts w:eastAsia="Times New Roman" w:cs="Times New Roman"/>
          <w:color w:val="000000"/>
          <w:szCs w:val="20"/>
        </w:rPr>
        <w:t>principles for investment in quality infrastructure.</w:t>
      </w:r>
      <w:r w:rsidR="0093486A" w:rsidRPr="00F17F1F">
        <w:rPr>
          <w:rStyle w:val="FootnoteReference"/>
          <w:rFonts w:eastAsia="Times New Roman" w:cs="Times New Roman"/>
          <w:color w:val="000000"/>
          <w:szCs w:val="20"/>
        </w:rPr>
        <w:footnoteReference w:id="46"/>
      </w:r>
    </w:p>
    <w:p w14:paraId="3016ACA0" w14:textId="3F4B50E4" w:rsidR="00C109B5" w:rsidRPr="00F17F1F" w:rsidRDefault="00C109B5" w:rsidP="0093486A">
      <w:pPr>
        <w:spacing w:after="120"/>
        <w:rPr>
          <w:rFonts w:eastAsia="Times New Roman" w:cs="Times New Roman"/>
          <w:color w:val="000000"/>
          <w:szCs w:val="20"/>
        </w:rPr>
      </w:pPr>
      <w:r w:rsidRPr="00F17F1F">
        <w:rPr>
          <w:rFonts w:eastAsia="Times New Roman" w:cs="Times New Roman"/>
          <w:color w:val="000000"/>
          <w:szCs w:val="20"/>
        </w:rPr>
        <w:t>95.</w:t>
      </w:r>
      <w:r w:rsidRPr="00F17F1F">
        <w:rPr>
          <w:rFonts w:eastAsia="Times New Roman" w:cs="Times New Roman"/>
          <w:color w:val="000000"/>
          <w:szCs w:val="20"/>
        </w:rPr>
        <w:tab/>
        <w:t>Over the biennium UNOPS developed and tested two tools to support evidence-based infrastructure: (a) the National Infrastructure Systems Model</w:t>
      </w:r>
      <w:r w:rsidR="003C7F0D">
        <w:rPr>
          <w:rFonts w:eastAsia="Times New Roman" w:cs="Times New Roman"/>
          <w:color w:val="000000"/>
          <w:szCs w:val="20"/>
        </w:rPr>
        <w:t>,</w:t>
      </w:r>
      <w:r w:rsidRPr="00F17F1F">
        <w:rPr>
          <w:rFonts w:eastAsia="Times New Roman" w:cs="Times New Roman"/>
          <w:color w:val="000000"/>
          <w:szCs w:val="20"/>
        </w:rPr>
        <w:t xml:space="preserve"> to support governments in making infrastructure planning decisions; and (b) the Capacity Assessment Tool for Infrastructure</w:t>
      </w:r>
      <w:r w:rsidR="003C7F0D">
        <w:rPr>
          <w:rFonts w:eastAsia="Times New Roman" w:cs="Times New Roman"/>
          <w:color w:val="000000"/>
          <w:szCs w:val="20"/>
        </w:rPr>
        <w:t>,</w:t>
      </w:r>
      <w:r w:rsidRPr="00F17F1F">
        <w:rPr>
          <w:rFonts w:eastAsia="Times New Roman" w:cs="Times New Roman"/>
          <w:color w:val="000000"/>
          <w:szCs w:val="20"/>
        </w:rPr>
        <w:t xml:space="preserve"> to support governments in assessing their capacity to effectively plan, deliver and manage infrastructure systems.</w:t>
      </w:r>
    </w:p>
    <w:p w14:paraId="70E93297" w14:textId="51D0D5AF" w:rsidR="0093486A" w:rsidRPr="008775C1" w:rsidRDefault="00C040F4" w:rsidP="0093486A">
      <w:pPr>
        <w:spacing w:after="120"/>
        <w:rPr>
          <w:rFonts w:cs="Times New Roman"/>
        </w:rPr>
      </w:pPr>
      <w:r w:rsidRPr="00F17F1F">
        <w:rPr>
          <w:rFonts w:eastAsia="Times New Roman" w:cs="Times New Roman"/>
          <w:szCs w:val="20"/>
        </w:rPr>
        <w:t>9</w:t>
      </w:r>
      <w:r w:rsidR="008F0239" w:rsidRPr="00F17F1F">
        <w:rPr>
          <w:rFonts w:eastAsia="Times New Roman" w:cs="Times New Roman"/>
          <w:szCs w:val="20"/>
        </w:rPr>
        <w:t>6</w:t>
      </w:r>
      <w:r w:rsidR="00C109B5" w:rsidRPr="00F17F1F">
        <w:rPr>
          <w:rFonts w:eastAsia="Times New Roman" w:cs="Times New Roman"/>
          <w:szCs w:val="20"/>
        </w:rPr>
        <w:t>.</w:t>
      </w:r>
      <w:r w:rsidR="00C109B5" w:rsidRPr="00F17F1F">
        <w:rPr>
          <w:rFonts w:eastAsia="Times New Roman" w:cs="Times New Roman"/>
          <w:szCs w:val="20"/>
        </w:rPr>
        <w:tab/>
        <w:t xml:space="preserve">Through </w:t>
      </w:r>
      <w:r w:rsidR="00C109B5" w:rsidRPr="00F17F1F">
        <w:rPr>
          <w:rFonts w:eastAsia="Times New Roman" w:cs="Times New Roman"/>
          <w:color w:val="000000"/>
          <w:szCs w:val="20"/>
        </w:rPr>
        <w:t xml:space="preserve">the </w:t>
      </w:r>
      <w:r w:rsidR="0093486A" w:rsidRPr="00F17F1F">
        <w:rPr>
          <w:rFonts w:eastAsia="Times New Roman" w:cs="Times New Roman"/>
          <w:color w:val="000000"/>
          <w:szCs w:val="20"/>
        </w:rPr>
        <w:t xml:space="preserve">evidence-based infrastructure approach, UNOPS can enable governments to </w:t>
      </w:r>
      <w:r w:rsidR="003C7F0D">
        <w:rPr>
          <w:rFonts w:eastAsia="Times New Roman" w:cs="Times New Roman"/>
          <w:color w:val="000000"/>
          <w:szCs w:val="20"/>
        </w:rPr>
        <w:t>‘</w:t>
      </w:r>
      <w:r w:rsidR="0093486A" w:rsidRPr="00F17F1F">
        <w:rPr>
          <w:rFonts w:eastAsia="Times New Roman" w:cs="Times New Roman"/>
          <w:color w:val="000000"/>
          <w:szCs w:val="20"/>
        </w:rPr>
        <w:t>spend better</w:t>
      </w:r>
      <w:r w:rsidR="003C7F0D">
        <w:rPr>
          <w:rFonts w:eastAsia="Times New Roman" w:cs="Times New Roman"/>
          <w:color w:val="000000"/>
          <w:szCs w:val="20"/>
        </w:rPr>
        <w:t>’</w:t>
      </w:r>
      <w:r w:rsidR="0093486A" w:rsidRPr="00F17F1F">
        <w:rPr>
          <w:rFonts w:eastAsia="Times New Roman" w:cs="Times New Roman"/>
          <w:color w:val="000000"/>
          <w:szCs w:val="20"/>
        </w:rPr>
        <w:t xml:space="preserve"> when investing in infrastructure. The approach can empower government partners to plan, deliver and manage their infrastructure systems </w:t>
      </w:r>
      <w:r w:rsidR="0022259F" w:rsidRPr="00F17F1F">
        <w:rPr>
          <w:rFonts w:eastAsia="Times New Roman" w:cs="Times New Roman"/>
          <w:color w:val="000000"/>
          <w:szCs w:val="20"/>
        </w:rPr>
        <w:t xml:space="preserve">and </w:t>
      </w:r>
      <w:r w:rsidR="0093486A" w:rsidRPr="00F17F1F">
        <w:rPr>
          <w:rFonts w:eastAsia="Times New Roman" w:cs="Times New Roman"/>
          <w:color w:val="000000"/>
          <w:szCs w:val="20"/>
        </w:rPr>
        <w:t xml:space="preserve">optimize the impact of their investments while keeping a </w:t>
      </w:r>
      <w:r w:rsidR="005A4610">
        <w:rPr>
          <w:rFonts w:eastAsia="Times New Roman" w:cs="Times New Roman"/>
          <w:color w:val="000000"/>
          <w:szCs w:val="20"/>
        </w:rPr>
        <w:t>sharp</w:t>
      </w:r>
      <w:r w:rsidR="005A4610" w:rsidRPr="00F17F1F">
        <w:rPr>
          <w:rFonts w:eastAsia="Times New Roman" w:cs="Times New Roman"/>
          <w:color w:val="000000"/>
          <w:szCs w:val="20"/>
        </w:rPr>
        <w:t xml:space="preserve"> </w:t>
      </w:r>
      <w:r w:rsidR="0093486A" w:rsidRPr="00F17F1F">
        <w:rPr>
          <w:rFonts w:eastAsia="Times New Roman" w:cs="Times New Roman"/>
          <w:color w:val="000000"/>
          <w:szCs w:val="20"/>
        </w:rPr>
        <w:t>focus on sustainability and resilience. This helps partner governments to establish a comprehensive and realistic understanding of future needs</w:t>
      </w:r>
      <w:r w:rsidR="00D87F17" w:rsidRPr="00F17F1F">
        <w:rPr>
          <w:rFonts w:eastAsia="Times New Roman" w:cs="Times New Roman"/>
          <w:color w:val="000000"/>
          <w:szCs w:val="20"/>
        </w:rPr>
        <w:t>,</w:t>
      </w:r>
      <w:r w:rsidR="0093486A" w:rsidRPr="00F17F1F">
        <w:rPr>
          <w:rFonts w:eastAsia="Times New Roman" w:cs="Times New Roman"/>
          <w:color w:val="000000"/>
          <w:szCs w:val="20"/>
        </w:rPr>
        <w:t xml:space="preserve"> and project gaps </w:t>
      </w:r>
      <w:r w:rsidR="00D87F17" w:rsidRPr="00F17F1F">
        <w:rPr>
          <w:rFonts w:eastAsia="Times New Roman" w:cs="Times New Roman"/>
          <w:color w:val="000000"/>
          <w:szCs w:val="20"/>
        </w:rPr>
        <w:t xml:space="preserve">for </w:t>
      </w:r>
      <w:r w:rsidR="0093486A" w:rsidRPr="00F17F1F">
        <w:rPr>
          <w:rFonts w:eastAsia="Times New Roman" w:cs="Times New Roman"/>
          <w:color w:val="000000"/>
          <w:szCs w:val="20"/>
        </w:rPr>
        <w:t xml:space="preserve">an uncertain future, marked by </w:t>
      </w:r>
      <w:r w:rsidR="00D87F17" w:rsidRPr="00F17F1F">
        <w:rPr>
          <w:rFonts w:eastAsia="Times New Roman" w:cs="Times New Roman"/>
          <w:color w:val="000000"/>
          <w:szCs w:val="20"/>
        </w:rPr>
        <w:t>population growth</w:t>
      </w:r>
      <w:r w:rsidR="003C7F0D">
        <w:rPr>
          <w:rFonts w:eastAsia="Times New Roman" w:cs="Times New Roman"/>
          <w:color w:val="000000"/>
          <w:szCs w:val="20"/>
        </w:rPr>
        <w:t>,</w:t>
      </w:r>
      <w:r w:rsidR="00D87F17" w:rsidRPr="00F17F1F">
        <w:rPr>
          <w:rFonts w:eastAsia="Times New Roman" w:cs="Times New Roman"/>
          <w:color w:val="000000"/>
          <w:szCs w:val="20"/>
        </w:rPr>
        <w:t xml:space="preserve"> </w:t>
      </w:r>
      <w:r w:rsidR="0093486A" w:rsidRPr="00F17F1F">
        <w:rPr>
          <w:rFonts w:eastAsia="Times New Roman" w:cs="Times New Roman"/>
          <w:color w:val="000000"/>
          <w:szCs w:val="20"/>
        </w:rPr>
        <w:t>urbanization</w:t>
      </w:r>
      <w:r w:rsidR="003C7F0D">
        <w:rPr>
          <w:rFonts w:eastAsia="Times New Roman" w:cs="Times New Roman"/>
          <w:color w:val="000000"/>
          <w:szCs w:val="20"/>
        </w:rPr>
        <w:t>,</w:t>
      </w:r>
      <w:r w:rsidR="00D87F17" w:rsidRPr="00F17F1F">
        <w:rPr>
          <w:rFonts w:eastAsia="Times New Roman" w:cs="Times New Roman"/>
          <w:color w:val="000000"/>
          <w:szCs w:val="20"/>
        </w:rPr>
        <w:t xml:space="preserve"> and </w:t>
      </w:r>
      <w:r w:rsidR="0093486A" w:rsidRPr="00F17F1F">
        <w:rPr>
          <w:rFonts w:eastAsia="Times New Roman" w:cs="Times New Roman"/>
          <w:color w:val="000000"/>
          <w:szCs w:val="20"/>
        </w:rPr>
        <w:t xml:space="preserve">the </w:t>
      </w:r>
      <w:r w:rsidR="003C7F0D">
        <w:rPr>
          <w:rFonts w:eastAsia="Times New Roman" w:cs="Times New Roman"/>
          <w:color w:val="000000"/>
          <w:szCs w:val="20"/>
        </w:rPr>
        <w:t>effe</w:t>
      </w:r>
      <w:r w:rsidR="003C7F0D" w:rsidRPr="00F17F1F">
        <w:rPr>
          <w:rFonts w:eastAsia="Times New Roman" w:cs="Times New Roman"/>
          <w:color w:val="000000"/>
          <w:szCs w:val="20"/>
        </w:rPr>
        <w:t xml:space="preserve">cts </w:t>
      </w:r>
      <w:r w:rsidR="0093486A" w:rsidRPr="00F17F1F">
        <w:rPr>
          <w:rFonts w:eastAsia="Times New Roman" w:cs="Times New Roman"/>
          <w:color w:val="000000"/>
          <w:szCs w:val="20"/>
        </w:rPr>
        <w:t>of climate change.</w:t>
      </w:r>
    </w:p>
    <w:p w14:paraId="3D46BB19" w14:textId="53A27B75" w:rsidR="0093486A" w:rsidRPr="007B16EF" w:rsidRDefault="0093486A" w:rsidP="0093486A">
      <w:pPr>
        <w:pStyle w:val="Heading4"/>
      </w:pPr>
      <w:r w:rsidRPr="00D95357">
        <w:t>Sustainable public procurement</w:t>
      </w:r>
    </w:p>
    <w:p w14:paraId="5D848BD1" w14:textId="054E776F" w:rsidR="00EA4C49" w:rsidRPr="008775C1" w:rsidRDefault="00C040F4" w:rsidP="0093486A">
      <w:pPr>
        <w:tabs>
          <w:tab w:val="clear" w:pos="425"/>
          <w:tab w:val="left" w:pos="426"/>
        </w:tabs>
        <w:spacing w:after="120"/>
        <w:rPr>
          <w:rFonts w:cs="Times New Roman"/>
        </w:rPr>
      </w:pPr>
      <w:r w:rsidRPr="000D30D7">
        <w:rPr>
          <w:rFonts w:cs="Times New Roman"/>
        </w:rPr>
        <w:t>9</w:t>
      </w:r>
      <w:r w:rsidR="00B917FE" w:rsidRPr="000D30D7">
        <w:rPr>
          <w:rFonts w:cs="Times New Roman"/>
        </w:rPr>
        <w:t>7</w:t>
      </w:r>
      <w:r w:rsidR="00EA4C49" w:rsidRPr="000D30D7">
        <w:rPr>
          <w:rFonts w:cs="Times New Roman"/>
        </w:rPr>
        <w:t>.</w:t>
      </w:r>
      <w:r w:rsidR="00EA4C49" w:rsidRPr="000D30D7">
        <w:rPr>
          <w:rFonts w:cs="Times New Roman"/>
        </w:rPr>
        <w:tab/>
        <w:t xml:space="preserve">In 2019, </w:t>
      </w:r>
      <w:r w:rsidR="00EA4C49" w:rsidRPr="00EE1124">
        <w:rPr>
          <w:rFonts w:cs="Times New Roman"/>
        </w:rPr>
        <w:t xml:space="preserve">UNOPS sustainable procurement practices received </w:t>
      </w:r>
      <w:r w:rsidR="00D95357">
        <w:rPr>
          <w:rFonts w:cs="Times New Roman"/>
        </w:rPr>
        <w:t>a</w:t>
      </w:r>
      <w:r w:rsidR="00D95357" w:rsidRPr="00EE1124">
        <w:rPr>
          <w:rFonts w:cs="Times New Roman"/>
        </w:rPr>
        <w:t xml:space="preserve"> </w:t>
      </w:r>
      <w:r w:rsidR="00EA4C49" w:rsidRPr="00EE1124">
        <w:rPr>
          <w:rFonts w:cs="Times New Roman"/>
        </w:rPr>
        <w:t>fourth consecutive gold-level award from the Chartered Institute of Procurement and Supply</w:t>
      </w:r>
      <w:r w:rsidR="007327BE" w:rsidRPr="006700D3">
        <w:rPr>
          <w:rFonts w:cs="Times New Roman"/>
        </w:rPr>
        <w:t xml:space="preserve">; it </w:t>
      </w:r>
      <w:r w:rsidR="00D95357">
        <w:rPr>
          <w:rFonts w:cs="Times New Roman"/>
        </w:rPr>
        <w:t>i</w:t>
      </w:r>
      <w:r w:rsidR="00D95357" w:rsidRPr="006700D3">
        <w:rPr>
          <w:rFonts w:cs="Times New Roman"/>
        </w:rPr>
        <w:t xml:space="preserve">s </w:t>
      </w:r>
      <w:r w:rsidR="00EA4C49" w:rsidRPr="006700D3">
        <w:rPr>
          <w:rFonts w:cs="Times New Roman"/>
        </w:rPr>
        <w:t xml:space="preserve">the only organization to have accomplished this. By the </w:t>
      </w:r>
      <w:r w:rsidR="00567436" w:rsidRPr="008775C1">
        <w:rPr>
          <w:rFonts w:cs="Times New Roman"/>
        </w:rPr>
        <w:t xml:space="preserve">end </w:t>
      </w:r>
      <w:r w:rsidR="00EA4C49" w:rsidRPr="008775C1">
        <w:rPr>
          <w:rFonts w:cs="Times New Roman"/>
        </w:rPr>
        <w:t>of 2019, UNOPS</w:t>
      </w:r>
      <w:r w:rsidR="005A4610">
        <w:rPr>
          <w:rFonts w:cs="Times New Roman"/>
        </w:rPr>
        <w:t xml:space="preserve"> had</w:t>
      </w:r>
      <w:r w:rsidR="00EA4C49" w:rsidRPr="008775C1">
        <w:rPr>
          <w:rFonts w:cs="Times New Roman"/>
        </w:rPr>
        <w:t xml:space="preserve"> </w:t>
      </w:r>
      <w:r w:rsidR="004073A2" w:rsidRPr="008775C1">
        <w:rPr>
          <w:rFonts w:cs="Times New Roman"/>
        </w:rPr>
        <w:t xml:space="preserve">made its </w:t>
      </w:r>
      <w:r w:rsidR="00EA4C49" w:rsidRPr="008775C1">
        <w:rPr>
          <w:rFonts w:cs="Times New Roman"/>
        </w:rPr>
        <w:t>sustainable procurement framework mandatory.</w:t>
      </w:r>
    </w:p>
    <w:p w14:paraId="40F4B3AE" w14:textId="42F5080A" w:rsidR="003F40C1" w:rsidRPr="00B96BCB" w:rsidRDefault="00C040F4" w:rsidP="00FC0B73">
      <w:pPr>
        <w:tabs>
          <w:tab w:val="clear" w:pos="425"/>
          <w:tab w:val="left" w:pos="426"/>
        </w:tabs>
        <w:spacing w:after="120"/>
        <w:rPr>
          <w:rFonts w:cs="Times New Roman"/>
        </w:rPr>
      </w:pPr>
      <w:r w:rsidRPr="008775C1">
        <w:rPr>
          <w:rFonts w:cs="Times New Roman"/>
        </w:rPr>
        <w:t>9</w:t>
      </w:r>
      <w:r w:rsidR="00B917FE" w:rsidRPr="008775C1">
        <w:rPr>
          <w:rFonts w:cs="Times New Roman"/>
        </w:rPr>
        <w:t>8</w:t>
      </w:r>
      <w:r w:rsidR="0093486A" w:rsidRPr="008775C1">
        <w:rPr>
          <w:rFonts w:cs="Times New Roman"/>
        </w:rPr>
        <w:t>.</w:t>
      </w:r>
      <w:r w:rsidR="0093486A" w:rsidRPr="008775C1">
        <w:rPr>
          <w:rFonts w:cs="Times New Roman"/>
        </w:rPr>
        <w:tab/>
        <w:t xml:space="preserve">A recent assessment of public procurement </w:t>
      </w:r>
      <w:r w:rsidR="00D87F17" w:rsidRPr="008775C1">
        <w:rPr>
          <w:rFonts w:cs="Times New Roman"/>
        </w:rPr>
        <w:t xml:space="preserve">across 180 countries </w:t>
      </w:r>
      <w:r w:rsidR="0093486A" w:rsidRPr="008775C1">
        <w:rPr>
          <w:rFonts w:cs="Times New Roman"/>
        </w:rPr>
        <w:t>estimate</w:t>
      </w:r>
      <w:r w:rsidR="00D87F17" w:rsidRPr="008775C1">
        <w:rPr>
          <w:rFonts w:cs="Times New Roman"/>
        </w:rPr>
        <w:t>d</w:t>
      </w:r>
      <w:r w:rsidR="0093486A" w:rsidRPr="008775C1">
        <w:rPr>
          <w:rFonts w:cs="Times New Roman"/>
        </w:rPr>
        <w:t xml:space="preserve"> </w:t>
      </w:r>
      <w:r w:rsidR="004073A2" w:rsidRPr="008775C1">
        <w:rPr>
          <w:rFonts w:cs="Times New Roman"/>
        </w:rPr>
        <w:t xml:space="preserve">that </w:t>
      </w:r>
      <w:r w:rsidR="0093486A" w:rsidRPr="008775C1">
        <w:rPr>
          <w:rFonts w:cs="Times New Roman"/>
        </w:rPr>
        <w:t>average public procurement spend</w:t>
      </w:r>
      <w:r w:rsidR="00D87F17" w:rsidRPr="008775C1">
        <w:rPr>
          <w:rFonts w:cs="Times New Roman"/>
        </w:rPr>
        <w:t xml:space="preserve"> </w:t>
      </w:r>
      <w:r w:rsidR="0093486A" w:rsidRPr="008775C1">
        <w:rPr>
          <w:rFonts w:cs="Times New Roman"/>
        </w:rPr>
        <w:t>range</w:t>
      </w:r>
      <w:r w:rsidR="00D95357">
        <w:rPr>
          <w:rFonts w:cs="Times New Roman"/>
        </w:rPr>
        <w:t>s</w:t>
      </w:r>
      <w:r w:rsidR="0093486A" w:rsidRPr="008775C1">
        <w:rPr>
          <w:rFonts w:cs="Times New Roman"/>
        </w:rPr>
        <w:t xml:space="preserve"> from 12.6 per cent of GDP in high-income countries to 14.4 per cent in low-income countries.</w:t>
      </w:r>
      <w:r w:rsidR="0093486A" w:rsidRPr="008775C1">
        <w:rPr>
          <w:rStyle w:val="FootnoteReference"/>
          <w:rFonts w:cs="Times New Roman"/>
        </w:rPr>
        <w:footnoteReference w:id="47"/>
      </w:r>
    </w:p>
    <w:p w14:paraId="069E037D" w14:textId="5263D329" w:rsidR="00FC0B73" w:rsidRPr="008775C1" w:rsidRDefault="003F40C1" w:rsidP="00FC0B73">
      <w:pPr>
        <w:tabs>
          <w:tab w:val="clear" w:pos="425"/>
          <w:tab w:val="left" w:pos="426"/>
        </w:tabs>
        <w:spacing w:after="120"/>
        <w:rPr>
          <w:rFonts w:cs="Times New Roman"/>
        </w:rPr>
      </w:pPr>
      <w:r w:rsidRPr="007B16EF">
        <w:rPr>
          <w:rFonts w:cs="Times New Roman"/>
        </w:rPr>
        <w:lastRenderedPageBreak/>
        <w:t>99.</w:t>
      </w:r>
      <w:r w:rsidRPr="007B16EF">
        <w:rPr>
          <w:rFonts w:cs="Times New Roman"/>
        </w:rPr>
        <w:tab/>
      </w:r>
      <w:r w:rsidR="00D87F17" w:rsidRPr="007B16EF">
        <w:rPr>
          <w:rFonts w:cs="Times New Roman"/>
        </w:rPr>
        <w:t xml:space="preserve">With a </w:t>
      </w:r>
      <w:r w:rsidR="0093486A" w:rsidRPr="007B16EF">
        <w:rPr>
          <w:rFonts w:cs="Times New Roman"/>
        </w:rPr>
        <w:t xml:space="preserve">world gross product </w:t>
      </w:r>
      <w:r w:rsidR="00D87F17" w:rsidRPr="007B16EF">
        <w:rPr>
          <w:rFonts w:cs="Times New Roman"/>
        </w:rPr>
        <w:t>of</w:t>
      </w:r>
      <w:r w:rsidR="0093486A" w:rsidRPr="007B16EF">
        <w:rPr>
          <w:rFonts w:cs="Times New Roman"/>
        </w:rPr>
        <w:t xml:space="preserve"> $84.6 trillion</w:t>
      </w:r>
      <w:r w:rsidR="00D95357">
        <w:rPr>
          <w:rFonts w:cs="Times New Roman"/>
        </w:rPr>
        <w:t>,</w:t>
      </w:r>
      <w:r w:rsidR="0093486A" w:rsidRPr="007B16EF">
        <w:rPr>
          <w:rFonts w:cs="Times New Roman"/>
        </w:rPr>
        <w:t xml:space="preserve"> global public procurement spend can be estimated </w:t>
      </w:r>
      <w:r w:rsidR="00295F6B">
        <w:rPr>
          <w:rFonts w:cs="Times New Roman"/>
        </w:rPr>
        <w:t>at</w:t>
      </w:r>
      <w:r w:rsidR="0093486A" w:rsidRPr="007B16EF">
        <w:rPr>
          <w:rFonts w:cs="Times New Roman"/>
        </w:rPr>
        <w:t xml:space="preserve"> around $10.9 trillion</w:t>
      </w:r>
      <w:r w:rsidR="004073A2" w:rsidRPr="000D30D7">
        <w:rPr>
          <w:rFonts w:cs="Times New Roman"/>
        </w:rPr>
        <w:t xml:space="preserve"> </w:t>
      </w:r>
      <w:r w:rsidR="00295F6B">
        <w:rPr>
          <w:rFonts w:cs="Times New Roman"/>
        </w:rPr>
        <w:t xml:space="preserve">– </w:t>
      </w:r>
      <w:r w:rsidR="004073A2" w:rsidRPr="000D30D7">
        <w:rPr>
          <w:rFonts w:cs="Times New Roman"/>
        </w:rPr>
        <w:t>a</w:t>
      </w:r>
      <w:r w:rsidR="00A36BF5" w:rsidRPr="000D30D7">
        <w:rPr>
          <w:rFonts w:cs="Times New Roman"/>
        </w:rPr>
        <w:t xml:space="preserve"> significant portion of economic activity.</w:t>
      </w:r>
      <w:r w:rsidRPr="000D30D7">
        <w:rPr>
          <w:rFonts w:cs="Times New Roman"/>
        </w:rPr>
        <w:t xml:space="preserve"> Consequently, s</w:t>
      </w:r>
      <w:r w:rsidR="00FC0B73" w:rsidRPr="00EE1124">
        <w:rPr>
          <w:rFonts w:cs="Times New Roman"/>
        </w:rPr>
        <w:t>ystematic in</w:t>
      </w:r>
      <w:r w:rsidR="00FC0B73" w:rsidRPr="006700D3">
        <w:rPr>
          <w:rFonts w:cs="Times New Roman"/>
        </w:rPr>
        <w:t>troduction of sustainable procurement practices can have a big impact, even if interventions are relatively small.</w:t>
      </w:r>
      <w:r w:rsidRPr="008775C1">
        <w:rPr>
          <w:rFonts w:cs="Times New Roman"/>
        </w:rPr>
        <w:t xml:space="preserve"> For example, the impact of a </w:t>
      </w:r>
      <w:r w:rsidR="00295F6B" w:rsidRPr="008775C1">
        <w:rPr>
          <w:rFonts w:cs="Times New Roman"/>
        </w:rPr>
        <w:t xml:space="preserve">1.5 per cent </w:t>
      </w:r>
      <w:r w:rsidRPr="008775C1">
        <w:rPr>
          <w:rFonts w:cs="Times New Roman"/>
        </w:rPr>
        <w:t xml:space="preserve">global optimization through sustainable practices would exceed a full year of </w:t>
      </w:r>
      <w:r w:rsidR="00D95357">
        <w:rPr>
          <w:rFonts w:cs="Times New Roman"/>
        </w:rPr>
        <w:t>official development assistance</w:t>
      </w:r>
      <w:r w:rsidRPr="008775C1">
        <w:rPr>
          <w:rFonts w:cs="Times New Roman"/>
        </w:rPr>
        <w:t>.</w:t>
      </w:r>
    </w:p>
    <w:p w14:paraId="76F88DC0" w14:textId="098F927F" w:rsidR="0093486A" w:rsidRPr="008775C1" w:rsidRDefault="00BF209B" w:rsidP="0093486A">
      <w:pPr>
        <w:tabs>
          <w:tab w:val="clear" w:pos="425"/>
          <w:tab w:val="left" w:pos="426"/>
        </w:tabs>
        <w:spacing w:after="120"/>
        <w:rPr>
          <w:rFonts w:cs="Times New Roman"/>
        </w:rPr>
      </w:pPr>
      <w:r w:rsidRPr="008775C1">
        <w:rPr>
          <w:rFonts w:cs="Times New Roman"/>
        </w:rPr>
        <w:t>100</w:t>
      </w:r>
      <w:r w:rsidR="0093486A" w:rsidRPr="008775C1">
        <w:rPr>
          <w:rFonts w:cs="Times New Roman"/>
        </w:rPr>
        <w:t>.</w:t>
      </w:r>
      <w:r w:rsidR="0093486A" w:rsidRPr="008775C1">
        <w:rPr>
          <w:rFonts w:cs="Times New Roman"/>
        </w:rPr>
        <w:tab/>
      </w:r>
      <w:r w:rsidR="00D56362" w:rsidRPr="008775C1">
        <w:rPr>
          <w:rFonts w:cs="Times New Roman"/>
        </w:rPr>
        <w:t>A recent study supported by UNOPS</w:t>
      </w:r>
      <w:r w:rsidR="00D56362" w:rsidRPr="008775C1">
        <w:rPr>
          <w:rStyle w:val="FootnoteReference"/>
          <w:rFonts w:cs="Times New Roman"/>
        </w:rPr>
        <w:footnoteReference w:id="48"/>
      </w:r>
      <w:r w:rsidR="00D56362" w:rsidRPr="008775C1">
        <w:rPr>
          <w:rFonts w:cs="Times New Roman"/>
        </w:rPr>
        <w:t xml:space="preserve"> </w:t>
      </w:r>
      <w:r w:rsidR="0093486A" w:rsidRPr="00B96BCB">
        <w:rPr>
          <w:rFonts w:cs="Times New Roman"/>
        </w:rPr>
        <w:t xml:space="preserve">highlights that governments </w:t>
      </w:r>
      <w:r w:rsidR="00D95357">
        <w:rPr>
          <w:rFonts w:cs="Times New Roman"/>
        </w:rPr>
        <w:t xml:space="preserve">are </w:t>
      </w:r>
      <w:r w:rsidR="0093486A" w:rsidRPr="00B96BCB">
        <w:rPr>
          <w:rFonts w:cs="Times New Roman"/>
        </w:rPr>
        <w:t xml:space="preserve">increasingly recognizing </w:t>
      </w:r>
      <w:r w:rsidR="003F40C1" w:rsidRPr="007D0BE7">
        <w:rPr>
          <w:rFonts w:cs="Times New Roman"/>
        </w:rPr>
        <w:t xml:space="preserve">the potential effect of </w:t>
      </w:r>
      <w:r w:rsidR="0093486A" w:rsidRPr="007B16EF">
        <w:rPr>
          <w:rFonts w:cs="Times New Roman"/>
        </w:rPr>
        <w:t xml:space="preserve">sustainable public procurement. It </w:t>
      </w:r>
      <w:r w:rsidR="003F40C1" w:rsidRPr="007B16EF">
        <w:rPr>
          <w:rFonts w:cs="Times New Roman"/>
        </w:rPr>
        <w:t xml:space="preserve">suggests </w:t>
      </w:r>
      <w:r w:rsidR="0093486A" w:rsidRPr="007B16EF">
        <w:rPr>
          <w:rFonts w:cs="Times New Roman"/>
        </w:rPr>
        <w:t xml:space="preserve">that </w:t>
      </w:r>
      <w:r w:rsidR="003F40C1" w:rsidRPr="007B16EF">
        <w:rPr>
          <w:rFonts w:cs="Times New Roman"/>
        </w:rPr>
        <w:t xml:space="preserve">a </w:t>
      </w:r>
      <w:r w:rsidR="0093486A" w:rsidRPr="007B16EF">
        <w:rPr>
          <w:rFonts w:cs="Times New Roman"/>
        </w:rPr>
        <w:t>first step is proficiency in the basics</w:t>
      </w:r>
      <w:r w:rsidR="00D95357">
        <w:rPr>
          <w:rFonts w:cs="Times New Roman"/>
        </w:rPr>
        <w:t xml:space="preserve"> – </w:t>
      </w:r>
      <w:r w:rsidR="0093486A" w:rsidRPr="007B16EF">
        <w:rPr>
          <w:rFonts w:cs="Times New Roman"/>
        </w:rPr>
        <w:t>cost-efficiency and delivery of effective</w:t>
      </w:r>
      <w:r w:rsidR="00295F6B">
        <w:rPr>
          <w:rFonts w:cs="Times New Roman"/>
        </w:rPr>
        <w:t>,</w:t>
      </w:r>
      <w:r w:rsidR="0093486A" w:rsidRPr="007B16EF">
        <w:rPr>
          <w:rFonts w:cs="Times New Roman"/>
        </w:rPr>
        <w:t xml:space="preserve"> </w:t>
      </w:r>
      <w:r w:rsidR="00295F6B">
        <w:rPr>
          <w:rFonts w:cs="Times New Roman"/>
        </w:rPr>
        <w:t>high-</w:t>
      </w:r>
      <w:r w:rsidR="0093486A" w:rsidRPr="007B16EF">
        <w:rPr>
          <w:rFonts w:cs="Times New Roman"/>
        </w:rPr>
        <w:t>quality se</w:t>
      </w:r>
      <w:r w:rsidR="0093486A" w:rsidRPr="000D30D7">
        <w:rPr>
          <w:rFonts w:cs="Times New Roman"/>
        </w:rPr>
        <w:t>rvices</w:t>
      </w:r>
      <w:r w:rsidR="00D95357">
        <w:rPr>
          <w:rFonts w:cs="Times New Roman"/>
        </w:rPr>
        <w:t xml:space="preserve"> –</w:t>
      </w:r>
      <w:r w:rsidR="003F40C1" w:rsidRPr="000D30D7">
        <w:rPr>
          <w:rFonts w:cs="Times New Roman"/>
        </w:rPr>
        <w:t xml:space="preserve"> and </w:t>
      </w:r>
      <w:r w:rsidR="0093486A" w:rsidRPr="006700D3">
        <w:rPr>
          <w:rFonts w:cs="Times New Roman"/>
        </w:rPr>
        <w:t xml:space="preserve">emphasizes that efficiencies can contribute to sustainable development by freeing up resources. </w:t>
      </w:r>
      <w:r w:rsidR="00D95357">
        <w:rPr>
          <w:rFonts w:cs="Times New Roman"/>
        </w:rPr>
        <w:t>I</w:t>
      </w:r>
      <w:r w:rsidR="0093486A" w:rsidRPr="006700D3">
        <w:rPr>
          <w:rFonts w:cs="Times New Roman"/>
        </w:rPr>
        <w:t xml:space="preserve">t </w:t>
      </w:r>
      <w:r w:rsidR="00D95357">
        <w:rPr>
          <w:rFonts w:cs="Times New Roman"/>
        </w:rPr>
        <w:t>identifies</w:t>
      </w:r>
      <w:r w:rsidR="0093486A" w:rsidRPr="006700D3">
        <w:rPr>
          <w:rFonts w:cs="Times New Roman"/>
        </w:rPr>
        <w:t xml:space="preserve"> a number of impediments that sustainable public procurement practices</w:t>
      </w:r>
      <w:r w:rsidR="00277850" w:rsidRPr="008775C1">
        <w:rPr>
          <w:rFonts w:cs="Times New Roman"/>
        </w:rPr>
        <w:t xml:space="preserve"> </w:t>
      </w:r>
      <w:r w:rsidR="00D95357">
        <w:rPr>
          <w:rFonts w:cs="Times New Roman"/>
        </w:rPr>
        <w:t xml:space="preserve">can </w:t>
      </w:r>
      <w:r w:rsidR="00277850" w:rsidRPr="008775C1">
        <w:rPr>
          <w:rFonts w:cs="Times New Roman"/>
        </w:rPr>
        <w:t>potentially address. These include</w:t>
      </w:r>
      <w:r w:rsidR="0093486A" w:rsidRPr="008775C1">
        <w:rPr>
          <w:rFonts w:cs="Times New Roman"/>
        </w:rPr>
        <w:t xml:space="preserve"> short-term thinking, fragmented organizational structures, corruption</w:t>
      </w:r>
      <w:r w:rsidR="0077464A" w:rsidRPr="008775C1">
        <w:rPr>
          <w:rFonts w:cs="Times New Roman"/>
        </w:rPr>
        <w:t>,</w:t>
      </w:r>
      <w:r w:rsidR="0093486A" w:rsidRPr="008775C1">
        <w:rPr>
          <w:rFonts w:cs="Times New Roman"/>
        </w:rPr>
        <w:t xml:space="preserve"> and </w:t>
      </w:r>
      <w:r w:rsidR="00295F6B">
        <w:rPr>
          <w:rFonts w:cs="Times New Roman"/>
        </w:rPr>
        <w:t>insufficient</w:t>
      </w:r>
      <w:r w:rsidR="0093486A" w:rsidRPr="008775C1">
        <w:rPr>
          <w:rFonts w:cs="Times New Roman"/>
        </w:rPr>
        <w:t xml:space="preserve"> knowledge </w:t>
      </w:r>
      <w:r w:rsidR="00D95357">
        <w:rPr>
          <w:rFonts w:cs="Times New Roman"/>
        </w:rPr>
        <w:t>about</w:t>
      </w:r>
      <w:r w:rsidR="00D95357" w:rsidRPr="008775C1">
        <w:rPr>
          <w:rFonts w:cs="Times New Roman"/>
        </w:rPr>
        <w:t xml:space="preserve"> </w:t>
      </w:r>
      <w:r w:rsidR="0093486A" w:rsidRPr="008775C1">
        <w:rPr>
          <w:rFonts w:cs="Times New Roman"/>
        </w:rPr>
        <w:t>the procurement market.</w:t>
      </w:r>
    </w:p>
    <w:p w14:paraId="3862F98F" w14:textId="446334A7" w:rsidR="00D56362" w:rsidRPr="008775C1" w:rsidRDefault="0077464A" w:rsidP="008B2209">
      <w:pPr>
        <w:spacing w:after="120"/>
        <w:rPr>
          <w:rFonts w:cs="Times New Roman"/>
        </w:rPr>
      </w:pPr>
      <w:r w:rsidRPr="008775C1">
        <w:rPr>
          <w:rFonts w:cs="Times New Roman"/>
        </w:rPr>
        <w:t>10</w:t>
      </w:r>
      <w:r w:rsidR="00BF209B" w:rsidRPr="008775C1">
        <w:rPr>
          <w:rFonts w:cs="Times New Roman"/>
        </w:rPr>
        <w:t>1</w:t>
      </w:r>
      <w:r w:rsidR="0093486A" w:rsidRPr="008775C1">
        <w:rPr>
          <w:rFonts w:cs="Times New Roman"/>
        </w:rPr>
        <w:t>.</w:t>
      </w:r>
      <w:r w:rsidR="0093486A" w:rsidRPr="008775C1">
        <w:rPr>
          <w:rFonts w:cs="Times New Roman"/>
        </w:rPr>
        <w:tab/>
        <w:t xml:space="preserve">UNOPS has </w:t>
      </w:r>
      <w:r w:rsidR="00A00A9D" w:rsidRPr="008775C1">
        <w:rPr>
          <w:rFonts w:cs="Times New Roman"/>
        </w:rPr>
        <w:t xml:space="preserve">documented </w:t>
      </w:r>
      <w:r w:rsidR="0093486A" w:rsidRPr="008775C1">
        <w:rPr>
          <w:rFonts w:cs="Times New Roman"/>
        </w:rPr>
        <w:t xml:space="preserve">experience in supporting sustainable public procurement and will continue to </w:t>
      </w:r>
      <w:r w:rsidR="00A00A9D" w:rsidRPr="008775C1">
        <w:rPr>
          <w:rFonts w:cs="Times New Roman"/>
        </w:rPr>
        <w:t xml:space="preserve">maintain and build </w:t>
      </w:r>
      <w:r w:rsidR="0093486A" w:rsidRPr="008775C1">
        <w:rPr>
          <w:rFonts w:cs="Times New Roman"/>
        </w:rPr>
        <w:t xml:space="preserve">capacities to respond </w:t>
      </w:r>
      <w:r w:rsidR="00A00A9D" w:rsidRPr="008775C1">
        <w:rPr>
          <w:rFonts w:cs="Times New Roman"/>
        </w:rPr>
        <w:t>to</w:t>
      </w:r>
      <w:r w:rsidR="0093486A" w:rsidRPr="008775C1">
        <w:rPr>
          <w:rFonts w:cs="Times New Roman"/>
        </w:rPr>
        <w:t xml:space="preserve"> demand. </w:t>
      </w:r>
    </w:p>
    <w:p w14:paraId="480CB1B3" w14:textId="6BD0D7B8" w:rsidR="00CD2894" w:rsidRPr="008775C1" w:rsidRDefault="00CD2894" w:rsidP="00CD2894">
      <w:pPr>
        <w:pStyle w:val="Heading4"/>
      </w:pPr>
      <w:r w:rsidRPr="008775C1">
        <w:t xml:space="preserve">Sustainable </w:t>
      </w:r>
      <w:r w:rsidR="00D95357">
        <w:t>i</w:t>
      </w:r>
      <w:r w:rsidRPr="008775C1">
        <w:t xml:space="preserve">nfrastructure </w:t>
      </w:r>
      <w:r w:rsidR="00D95357">
        <w:t>i</w:t>
      </w:r>
      <w:r w:rsidRPr="008775C1">
        <w:t xml:space="preserve">mpact </w:t>
      </w:r>
      <w:r w:rsidR="00D95357">
        <w:t>i</w:t>
      </w:r>
      <w:r w:rsidRPr="008775C1">
        <w:t xml:space="preserve">nvestment </w:t>
      </w:r>
    </w:p>
    <w:p w14:paraId="2A09F632" w14:textId="381A39BA" w:rsidR="00CD2894" w:rsidRPr="008775C1" w:rsidRDefault="0077464A" w:rsidP="00CD2894">
      <w:pPr>
        <w:tabs>
          <w:tab w:val="clear" w:pos="425"/>
          <w:tab w:val="left" w:pos="426"/>
        </w:tabs>
        <w:spacing w:after="120"/>
        <w:rPr>
          <w:rFonts w:cs="Times New Roman"/>
        </w:rPr>
      </w:pPr>
      <w:r w:rsidRPr="008775C1">
        <w:rPr>
          <w:rFonts w:cs="Times New Roman"/>
        </w:rPr>
        <w:t>10</w:t>
      </w:r>
      <w:r w:rsidR="00BF209B" w:rsidRPr="008775C1">
        <w:rPr>
          <w:rFonts w:cs="Times New Roman"/>
        </w:rPr>
        <w:t>2</w:t>
      </w:r>
      <w:r w:rsidR="00CD2894" w:rsidRPr="008775C1">
        <w:rPr>
          <w:rFonts w:cs="Times New Roman"/>
        </w:rPr>
        <w:t>.</w:t>
      </w:r>
      <w:r w:rsidR="00CD2894" w:rsidRPr="008775C1">
        <w:rPr>
          <w:rFonts w:cs="Times New Roman"/>
        </w:rPr>
        <w:tab/>
      </w:r>
      <w:r w:rsidR="00B41A8A">
        <w:rPr>
          <w:rFonts w:cs="Times New Roman"/>
        </w:rPr>
        <w:t>S</w:t>
      </w:r>
      <w:r w:rsidR="00B41A8A" w:rsidRPr="008775C1">
        <w:rPr>
          <w:rFonts w:cs="Times New Roman"/>
        </w:rPr>
        <w:t xml:space="preserve">ocial impact investment </w:t>
      </w:r>
      <w:r w:rsidR="00B41A8A">
        <w:rPr>
          <w:rFonts w:cs="Times New Roman"/>
        </w:rPr>
        <w:t xml:space="preserve">was </w:t>
      </w:r>
      <w:r w:rsidR="00B41A8A" w:rsidRPr="008775C1">
        <w:rPr>
          <w:rFonts w:cs="Times New Roman"/>
        </w:rPr>
        <w:t>a novel focus area for UNOPS w</w:t>
      </w:r>
      <w:r w:rsidR="00CD2894" w:rsidRPr="008775C1">
        <w:rPr>
          <w:rFonts w:cs="Times New Roman"/>
        </w:rPr>
        <w:t xml:space="preserve">hen </w:t>
      </w:r>
      <w:r w:rsidR="00D95357">
        <w:rPr>
          <w:rFonts w:cs="Times New Roman"/>
        </w:rPr>
        <w:t>its strategic</w:t>
      </w:r>
      <w:r w:rsidR="00D95357" w:rsidRPr="008775C1">
        <w:rPr>
          <w:rFonts w:cs="Times New Roman"/>
        </w:rPr>
        <w:t xml:space="preserve"> </w:t>
      </w:r>
      <w:r w:rsidR="00CD2894" w:rsidRPr="008775C1">
        <w:rPr>
          <w:rFonts w:cs="Times New Roman"/>
        </w:rPr>
        <w:t>plan was approved. The plan emphasized that UNOPS</w:t>
      </w:r>
      <w:r w:rsidR="00B41A8A">
        <w:rPr>
          <w:rFonts w:cs="Times New Roman"/>
        </w:rPr>
        <w:t>,</w:t>
      </w:r>
      <w:r w:rsidR="00CD2894" w:rsidRPr="008775C1">
        <w:rPr>
          <w:rFonts w:cs="Times New Roman"/>
        </w:rPr>
        <w:t xml:space="preserve"> with its expertise </w:t>
      </w:r>
      <w:r w:rsidR="00B41A8A">
        <w:rPr>
          <w:rFonts w:cs="Times New Roman"/>
        </w:rPr>
        <w:t>in</w:t>
      </w:r>
      <w:r w:rsidR="00CD2894" w:rsidRPr="008775C1">
        <w:rPr>
          <w:rFonts w:cs="Times New Roman"/>
        </w:rPr>
        <w:t xml:space="preserve"> project management</w:t>
      </w:r>
      <w:r w:rsidR="00B41A8A">
        <w:rPr>
          <w:rFonts w:cs="Times New Roman"/>
        </w:rPr>
        <w:t>,</w:t>
      </w:r>
      <w:r w:rsidR="00CD2894" w:rsidRPr="008775C1">
        <w:rPr>
          <w:rFonts w:cs="Times New Roman"/>
        </w:rPr>
        <w:t xml:space="preserve"> c</w:t>
      </w:r>
      <w:r w:rsidR="00295F6B">
        <w:rPr>
          <w:rFonts w:cs="Times New Roman"/>
        </w:rPr>
        <w:t>ould</w:t>
      </w:r>
      <w:r w:rsidR="00CD2894" w:rsidRPr="008775C1">
        <w:rPr>
          <w:rFonts w:cs="Times New Roman"/>
        </w:rPr>
        <w:t xml:space="preserve"> </w:t>
      </w:r>
      <w:r w:rsidR="00B41A8A">
        <w:rPr>
          <w:rFonts w:cs="Times New Roman"/>
        </w:rPr>
        <w:t xml:space="preserve">also </w:t>
      </w:r>
      <w:r w:rsidR="00CD2894" w:rsidRPr="008775C1">
        <w:rPr>
          <w:rFonts w:cs="Times New Roman"/>
        </w:rPr>
        <w:t>be a resource for expanding implementation capacity when financed on marke</w:t>
      </w:r>
      <w:r w:rsidR="00F17F1F">
        <w:rPr>
          <w:rFonts w:cs="Times New Roman"/>
        </w:rPr>
        <w:t>t</w:t>
      </w:r>
      <w:r w:rsidR="00CD2894" w:rsidRPr="008775C1">
        <w:rPr>
          <w:rFonts w:cs="Times New Roman"/>
        </w:rPr>
        <w:t xml:space="preserve"> terms. The need for new and alternative sources of development financing </w:t>
      </w:r>
      <w:r w:rsidR="00295F6B">
        <w:rPr>
          <w:rFonts w:cs="Times New Roman"/>
        </w:rPr>
        <w:t>w</w:t>
      </w:r>
      <w:r w:rsidR="00CD2894" w:rsidRPr="008775C1">
        <w:rPr>
          <w:rFonts w:cs="Times New Roman"/>
        </w:rPr>
        <w:t>as emphasized</w:t>
      </w:r>
      <w:r w:rsidRPr="008775C1">
        <w:rPr>
          <w:rFonts w:cs="Times New Roman"/>
        </w:rPr>
        <w:t xml:space="preserve"> and </w:t>
      </w:r>
      <w:r w:rsidR="00B84344" w:rsidRPr="008775C1">
        <w:rPr>
          <w:rFonts w:cs="Times New Roman"/>
        </w:rPr>
        <w:t xml:space="preserve">is likely to be essential </w:t>
      </w:r>
      <w:r w:rsidR="00B41A8A">
        <w:rPr>
          <w:rFonts w:cs="Times New Roman"/>
        </w:rPr>
        <w:t>in</w:t>
      </w:r>
      <w:r w:rsidR="00B41A8A" w:rsidRPr="008775C1">
        <w:rPr>
          <w:rFonts w:cs="Times New Roman"/>
        </w:rPr>
        <w:t xml:space="preserve"> </w:t>
      </w:r>
      <w:r w:rsidR="00B84344" w:rsidRPr="008775C1">
        <w:rPr>
          <w:rFonts w:cs="Times New Roman"/>
        </w:rPr>
        <w:t>mobilizing resources to respond to the COVID-19 pandemic</w:t>
      </w:r>
      <w:r w:rsidR="00EB3DA7" w:rsidRPr="008775C1">
        <w:rPr>
          <w:rFonts w:cs="Times New Roman"/>
        </w:rPr>
        <w:t>.</w:t>
      </w:r>
    </w:p>
    <w:p w14:paraId="5B36B1A8" w14:textId="41F7C47A" w:rsidR="00CD2894" w:rsidRPr="007D0BE7" w:rsidRDefault="0077464A" w:rsidP="00CD2894">
      <w:pPr>
        <w:tabs>
          <w:tab w:val="clear" w:pos="425"/>
          <w:tab w:val="left" w:pos="426"/>
        </w:tabs>
        <w:spacing w:after="120"/>
        <w:rPr>
          <w:rFonts w:cs="Times New Roman"/>
        </w:rPr>
      </w:pPr>
      <w:r w:rsidRPr="008775C1">
        <w:rPr>
          <w:rFonts w:cs="Times New Roman"/>
        </w:rPr>
        <w:t>10</w:t>
      </w:r>
      <w:r w:rsidR="00BF209B" w:rsidRPr="008775C1">
        <w:rPr>
          <w:rFonts w:cs="Times New Roman"/>
        </w:rPr>
        <w:t>3</w:t>
      </w:r>
      <w:r w:rsidR="00CD2894" w:rsidRPr="008775C1">
        <w:rPr>
          <w:rFonts w:cs="Times New Roman"/>
        </w:rPr>
        <w:t>.</w:t>
      </w:r>
      <w:r w:rsidR="00CD2894" w:rsidRPr="008775C1">
        <w:rPr>
          <w:rFonts w:cs="Times New Roman"/>
        </w:rPr>
        <w:tab/>
      </w:r>
      <w:r w:rsidR="00B41A8A">
        <w:rPr>
          <w:rFonts w:cs="Times New Roman"/>
        </w:rPr>
        <w:t xml:space="preserve">The </w:t>
      </w:r>
      <w:r w:rsidR="00B41A8A" w:rsidRPr="00A11F08">
        <w:rPr>
          <w:rFonts w:cs="Times New Roman"/>
        </w:rPr>
        <w:t>United Nations Conference on Trade and Development</w:t>
      </w:r>
      <w:r w:rsidR="00B41A8A" w:rsidRPr="008775C1">
        <w:rPr>
          <w:rFonts w:cs="Times New Roman"/>
        </w:rPr>
        <w:t xml:space="preserve"> </w:t>
      </w:r>
      <w:r w:rsidR="00B41A8A">
        <w:rPr>
          <w:rFonts w:cs="Times New Roman"/>
        </w:rPr>
        <w:t>(</w:t>
      </w:r>
      <w:r w:rsidR="00CD2894" w:rsidRPr="008775C1">
        <w:rPr>
          <w:rFonts w:cs="Times New Roman"/>
        </w:rPr>
        <w:t>UNCTAD</w:t>
      </w:r>
      <w:r w:rsidR="00B41A8A">
        <w:rPr>
          <w:rFonts w:cs="Times New Roman"/>
        </w:rPr>
        <w:t>)</w:t>
      </w:r>
      <w:r w:rsidR="00CD2894" w:rsidRPr="008775C1">
        <w:rPr>
          <w:rFonts w:cs="Times New Roman"/>
        </w:rPr>
        <w:t xml:space="preserve"> estimated that developing countries face an annual investment gap in key sustainable development sectors of $2.5</w:t>
      </w:r>
      <w:r w:rsidR="00B41A8A">
        <w:rPr>
          <w:rFonts w:cs="Times New Roman"/>
        </w:rPr>
        <w:t> </w:t>
      </w:r>
      <w:r w:rsidR="00CD2894" w:rsidRPr="008775C1">
        <w:rPr>
          <w:rFonts w:cs="Times New Roman"/>
        </w:rPr>
        <w:t>trillion;</w:t>
      </w:r>
      <w:r w:rsidR="00CD2894" w:rsidRPr="008775C1">
        <w:rPr>
          <w:rStyle w:val="FootnoteReference"/>
          <w:rFonts w:cs="Times New Roman"/>
        </w:rPr>
        <w:footnoteReference w:id="49"/>
      </w:r>
      <w:r w:rsidR="00CD2894" w:rsidRPr="008775C1">
        <w:rPr>
          <w:rFonts w:cs="Times New Roman"/>
        </w:rPr>
        <w:t xml:space="preserve"> and the Addis Ababa outcome document estimate</w:t>
      </w:r>
      <w:r w:rsidRPr="00B96BCB">
        <w:rPr>
          <w:rFonts w:cs="Times New Roman"/>
        </w:rPr>
        <w:t>d</w:t>
      </w:r>
      <w:r w:rsidR="00CD2894" w:rsidRPr="007D0BE7">
        <w:rPr>
          <w:rFonts w:cs="Times New Roman"/>
        </w:rPr>
        <w:t xml:space="preserve"> the annual infrastructure investment gap in developing countries to be </w:t>
      </w:r>
      <w:r w:rsidR="00B41A8A">
        <w:rPr>
          <w:rFonts w:cs="Times New Roman"/>
        </w:rPr>
        <w:t xml:space="preserve">between </w:t>
      </w:r>
      <w:r w:rsidR="00CD2894" w:rsidRPr="007D0BE7">
        <w:rPr>
          <w:rFonts w:cs="Times New Roman"/>
        </w:rPr>
        <w:t>$1</w:t>
      </w:r>
      <w:r w:rsidR="00B41A8A">
        <w:rPr>
          <w:rFonts w:cs="Times New Roman"/>
        </w:rPr>
        <w:t xml:space="preserve"> trillion and</w:t>
      </w:r>
      <w:r w:rsidR="00954089">
        <w:rPr>
          <w:rFonts w:cs="Times New Roman"/>
        </w:rPr>
        <w:t xml:space="preserve"> </w:t>
      </w:r>
      <w:r w:rsidR="00CD2894" w:rsidRPr="007D0BE7">
        <w:rPr>
          <w:rFonts w:cs="Times New Roman"/>
        </w:rPr>
        <w:t>1.5 trillion.</w:t>
      </w:r>
    </w:p>
    <w:p w14:paraId="5C4A5D89" w14:textId="15B683F1" w:rsidR="00CD2894" w:rsidRPr="008775C1" w:rsidRDefault="00E67D7B" w:rsidP="00CD2894">
      <w:pPr>
        <w:tabs>
          <w:tab w:val="clear" w:pos="425"/>
          <w:tab w:val="left" w:pos="426"/>
        </w:tabs>
        <w:spacing w:after="120"/>
        <w:rPr>
          <w:rFonts w:cs="Times New Roman"/>
        </w:rPr>
      </w:pPr>
      <w:r w:rsidRPr="007B16EF">
        <w:rPr>
          <w:rFonts w:cs="Times New Roman"/>
        </w:rPr>
        <w:t>10</w:t>
      </w:r>
      <w:r w:rsidR="00BF209B" w:rsidRPr="007B16EF">
        <w:rPr>
          <w:rFonts w:cs="Times New Roman"/>
        </w:rPr>
        <w:t>4</w:t>
      </w:r>
      <w:r w:rsidR="00CD2894" w:rsidRPr="007B16EF">
        <w:rPr>
          <w:rFonts w:cs="Times New Roman"/>
        </w:rPr>
        <w:t>.</w:t>
      </w:r>
      <w:r w:rsidR="00CD2894" w:rsidRPr="007B16EF">
        <w:rPr>
          <w:rFonts w:cs="Times New Roman"/>
        </w:rPr>
        <w:tab/>
        <w:t xml:space="preserve">In 2019, UNOPS gross delivery amounted to some </w:t>
      </w:r>
      <w:r w:rsidR="00CD2894" w:rsidRPr="000D30D7">
        <w:rPr>
          <w:rFonts w:cs="Times New Roman"/>
        </w:rPr>
        <w:t>1.5 per cent of official development assistance</w:t>
      </w:r>
      <w:r w:rsidR="00B41A8A">
        <w:rPr>
          <w:rFonts w:cs="Times New Roman"/>
        </w:rPr>
        <w:t xml:space="preserve"> –</w:t>
      </w:r>
      <w:r w:rsidR="00CD2894" w:rsidRPr="000D30D7">
        <w:rPr>
          <w:rFonts w:cs="Times New Roman"/>
        </w:rPr>
        <w:t xml:space="preserve"> 0.09 per cent of the investment gap estimated by UNCTAD, or bet</w:t>
      </w:r>
      <w:r w:rsidR="00CD2894" w:rsidRPr="006700D3">
        <w:rPr>
          <w:rFonts w:cs="Times New Roman"/>
        </w:rPr>
        <w:t xml:space="preserve">ween 0.16 </w:t>
      </w:r>
      <w:r w:rsidR="00B41A8A">
        <w:rPr>
          <w:rFonts w:cs="Times New Roman"/>
        </w:rPr>
        <w:t>and</w:t>
      </w:r>
      <w:r w:rsidR="00B41A8A" w:rsidRPr="006700D3">
        <w:rPr>
          <w:rFonts w:cs="Times New Roman"/>
        </w:rPr>
        <w:t xml:space="preserve"> </w:t>
      </w:r>
      <w:r w:rsidR="00CD2894" w:rsidRPr="006700D3">
        <w:rPr>
          <w:rFonts w:cs="Times New Roman"/>
        </w:rPr>
        <w:t>0.24</w:t>
      </w:r>
      <w:r w:rsidR="00B41A8A" w:rsidRPr="00A11F08">
        <w:rPr>
          <w:rFonts w:cs="Times New Roman"/>
        </w:rPr>
        <w:t> </w:t>
      </w:r>
      <w:r w:rsidR="00CD2894" w:rsidRPr="006700D3">
        <w:rPr>
          <w:rFonts w:cs="Times New Roman"/>
        </w:rPr>
        <w:t>per cent of the estimat</w:t>
      </w:r>
      <w:r w:rsidR="00CD2894" w:rsidRPr="008775C1">
        <w:rPr>
          <w:rFonts w:cs="Times New Roman"/>
        </w:rPr>
        <w:t>ed infrastructure investment gap for developing countries.</w:t>
      </w:r>
    </w:p>
    <w:p w14:paraId="2BF33301" w14:textId="457C9271" w:rsidR="00CD2894" w:rsidRPr="008775C1" w:rsidRDefault="009E414C" w:rsidP="00CD2894">
      <w:pPr>
        <w:tabs>
          <w:tab w:val="clear" w:pos="425"/>
          <w:tab w:val="left" w:pos="426"/>
        </w:tabs>
        <w:spacing w:after="120"/>
        <w:rPr>
          <w:rFonts w:cs="Times New Roman"/>
        </w:rPr>
      </w:pPr>
      <w:r w:rsidRPr="008775C1">
        <w:rPr>
          <w:rFonts w:cs="Times New Roman"/>
        </w:rPr>
        <w:t>1</w:t>
      </w:r>
      <w:r w:rsidR="00C040F4" w:rsidRPr="008775C1">
        <w:rPr>
          <w:rFonts w:cs="Times New Roman"/>
        </w:rPr>
        <w:t>0</w:t>
      </w:r>
      <w:r w:rsidR="00BF209B" w:rsidRPr="008775C1">
        <w:rPr>
          <w:rFonts w:cs="Times New Roman"/>
        </w:rPr>
        <w:t>5</w:t>
      </w:r>
      <w:r w:rsidR="00CD2894" w:rsidRPr="008775C1">
        <w:rPr>
          <w:rFonts w:cs="Times New Roman"/>
        </w:rPr>
        <w:t>.</w:t>
      </w:r>
      <w:r w:rsidR="00CD2894" w:rsidRPr="008775C1">
        <w:rPr>
          <w:rFonts w:cs="Times New Roman"/>
        </w:rPr>
        <w:tab/>
        <w:t xml:space="preserve">Although UNOPS </w:t>
      </w:r>
      <w:r w:rsidR="00C1191C">
        <w:rPr>
          <w:rFonts w:cs="Times New Roman"/>
        </w:rPr>
        <w:t>saw</w:t>
      </w:r>
      <w:r w:rsidR="00CD2894" w:rsidRPr="008775C1">
        <w:rPr>
          <w:rFonts w:cs="Times New Roman"/>
        </w:rPr>
        <w:t xml:space="preserve"> significant growth in its traditional activities</w:t>
      </w:r>
      <w:r w:rsidR="00B41A8A" w:rsidRPr="00B41A8A">
        <w:rPr>
          <w:rFonts w:cs="Times New Roman"/>
        </w:rPr>
        <w:t xml:space="preserve"> </w:t>
      </w:r>
      <w:r w:rsidR="00B41A8A" w:rsidRPr="008775C1">
        <w:rPr>
          <w:rFonts w:cs="Times New Roman"/>
        </w:rPr>
        <w:t>over the past biennium</w:t>
      </w:r>
      <w:r w:rsidR="00CD2894" w:rsidRPr="008775C1">
        <w:rPr>
          <w:rFonts w:cs="Times New Roman"/>
        </w:rPr>
        <w:t xml:space="preserve">, its overall activity volume </w:t>
      </w:r>
      <w:r w:rsidR="00295F6B">
        <w:rPr>
          <w:rFonts w:cs="Times New Roman"/>
        </w:rPr>
        <w:t>wa</w:t>
      </w:r>
      <w:r w:rsidR="00C1191C" w:rsidRPr="008775C1">
        <w:rPr>
          <w:rFonts w:cs="Times New Roman"/>
        </w:rPr>
        <w:t xml:space="preserve">s </w:t>
      </w:r>
      <w:r w:rsidR="00CD2894" w:rsidRPr="008775C1">
        <w:rPr>
          <w:rFonts w:cs="Times New Roman"/>
        </w:rPr>
        <w:t xml:space="preserve">modest in the context of global needs and financial flows. </w:t>
      </w:r>
      <w:r w:rsidR="00295F6B">
        <w:rPr>
          <w:rFonts w:cs="Times New Roman"/>
        </w:rPr>
        <w:t>UNOPS</w:t>
      </w:r>
      <w:r w:rsidR="00B41A8A">
        <w:rPr>
          <w:rFonts w:cs="Times New Roman"/>
        </w:rPr>
        <w:t xml:space="preserve"> nevertheless </w:t>
      </w:r>
      <w:r w:rsidR="00CD2894" w:rsidRPr="008775C1">
        <w:rPr>
          <w:rFonts w:cs="Times New Roman"/>
        </w:rPr>
        <w:t>managed to leverage its experience and presence to act as a catalyst, channelling government and private-sector funding in support of the 2030 Agenda for the benefit of people.</w:t>
      </w:r>
    </w:p>
    <w:p w14:paraId="2BF865DC" w14:textId="234E1F80" w:rsidR="0015021D" w:rsidRPr="008775C1" w:rsidRDefault="00CD2894" w:rsidP="00CD2894">
      <w:pPr>
        <w:tabs>
          <w:tab w:val="clear" w:pos="425"/>
          <w:tab w:val="left" w:pos="426"/>
        </w:tabs>
        <w:spacing w:after="120"/>
        <w:rPr>
          <w:rFonts w:cs="Times New Roman"/>
        </w:rPr>
      </w:pPr>
      <w:r w:rsidRPr="008775C1">
        <w:rPr>
          <w:rFonts w:cs="Times New Roman"/>
        </w:rPr>
        <w:t>1</w:t>
      </w:r>
      <w:r w:rsidR="00C040F4" w:rsidRPr="008775C1">
        <w:rPr>
          <w:rFonts w:cs="Times New Roman"/>
        </w:rPr>
        <w:t>0</w:t>
      </w:r>
      <w:r w:rsidR="00BF209B" w:rsidRPr="008775C1">
        <w:rPr>
          <w:rFonts w:cs="Times New Roman"/>
        </w:rPr>
        <w:t>6</w:t>
      </w:r>
      <w:r w:rsidRPr="008775C1">
        <w:rPr>
          <w:rFonts w:cs="Times New Roman"/>
        </w:rPr>
        <w:t>.</w:t>
      </w:r>
      <w:r w:rsidRPr="008775C1">
        <w:rPr>
          <w:rFonts w:cs="Times New Roman"/>
        </w:rPr>
        <w:tab/>
      </w:r>
      <w:r w:rsidR="00295F6B">
        <w:rPr>
          <w:rFonts w:cs="Times New Roman"/>
        </w:rPr>
        <w:t>Over the biennium,</w:t>
      </w:r>
      <w:r w:rsidR="00295F6B" w:rsidRPr="008775C1" w:rsidDel="00C1191C">
        <w:rPr>
          <w:rFonts w:cs="Times New Roman"/>
        </w:rPr>
        <w:t xml:space="preserve"> </w:t>
      </w:r>
      <w:r w:rsidR="00295F6B">
        <w:rPr>
          <w:rFonts w:cs="Times New Roman"/>
        </w:rPr>
        <w:t>t</w:t>
      </w:r>
      <w:r w:rsidRPr="008775C1">
        <w:rPr>
          <w:rFonts w:cs="Times New Roman"/>
        </w:rPr>
        <w:t xml:space="preserve">he UNOPS social impact investment initiative, now </w:t>
      </w:r>
      <w:r w:rsidR="00295F6B">
        <w:rPr>
          <w:rFonts w:cs="Times New Roman"/>
        </w:rPr>
        <w:t>‘</w:t>
      </w:r>
      <w:r w:rsidRPr="008775C1">
        <w:rPr>
          <w:rFonts w:cs="Times New Roman"/>
        </w:rPr>
        <w:t>sustainable infrastructure impact investment</w:t>
      </w:r>
      <w:r w:rsidR="00295F6B">
        <w:rPr>
          <w:rFonts w:cs="Times New Roman"/>
        </w:rPr>
        <w:t>’</w:t>
      </w:r>
      <w:r w:rsidRPr="008775C1">
        <w:rPr>
          <w:rFonts w:cs="Times New Roman"/>
        </w:rPr>
        <w:t xml:space="preserve">, </w:t>
      </w:r>
      <w:r w:rsidR="00295F6B">
        <w:rPr>
          <w:rFonts w:cs="Times New Roman"/>
        </w:rPr>
        <w:t xml:space="preserve">was </w:t>
      </w:r>
      <w:r w:rsidRPr="008775C1">
        <w:rPr>
          <w:rFonts w:cs="Times New Roman"/>
        </w:rPr>
        <w:t>developed and provided proof of concept</w:t>
      </w:r>
      <w:r w:rsidR="00167172">
        <w:rPr>
          <w:rFonts w:cs="Times New Roman"/>
        </w:rPr>
        <w:t>,</w:t>
      </w:r>
      <w:r w:rsidRPr="008775C1">
        <w:rPr>
          <w:rFonts w:cs="Times New Roman"/>
        </w:rPr>
        <w:t xml:space="preserve"> </w:t>
      </w:r>
      <w:r w:rsidR="00167172">
        <w:rPr>
          <w:rFonts w:cs="Times New Roman"/>
        </w:rPr>
        <w:t>seeing</w:t>
      </w:r>
      <w:r w:rsidR="0015021D" w:rsidRPr="008775C1">
        <w:rPr>
          <w:rFonts w:cs="Times New Roman"/>
        </w:rPr>
        <w:t xml:space="preserve"> particular progress in the social housing sector. </w:t>
      </w:r>
      <w:r w:rsidR="00167172">
        <w:rPr>
          <w:rFonts w:cs="Times New Roman"/>
        </w:rPr>
        <w:t>I</w:t>
      </w:r>
      <w:r w:rsidR="0015021D" w:rsidRPr="008775C1">
        <w:rPr>
          <w:rFonts w:cs="Times New Roman"/>
        </w:rPr>
        <w:t>t contributed to securing commitments for investments in some 860,000 housing units to be built</w:t>
      </w:r>
      <w:r w:rsidR="00167172">
        <w:rPr>
          <w:rFonts w:cs="Times New Roman"/>
        </w:rPr>
        <w:t xml:space="preserve">, </w:t>
      </w:r>
      <w:r w:rsidR="00167172" w:rsidRPr="008775C1">
        <w:rPr>
          <w:rFonts w:cs="Times New Roman"/>
        </w:rPr>
        <w:t>using sustainable methods</w:t>
      </w:r>
      <w:r w:rsidR="00167172">
        <w:rPr>
          <w:rFonts w:cs="Times New Roman"/>
        </w:rPr>
        <w:t>,</w:t>
      </w:r>
      <w:r w:rsidR="0015021D" w:rsidRPr="008775C1">
        <w:rPr>
          <w:rFonts w:cs="Times New Roman"/>
        </w:rPr>
        <w:t xml:space="preserve"> </w:t>
      </w:r>
      <w:r w:rsidR="00167172" w:rsidRPr="008775C1">
        <w:rPr>
          <w:rFonts w:cs="Times New Roman"/>
        </w:rPr>
        <w:t>in the Caribbean</w:t>
      </w:r>
      <w:r w:rsidR="00167172">
        <w:rPr>
          <w:rFonts w:cs="Times New Roman"/>
        </w:rPr>
        <w:t>,</w:t>
      </w:r>
      <w:r w:rsidR="00167172" w:rsidRPr="008775C1">
        <w:rPr>
          <w:rFonts w:cs="Times New Roman"/>
        </w:rPr>
        <w:t xml:space="preserve"> </w:t>
      </w:r>
      <w:r w:rsidR="0015021D" w:rsidRPr="008775C1">
        <w:rPr>
          <w:rFonts w:cs="Times New Roman"/>
        </w:rPr>
        <w:t xml:space="preserve">Ghana, </w:t>
      </w:r>
      <w:r w:rsidR="00167172" w:rsidRPr="008775C1">
        <w:rPr>
          <w:rFonts w:cs="Times New Roman"/>
        </w:rPr>
        <w:t xml:space="preserve">India, </w:t>
      </w:r>
      <w:r w:rsidR="0015021D" w:rsidRPr="008775C1">
        <w:rPr>
          <w:rFonts w:cs="Times New Roman"/>
        </w:rPr>
        <w:t xml:space="preserve">Kenya, </w:t>
      </w:r>
      <w:r w:rsidR="00167172">
        <w:rPr>
          <w:rFonts w:cs="Times New Roman"/>
        </w:rPr>
        <w:t xml:space="preserve">and </w:t>
      </w:r>
      <w:r w:rsidR="0015021D" w:rsidRPr="008775C1">
        <w:rPr>
          <w:rFonts w:cs="Times New Roman"/>
        </w:rPr>
        <w:t>Pakistan. In the area of renewable energy</w:t>
      </w:r>
      <w:r w:rsidR="00C1191C">
        <w:rPr>
          <w:rFonts w:cs="Times New Roman"/>
        </w:rPr>
        <w:t>,</w:t>
      </w:r>
      <w:r w:rsidR="0015021D" w:rsidRPr="008775C1">
        <w:rPr>
          <w:rFonts w:cs="Times New Roman"/>
        </w:rPr>
        <w:t xml:space="preserve"> the initiative include</w:t>
      </w:r>
      <w:r w:rsidR="00167172">
        <w:rPr>
          <w:rFonts w:cs="Times New Roman"/>
        </w:rPr>
        <w:t>d</w:t>
      </w:r>
      <w:r w:rsidR="0015021D" w:rsidRPr="008775C1">
        <w:rPr>
          <w:rFonts w:cs="Times New Roman"/>
        </w:rPr>
        <w:t xml:space="preserve"> investments in a wind farm in Mexico, and </w:t>
      </w:r>
      <w:r w:rsidR="00167172">
        <w:rPr>
          <w:rFonts w:cs="Times New Roman"/>
        </w:rPr>
        <w:t>in 2019</w:t>
      </w:r>
      <w:r w:rsidR="0015021D" w:rsidRPr="008775C1">
        <w:rPr>
          <w:rFonts w:cs="Times New Roman"/>
        </w:rPr>
        <w:t xml:space="preserve"> a number of potential new deals matured to an advanced stage of due diligence. Over the coming years UNOPS will continue to explore opportunities to expand the portfolio of investable deals, including in the area of health infrastructure.</w:t>
      </w:r>
    </w:p>
    <w:p w14:paraId="7368811C" w14:textId="289FFD3C" w:rsidR="00CD2894" w:rsidRPr="008775C1" w:rsidRDefault="00CD2894" w:rsidP="00CD2894">
      <w:pPr>
        <w:tabs>
          <w:tab w:val="clear" w:pos="425"/>
          <w:tab w:val="left" w:pos="426"/>
        </w:tabs>
        <w:spacing w:after="120"/>
        <w:rPr>
          <w:rFonts w:cs="Times New Roman"/>
        </w:rPr>
      </w:pPr>
      <w:r w:rsidRPr="008775C1">
        <w:rPr>
          <w:rFonts w:cs="Times New Roman"/>
        </w:rPr>
        <w:t>1</w:t>
      </w:r>
      <w:r w:rsidR="00C040F4" w:rsidRPr="008775C1">
        <w:rPr>
          <w:rFonts w:cs="Times New Roman"/>
        </w:rPr>
        <w:t>0</w:t>
      </w:r>
      <w:r w:rsidR="00BF209B" w:rsidRPr="008775C1">
        <w:rPr>
          <w:rFonts w:cs="Times New Roman"/>
        </w:rPr>
        <w:t>7</w:t>
      </w:r>
      <w:r w:rsidRPr="008775C1">
        <w:rPr>
          <w:rFonts w:cs="Times New Roman"/>
        </w:rPr>
        <w:t>.</w:t>
      </w:r>
      <w:r w:rsidRPr="008775C1">
        <w:rPr>
          <w:rFonts w:cs="Times New Roman"/>
        </w:rPr>
        <w:tab/>
      </w:r>
      <w:r w:rsidR="00FC0B73" w:rsidRPr="008775C1">
        <w:rPr>
          <w:rFonts w:cs="Times New Roman"/>
        </w:rPr>
        <w:t>By the beginning of 2020 the initiative was established as a stand</w:t>
      </w:r>
      <w:r w:rsidR="00167172">
        <w:rPr>
          <w:rFonts w:cs="Times New Roman"/>
        </w:rPr>
        <w:t>-alone</w:t>
      </w:r>
      <w:r w:rsidR="00FC0B73" w:rsidRPr="008775C1">
        <w:rPr>
          <w:rFonts w:cs="Times New Roman"/>
        </w:rPr>
        <w:t xml:space="preserve"> business unit under </w:t>
      </w:r>
      <w:r w:rsidR="00167172">
        <w:rPr>
          <w:rFonts w:cs="Times New Roman"/>
        </w:rPr>
        <w:t xml:space="preserve">the </w:t>
      </w:r>
      <w:r w:rsidR="00FC0B73" w:rsidRPr="008775C1">
        <w:rPr>
          <w:rFonts w:cs="Times New Roman"/>
        </w:rPr>
        <w:t xml:space="preserve">auspices of the UNOPS governance structure. The Secretary-General appointed an Assistant Secretary-General as Chief Executive for the office, which for an initial </w:t>
      </w:r>
      <w:r w:rsidR="00C1191C">
        <w:rPr>
          <w:rFonts w:cs="Times New Roman"/>
        </w:rPr>
        <w:t xml:space="preserve">four year </w:t>
      </w:r>
      <w:r w:rsidR="00FC0B73" w:rsidRPr="008775C1">
        <w:rPr>
          <w:rFonts w:cs="Times New Roman"/>
        </w:rPr>
        <w:t>period will drive the initiative forward from its new base in Helsinki</w:t>
      </w:r>
      <w:r w:rsidR="0085627A" w:rsidRPr="008775C1">
        <w:rPr>
          <w:rFonts w:cs="Times New Roman"/>
        </w:rPr>
        <w:t>.</w:t>
      </w:r>
    </w:p>
    <w:p w14:paraId="0B2E075C" w14:textId="1DAB3982" w:rsidR="00065339" w:rsidRPr="008775C1" w:rsidRDefault="00276F69" w:rsidP="00065339">
      <w:pPr>
        <w:pStyle w:val="Heading2"/>
        <w:rPr>
          <w:rFonts w:eastAsia="Times New Roman"/>
        </w:rPr>
      </w:pPr>
      <w:bookmarkStart w:id="8" w:name="_Toc43970019"/>
      <w:r w:rsidRPr="008775C1">
        <w:rPr>
          <w:rFonts w:eastAsia="Times New Roman"/>
        </w:rPr>
        <w:lastRenderedPageBreak/>
        <w:t>C.</w:t>
      </w:r>
      <w:r w:rsidRPr="008775C1">
        <w:rPr>
          <w:rFonts w:eastAsia="Times New Roman"/>
        </w:rPr>
        <w:tab/>
      </w:r>
      <w:r w:rsidR="00065339" w:rsidRPr="008775C1">
        <w:rPr>
          <w:rFonts w:eastAsia="Times New Roman"/>
        </w:rPr>
        <w:t>S</w:t>
      </w:r>
      <w:r w:rsidR="00C910C5" w:rsidRPr="008775C1">
        <w:rPr>
          <w:rFonts w:eastAsia="Times New Roman"/>
        </w:rPr>
        <w:t>ustain</w:t>
      </w:r>
      <w:r w:rsidR="00167172">
        <w:rPr>
          <w:rFonts w:eastAsia="Times New Roman"/>
        </w:rPr>
        <w:t>ing</w:t>
      </w:r>
      <w:r w:rsidR="00C910C5" w:rsidRPr="008775C1">
        <w:rPr>
          <w:rFonts w:eastAsia="Times New Roman"/>
        </w:rPr>
        <w:t xml:space="preserve"> </w:t>
      </w:r>
      <w:r w:rsidR="002F714C" w:rsidRPr="008775C1">
        <w:rPr>
          <w:rFonts w:eastAsia="Times New Roman"/>
        </w:rPr>
        <w:t>the course for operational results</w:t>
      </w:r>
      <w:r w:rsidR="00065339" w:rsidRPr="008775C1">
        <w:rPr>
          <w:rFonts w:eastAsia="Times New Roman"/>
        </w:rPr>
        <w:t xml:space="preserve"> </w:t>
      </w:r>
      <w:r w:rsidR="00C910C5" w:rsidRPr="008775C1">
        <w:rPr>
          <w:rFonts w:eastAsia="Times New Roman"/>
        </w:rPr>
        <w:t>through</w:t>
      </w:r>
      <w:r w:rsidR="00065339" w:rsidRPr="008775C1">
        <w:rPr>
          <w:rFonts w:eastAsia="Times New Roman"/>
        </w:rPr>
        <w:t xml:space="preserve"> 2021 and beyond</w:t>
      </w:r>
      <w:bookmarkEnd w:id="8"/>
    </w:p>
    <w:p w14:paraId="7FDD1562" w14:textId="77777777" w:rsidR="00DF43B7" w:rsidRPr="008775C1" w:rsidRDefault="00DF43B7" w:rsidP="00DF43B7">
      <w:pPr>
        <w:keepNext/>
      </w:pPr>
    </w:p>
    <w:p w14:paraId="5F8A3CF2" w14:textId="100DA9A7" w:rsidR="006F18A3" w:rsidRPr="008775C1" w:rsidRDefault="006F18A3" w:rsidP="008B2209">
      <w:pPr>
        <w:tabs>
          <w:tab w:val="clear" w:pos="425"/>
          <w:tab w:val="left" w:pos="426"/>
        </w:tabs>
        <w:spacing w:after="120"/>
        <w:rPr>
          <w:color w:val="27251F"/>
          <w:szCs w:val="20"/>
        </w:rPr>
      </w:pPr>
      <w:r w:rsidRPr="008775C1">
        <w:rPr>
          <w:color w:val="27251F"/>
          <w:szCs w:val="20"/>
        </w:rPr>
        <w:t>1</w:t>
      </w:r>
      <w:r w:rsidR="00B917FE" w:rsidRPr="008775C1">
        <w:rPr>
          <w:color w:val="27251F"/>
          <w:szCs w:val="20"/>
        </w:rPr>
        <w:t>0</w:t>
      </w:r>
      <w:r w:rsidR="00BF209B" w:rsidRPr="008775C1">
        <w:rPr>
          <w:color w:val="27251F"/>
          <w:szCs w:val="20"/>
        </w:rPr>
        <w:t>8</w:t>
      </w:r>
      <w:r w:rsidRPr="008775C1">
        <w:rPr>
          <w:color w:val="27251F"/>
          <w:szCs w:val="20"/>
        </w:rPr>
        <w:t>.</w:t>
      </w:r>
      <w:r w:rsidRPr="008775C1">
        <w:rPr>
          <w:color w:val="27251F"/>
          <w:szCs w:val="20"/>
        </w:rPr>
        <w:tab/>
      </w:r>
      <w:r w:rsidR="006D1755" w:rsidRPr="008775C1">
        <w:rPr>
          <w:color w:val="27251F"/>
          <w:szCs w:val="20"/>
        </w:rPr>
        <w:t xml:space="preserve">UNOPS </w:t>
      </w:r>
      <w:r w:rsidR="00AE114F">
        <w:rPr>
          <w:color w:val="27251F"/>
          <w:szCs w:val="20"/>
        </w:rPr>
        <w:t>became</w:t>
      </w:r>
      <w:r w:rsidR="006D1755" w:rsidRPr="008775C1">
        <w:rPr>
          <w:color w:val="27251F"/>
          <w:szCs w:val="20"/>
        </w:rPr>
        <w:t xml:space="preserve"> a better</w:t>
      </w:r>
      <w:r w:rsidR="00A11F08">
        <w:rPr>
          <w:color w:val="27251F"/>
          <w:szCs w:val="20"/>
        </w:rPr>
        <w:t xml:space="preserve"> </w:t>
      </w:r>
      <w:r w:rsidR="006D1755" w:rsidRPr="008775C1">
        <w:rPr>
          <w:color w:val="27251F"/>
          <w:szCs w:val="20"/>
        </w:rPr>
        <w:t>known and recognized resource</w:t>
      </w:r>
      <w:r w:rsidR="00C1191C" w:rsidRPr="00C1191C">
        <w:rPr>
          <w:color w:val="27251F"/>
          <w:szCs w:val="20"/>
        </w:rPr>
        <w:t xml:space="preserve"> </w:t>
      </w:r>
      <w:r w:rsidR="00C1191C">
        <w:rPr>
          <w:color w:val="27251F"/>
          <w:szCs w:val="20"/>
        </w:rPr>
        <w:t>o</w:t>
      </w:r>
      <w:r w:rsidR="00C1191C" w:rsidRPr="008775C1">
        <w:rPr>
          <w:color w:val="27251F"/>
          <w:szCs w:val="20"/>
        </w:rPr>
        <w:t>ver the biennium</w:t>
      </w:r>
      <w:r w:rsidR="00C1191C">
        <w:rPr>
          <w:color w:val="27251F"/>
          <w:szCs w:val="20"/>
        </w:rPr>
        <w:t>,</w:t>
      </w:r>
      <w:r w:rsidRPr="008775C1">
        <w:rPr>
          <w:color w:val="27251F"/>
          <w:szCs w:val="20"/>
        </w:rPr>
        <w:t xml:space="preserve"> </w:t>
      </w:r>
      <w:r w:rsidR="006D1755" w:rsidRPr="008775C1">
        <w:rPr>
          <w:color w:val="27251F"/>
          <w:szCs w:val="20"/>
        </w:rPr>
        <w:t>see</w:t>
      </w:r>
      <w:r w:rsidR="00C1191C">
        <w:rPr>
          <w:color w:val="27251F"/>
          <w:szCs w:val="20"/>
        </w:rPr>
        <w:t>ing</w:t>
      </w:r>
      <w:r w:rsidR="006D1755" w:rsidRPr="008775C1">
        <w:rPr>
          <w:color w:val="27251F"/>
          <w:szCs w:val="20"/>
        </w:rPr>
        <w:t xml:space="preserve"> a significant increase in demand for its core services delivered as integrated offering</w:t>
      </w:r>
      <w:r w:rsidR="009A5A78" w:rsidRPr="008775C1">
        <w:rPr>
          <w:color w:val="27251F"/>
          <w:szCs w:val="20"/>
        </w:rPr>
        <w:t>s</w:t>
      </w:r>
      <w:r w:rsidRPr="008775C1">
        <w:rPr>
          <w:color w:val="27251F"/>
          <w:szCs w:val="20"/>
        </w:rPr>
        <w:t xml:space="preserve"> </w:t>
      </w:r>
      <w:r w:rsidR="006D1755" w:rsidRPr="008775C1">
        <w:rPr>
          <w:color w:val="27251F"/>
          <w:szCs w:val="20"/>
        </w:rPr>
        <w:t>expand</w:t>
      </w:r>
      <w:r w:rsidRPr="008775C1">
        <w:rPr>
          <w:color w:val="27251F"/>
          <w:szCs w:val="20"/>
        </w:rPr>
        <w:t>ing</w:t>
      </w:r>
      <w:r w:rsidR="006D1755" w:rsidRPr="008775C1">
        <w:rPr>
          <w:color w:val="27251F"/>
          <w:szCs w:val="20"/>
        </w:rPr>
        <w:t xml:space="preserve"> the implementation capacity of its partners. </w:t>
      </w:r>
    </w:p>
    <w:p w14:paraId="555102EE" w14:textId="5E5629C2" w:rsidR="006D1755" w:rsidRPr="00B96BCB" w:rsidRDefault="006F18A3" w:rsidP="008B2209">
      <w:pPr>
        <w:tabs>
          <w:tab w:val="clear" w:pos="425"/>
          <w:tab w:val="left" w:pos="426"/>
        </w:tabs>
        <w:spacing w:after="120"/>
        <w:rPr>
          <w:color w:val="27251F"/>
          <w:szCs w:val="20"/>
        </w:rPr>
      </w:pPr>
      <w:r w:rsidRPr="008775C1">
        <w:rPr>
          <w:color w:val="27251F"/>
          <w:szCs w:val="20"/>
        </w:rPr>
        <w:t>1</w:t>
      </w:r>
      <w:r w:rsidR="00BF209B" w:rsidRPr="008775C1">
        <w:rPr>
          <w:color w:val="27251F"/>
          <w:szCs w:val="20"/>
        </w:rPr>
        <w:t>09</w:t>
      </w:r>
      <w:r w:rsidRPr="008775C1">
        <w:rPr>
          <w:color w:val="27251F"/>
          <w:szCs w:val="20"/>
        </w:rPr>
        <w:t>.</w:t>
      </w:r>
      <w:r w:rsidRPr="008775C1">
        <w:rPr>
          <w:color w:val="27251F"/>
          <w:szCs w:val="20"/>
        </w:rPr>
        <w:tab/>
        <w:t>Its c</w:t>
      </w:r>
      <w:r w:rsidR="00590F63" w:rsidRPr="008775C1">
        <w:rPr>
          <w:color w:val="27251F"/>
          <w:szCs w:val="20"/>
        </w:rPr>
        <w:t xml:space="preserve">ollaborative strategic partnerships </w:t>
      </w:r>
      <w:r w:rsidRPr="008775C1">
        <w:rPr>
          <w:color w:val="27251F"/>
          <w:szCs w:val="20"/>
        </w:rPr>
        <w:t xml:space="preserve">deepened and new </w:t>
      </w:r>
      <w:r w:rsidR="00C1191C">
        <w:rPr>
          <w:color w:val="27251F"/>
          <w:szCs w:val="20"/>
        </w:rPr>
        <w:t xml:space="preserve">ones </w:t>
      </w:r>
      <w:r w:rsidR="00167172">
        <w:rPr>
          <w:color w:val="27251F"/>
          <w:szCs w:val="20"/>
        </w:rPr>
        <w:t>were</w:t>
      </w:r>
      <w:r w:rsidRPr="008775C1">
        <w:rPr>
          <w:color w:val="27251F"/>
          <w:szCs w:val="20"/>
        </w:rPr>
        <w:t xml:space="preserve"> buil</w:t>
      </w:r>
      <w:r w:rsidR="00A1744E" w:rsidRPr="008775C1">
        <w:rPr>
          <w:color w:val="27251F"/>
          <w:szCs w:val="20"/>
        </w:rPr>
        <w:t>t</w:t>
      </w:r>
      <w:r w:rsidR="006D1755" w:rsidRPr="008775C1">
        <w:rPr>
          <w:color w:val="27251F"/>
          <w:szCs w:val="20"/>
        </w:rPr>
        <w:t xml:space="preserve">, including </w:t>
      </w:r>
      <w:r w:rsidRPr="008775C1">
        <w:rPr>
          <w:color w:val="27251F"/>
          <w:szCs w:val="20"/>
        </w:rPr>
        <w:t xml:space="preserve">with </w:t>
      </w:r>
      <w:r w:rsidR="006D1755" w:rsidRPr="008775C1">
        <w:rPr>
          <w:color w:val="27251F"/>
          <w:szCs w:val="20"/>
        </w:rPr>
        <w:t>middle</w:t>
      </w:r>
      <w:r w:rsidR="00C1191C">
        <w:rPr>
          <w:color w:val="27251F"/>
          <w:szCs w:val="20"/>
        </w:rPr>
        <w:t>-</w:t>
      </w:r>
      <w:r w:rsidR="006D1755" w:rsidRPr="008775C1">
        <w:rPr>
          <w:color w:val="27251F"/>
          <w:szCs w:val="20"/>
        </w:rPr>
        <w:t>income countries and international financing institutions</w:t>
      </w:r>
      <w:r w:rsidRPr="008775C1">
        <w:rPr>
          <w:color w:val="27251F"/>
          <w:szCs w:val="20"/>
        </w:rPr>
        <w:t xml:space="preserve">. </w:t>
      </w:r>
      <w:r w:rsidR="00C1191C">
        <w:rPr>
          <w:szCs w:val="20"/>
        </w:rPr>
        <w:t>D</w:t>
      </w:r>
      <w:r w:rsidRPr="00D71808">
        <w:rPr>
          <w:szCs w:val="20"/>
        </w:rPr>
        <w:t xml:space="preserve">emand from </w:t>
      </w:r>
      <w:r w:rsidR="00C1191C">
        <w:rPr>
          <w:szCs w:val="20"/>
        </w:rPr>
        <w:t>partner organizations</w:t>
      </w:r>
      <w:r w:rsidRPr="00D71808">
        <w:rPr>
          <w:szCs w:val="20"/>
        </w:rPr>
        <w:t xml:space="preserve"> in the United Nations development system remained relatively stable </w:t>
      </w:r>
      <w:r w:rsidR="00C1191C">
        <w:rPr>
          <w:szCs w:val="20"/>
        </w:rPr>
        <w:t>following</w:t>
      </w:r>
      <w:r w:rsidR="00C1191C" w:rsidRPr="00D71808">
        <w:rPr>
          <w:szCs w:val="20"/>
        </w:rPr>
        <w:t xml:space="preserve"> </w:t>
      </w:r>
      <w:r w:rsidRPr="00D71808">
        <w:rPr>
          <w:szCs w:val="20"/>
        </w:rPr>
        <w:t>the launch of the reform.</w:t>
      </w:r>
    </w:p>
    <w:p w14:paraId="1FEA3755" w14:textId="680BA79F" w:rsidR="00590F63" w:rsidRPr="00752548" w:rsidRDefault="006F18A3" w:rsidP="008B2209">
      <w:pPr>
        <w:tabs>
          <w:tab w:val="clear" w:pos="425"/>
          <w:tab w:val="left" w:pos="426"/>
        </w:tabs>
        <w:spacing w:after="120"/>
        <w:rPr>
          <w:szCs w:val="20"/>
        </w:rPr>
      </w:pPr>
      <w:r w:rsidRPr="007B16EF">
        <w:rPr>
          <w:color w:val="27251F"/>
          <w:szCs w:val="20"/>
        </w:rPr>
        <w:t>11</w:t>
      </w:r>
      <w:r w:rsidR="00BF209B" w:rsidRPr="007B16EF">
        <w:rPr>
          <w:color w:val="27251F"/>
          <w:szCs w:val="20"/>
        </w:rPr>
        <w:t>0</w:t>
      </w:r>
      <w:r w:rsidRPr="007B16EF">
        <w:rPr>
          <w:color w:val="27251F"/>
          <w:szCs w:val="20"/>
        </w:rPr>
        <w:t>.</w:t>
      </w:r>
      <w:r w:rsidRPr="007B16EF">
        <w:rPr>
          <w:color w:val="27251F"/>
          <w:szCs w:val="20"/>
        </w:rPr>
        <w:tab/>
      </w:r>
      <w:r w:rsidR="00590F63" w:rsidRPr="007B16EF">
        <w:rPr>
          <w:color w:val="27251F"/>
          <w:szCs w:val="20"/>
        </w:rPr>
        <w:t xml:space="preserve">The </w:t>
      </w:r>
      <w:r w:rsidR="00590F63" w:rsidRPr="007B16EF">
        <w:rPr>
          <w:szCs w:val="20"/>
        </w:rPr>
        <w:t>increasing demand</w:t>
      </w:r>
      <w:r w:rsidRPr="007B16EF">
        <w:rPr>
          <w:szCs w:val="20"/>
        </w:rPr>
        <w:t>,</w:t>
      </w:r>
      <w:r w:rsidR="00590F63" w:rsidRPr="007B16EF">
        <w:rPr>
          <w:szCs w:val="20"/>
        </w:rPr>
        <w:t xml:space="preserve"> and </w:t>
      </w:r>
      <w:r w:rsidRPr="007B16EF">
        <w:rPr>
          <w:szCs w:val="20"/>
        </w:rPr>
        <w:t xml:space="preserve">the </w:t>
      </w:r>
      <w:r w:rsidR="00590F63" w:rsidRPr="000D30D7">
        <w:rPr>
          <w:szCs w:val="20"/>
        </w:rPr>
        <w:t>feedback provided by partners</w:t>
      </w:r>
      <w:r w:rsidRPr="000D30D7">
        <w:rPr>
          <w:szCs w:val="20"/>
        </w:rPr>
        <w:t>,</w:t>
      </w:r>
      <w:r w:rsidR="00590F63" w:rsidRPr="00EE1124">
        <w:rPr>
          <w:szCs w:val="20"/>
        </w:rPr>
        <w:t xml:space="preserve"> </w:t>
      </w:r>
      <w:r w:rsidR="00585A94">
        <w:rPr>
          <w:szCs w:val="20"/>
        </w:rPr>
        <w:t>re</w:t>
      </w:r>
      <w:r w:rsidR="00590F63" w:rsidRPr="00EE1124">
        <w:rPr>
          <w:szCs w:val="20"/>
        </w:rPr>
        <w:t>confirm</w:t>
      </w:r>
      <w:r w:rsidR="00167172">
        <w:rPr>
          <w:szCs w:val="20"/>
        </w:rPr>
        <w:t>ed</w:t>
      </w:r>
      <w:r w:rsidR="00590F63" w:rsidRPr="00EE1124">
        <w:rPr>
          <w:szCs w:val="20"/>
        </w:rPr>
        <w:t xml:space="preserve"> the relevance of </w:t>
      </w:r>
      <w:r w:rsidRPr="00EE1124">
        <w:rPr>
          <w:szCs w:val="20"/>
        </w:rPr>
        <w:t xml:space="preserve">the </w:t>
      </w:r>
      <w:r w:rsidR="00590F63" w:rsidRPr="00EE1124">
        <w:rPr>
          <w:szCs w:val="20"/>
        </w:rPr>
        <w:t>three contribution goals</w:t>
      </w:r>
      <w:r w:rsidR="009A5A78" w:rsidRPr="006700D3">
        <w:rPr>
          <w:szCs w:val="20"/>
        </w:rPr>
        <w:t xml:space="preserve"> and </w:t>
      </w:r>
      <w:r w:rsidR="00585A94">
        <w:rPr>
          <w:szCs w:val="20"/>
        </w:rPr>
        <w:t xml:space="preserve">the </w:t>
      </w:r>
      <w:r w:rsidR="00590F63" w:rsidRPr="002856D3">
        <w:rPr>
          <w:szCs w:val="20"/>
        </w:rPr>
        <w:t xml:space="preserve">value proposition </w:t>
      </w:r>
      <w:r w:rsidR="009A5A78" w:rsidRPr="002856D3">
        <w:rPr>
          <w:szCs w:val="20"/>
        </w:rPr>
        <w:t xml:space="preserve">for </w:t>
      </w:r>
      <w:r w:rsidR="00590F63" w:rsidRPr="002856D3">
        <w:rPr>
          <w:szCs w:val="20"/>
        </w:rPr>
        <w:t>expand</w:t>
      </w:r>
      <w:r w:rsidRPr="002856D3">
        <w:rPr>
          <w:szCs w:val="20"/>
        </w:rPr>
        <w:t>ing</w:t>
      </w:r>
      <w:r w:rsidR="00590F63" w:rsidRPr="00752548">
        <w:rPr>
          <w:szCs w:val="20"/>
        </w:rPr>
        <w:t xml:space="preserve"> implementation capacity for the 2030 Agenda.</w:t>
      </w:r>
    </w:p>
    <w:p w14:paraId="77598DAB" w14:textId="44BFF347" w:rsidR="009A5A78" w:rsidRPr="008775C1" w:rsidRDefault="009A5A78" w:rsidP="009A5A78">
      <w:pPr>
        <w:tabs>
          <w:tab w:val="clear" w:pos="425"/>
          <w:tab w:val="left" w:pos="426"/>
        </w:tabs>
        <w:spacing w:after="120"/>
        <w:rPr>
          <w:color w:val="27251F"/>
          <w:szCs w:val="20"/>
        </w:rPr>
      </w:pPr>
      <w:r w:rsidRPr="008775C1">
        <w:rPr>
          <w:szCs w:val="20"/>
        </w:rPr>
        <w:t>111.</w:t>
      </w:r>
      <w:r w:rsidRPr="008775C1">
        <w:rPr>
          <w:szCs w:val="20"/>
        </w:rPr>
        <w:tab/>
        <w:t xml:space="preserve">Over the </w:t>
      </w:r>
      <w:r w:rsidRPr="008775C1">
        <w:rPr>
          <w:color w:val="27251F"/>
          <w:szCs w:val="20"/>
        </w:rPr>
        <w:t xml:space="preserve">biennium UNOPS </w:t>
      </w:r>
      <w:r w:rsidR="00585A94">
        <w:rPr>
          <w:color w:val="27251F"/>
          <w:szCs w:val="20"/>
        </w:rPr>
        <w:t>saw</w:t>
      </w:r>
      <w:r w:rsidRPr="008775C1">
        <w:rPr>
          <w:color w:val="27251F"/>
          <w:szCs w:val="20"/>
        </w:rPr>
        <w:t xml:space="preserve"> an increase in activities across United Nations pillars, development sectors and </w:t>
      </w:r>
      <w:r w:rsidR="00E41AB1" w:rsidRPr="008775C1">
        <w:rPr>
          <w:rFonts w:eastAsia="Open Sans" w:cs="Times New Roman"/>
          <w:iCs/>
          <w:color w:val="000000" w:themeColor="text1"/>
          <w:kern w:val="24"/>
        </w:rPr>
        <w:t>Sustainable Development Goals</w:t>
      </w:r>
      <w:r w:rsidRPr="008775C1">
        <w:rPr>
          <w:color w:val="27251F"/>
          <w:szCs w:val="20"/>
        </w:rPr>
        <w:t xml:space="preserve">, </w:t>
      </w:r>
      <w:r w:rsidR="00585A94">
        <w:rPr>
          <w:color w:val="27251F"/>
          <w:szCs w:val="20"/>
        </w:rPr>
        <w:t>re</w:t>
      </w:r>
      <w:r w:rsidRPr="008775C1">
        <w:rPr>
          <w:color w:val="27251F"/>
          <w:szCs w:val="20"/>
        </w:rPr>
        <w:t>confirming the relevance of the strategic direction set by the Executive Board.</w:t>
      </w:r>
    </w:p>
    <w:p w14:paraId="419CD880" w14:textId="77323253" w:rsidR="00F50994" w:rsidRDefault="006F18A3" w:rsidP="008B2209">
      <w:pPr>
        <w:tabs>
          <w:tab w:val="clear" w:pos="425"/>
          <w:tab w:val="left" w:pos="426"/>
        </w:tabs>
        <w:spacing w:after="120"/>
        <w:rPr>
          <w:color w:val="27251F"/>
          <w:szCs w:val="20"/>
        </w:rPr>
      </w:pPr>
      <w:r w:rsidRPr="008775C1">
        <w:rPr>
          <w:color w:val="27251F"/>
          <w:szCs w:val="20"/>
        </w:rPr>
        <w:t>11</w:t>
      </w:r>
      <w:r w:rsidR="009A5A78" w:rsidRPr="008775C1">
        <w:rPr>
          <w:color w:val="27251F"/>
          <w:szCs w:val="20"/>
        </w:rPr>
        <w:t>2</w:t>
      </w:r>
      <w:r w:rsidRPr="008775C1">
        <w:rPr>
          <w:color w:val="27251F"/>
          <w:szCs w:val="20"/>
        </w:rPr>
        <w:t>.</w:t>
      </w:r>
      <w:r w:rsidRPr="008775C1">
        <w:rPr>
          <w:color w:val="27251F"/>
          <w:szCs w:val="20"/>
        </w:rPr>
        <w:tab/>
      </w:r>
      <w:r w:rsidR="00585A94">
        <w:rPr>
          <w:color w:val="27251F"/>
          <w:szCs w:val="20"/>
        </w:rPr>
        <w:t>UNOPS</w:t>
      </w:r>
      <w:r w:rsidR="00585A94" w:rsidRPr="008775C1">
        <w:rPr>
          <w:color w:val="27251F"/>
          <w:szCs w:val="20"/>
        </w:rPr>
        <w:t xml:space="preserve"> </w:t>
      </w:r>
      <w:r w:rsidRPr="008775C1">
        <w:rPr>
          <w:color w:val="27251F"/>
          <w:szCs w:val="20"/>
        </w:rPr>
        <w:t>p</w:t>
      </w:r>
      <w:r w:rsidR="00F50994" w:rsidRPr="008775C1">
        <w:rPr>
          <w:color w:val="27251F"/>
          <w:szCs w:val="20"/>
        </w:rPr>
        <w:t>rogress</w:t>
      </w:r>
      <w:r w:rsidR="00585A94">
        <w:rPr>
          <w:color w:val="27251F"/>
          <w:szCs w:val="20"/>
        </w:rPr>
        <w:t>ed considerably</w:t>
      </w:r>
      <w:r w:rsidR="00F50994" w:rsidRPr="008775C1">
        <w:rPr>
          <w:color w:val="27251F"/>
          <w:szCs w:val="20"/>
        </w:rPr>
        <w:t xml:space="preserve"> </w:t>
      </w:r>
      <w:r w:rsidR="00585A94">
        <w:rPr>
          <w:color w:val="27251F"/>
          <w:szCs w:val="20"/>
        </w:rPr>
        <w:t>in</w:t>
      </w:r>
      <w:r w:rsidR="00585A94" w:rsidRPr="008775C1">
        <w:rPr>
          <w:color w:val="27251F"/>
          <w:szCs w:val="20"/>
        </w:rPr>
        <w:t xml:space="preserve"> </w:t>
      </w:r>
      <w:r w:rsidR="00F50994" w:rsidRPr="008775C1">
        <w:rPr>
          <w:color w:val="27251F"/>
          <w:szCs w:val="20"/>
        </w:rPr>
        <w:t xml:space="preserve">building and consolidating capabilities </w:t>
      </w:r>
      <w:r w:rsidRPr="008775C1">
        <w:rPr>
          <w:color w:val="27251F"/>
          <w:szCs w:val="20"/>
        </w:rPr>
        <w:t xml:space="preserve">for </w:t>
      </w:r>
      <w:r w:rsidR="00F50994" w:rsidRPr="008775C1">
        <w:rPr>
          <w:color w:val="27251F"/>
          <w:szCs w:val="20"/>
        </w:rPr>
        <w:t>quality infrastructure, sustainable public procurement</w:t>
      </w:r>
      <w:r w:rsidR="00585A94">
        <w:rPr>
          <w:color w:val="27251F"/>
          <w:szCs w:val="20"/>
        </w:rPr>
        <w:t>,</w:t>
      </w:r>
      <w:r w:rsidR="00F50994" w:rsidRPr="008775C1">
        <w:rPr>
          <w:color w:val="27251F"/>
          <w:szCs w:val="20"/>
        </w:rPr>
        <w:t xml:space="preserve"> and sustainable infrastructure impact investment. Over time</w:t>
      </w:r>
      <w:r w:rsidR="00167172">
        <w:rPr>
          <w:color w:val="27251F"/>
          <w:szCs w:val="20"/>
        </w:rPr>
        <w:t>,</w:t>
      </w:r>
      <w:r w:rsidR="00F50994" w:rsidRPr="008775C1">
        <w:rPr>
          <w:color w:val="27251F"/>
          <w:szCs w:val="20"/>
        </w:rPr>
        <w:t xml:space="preserve"> th</w:t>
      </w:r>
      <w:r w:rsidR="00585A94">
        <w:rPr>
          <w:color w:val="27251F"/>
          <w:szCs w:val="20"/>
        </w:rPr>
        <w:t>o</w:t>
      </w:r>
      <w:r w:rsidR="00F50994" w:rsidRPr="008775C1">
        <w:rPr>
          <w:color w:val="27251F"/>
          <w:szCs w:val="20"/>
        </w:rPr>
        <w:t xml:space="preserve">se </w:t>
      </w:r>
      <w:r w:rsidR="00590F63" w:rsidRPr="008775C1">
        <w:rPr>
          <w:color w:val="27251F"/>
          <w:szCs w:val="20"/>
        </w:rPr>
        <w:t xml:space="preserve">capabilities </w:t>
      </w:r>
      <w:r w:rsidR="00585A94">
        <w:rPr>
          <w:color w:val="27251F"/>
          <w:szCs w:val="20"/>
        </w:rPr>
        <w:t>should</w:t>
      </w:r>
      <w:r w:rsidR="00F50994" w:rsidRPr="008775C1">
        <w:rPr>
          <w:color w:val="27251F"/>
          <w:szCs w:val="20"/>
        </w:rPr>
        <w:t xml:space="preserve"> create development value well beyond what can be illustrated by gross delivery</w:t>
      </w:r>
      <w:r w:rsidR="00585A94">
        <w:rPr>
          <w:color w:val="27251F"/>
          <w:szCs w:val="20"/>
        </w:rPr>
        <w:t xml:space="preserve"> alone</w:t>
      </w:r>
      <w:r w:rsidR="00F50994" w:rsidRPr="008775C1">
        <w:rPr>
          <w:color w:val="27251F"/>
          <w:szCs w:val="20"/>
        </w:rPr>
        <w:t>.</w:t>
      </w:r>
    </w:p>
    <w:p w14:paraId="1E2EB936" w14:textId="3E004300" w:rsidR="00585A94" w:rsidRDefault="00585A94" w:rsidP="00D71808">
      <w:pPr>
        <w:tabs>
          <w:tab w:val="clear" w:pos="425"/>
        </w:tabs>
        <w:spacing w:line="276" w:lineRule="auto"/>
        <w:jc w:val="left"/>
        <w:rPr>
          <w:color w:val="27251F"/>
          <w:szCs w:val="20"/>
        </w:rPr>
      </w:pPr>
    </w:p>
    <w:p w14:paraId="392A783F" w14:textId="77777777" w:rsidR="00065339" w:rsidRPr="008775C1" w:rsidRDefault="00065339" w:rsidP="00DF43B7">
      <w:pPr>
        <w:pStyle w:val="Heading1"/>
        <w:tabs>
          <w:tab w:val="clear" w:pos="425"/>
          <w:tab w:val="left" w:pos="0"/>
        </w:tabs>
        <w:rPr>
          <w:rFonts w:eastAsia="Calibri"/>
        </w:rPr>
      </w:pPr>
      <w:bookmarkStart w:id="9" w:name="_Toc35419098"/>
      <w:bookmarkStart w:id="10" w:name="_Toc43970020"/>
      <w:r w:rsidRPr="008775C1">
        <w:rPr>
          <w:rFonts w:eastAsia="Calibri"/>
        </w:rPr>
        <w:t>III.</w:t>
      </w:r>
      <w:r w:rsidRPr="008775C1">
        <w:rPr>
          <w:rFonts w:eastAsia="Calibri"/>
        </w:rPr>
        <w:tab/>
        <w:t>How we manage</w:t>
      </w:r>
      <w:bookmarkEnd w:id="9"/>
      <w:bookmarkEnd w:id="10"/>
    </w:p>
    <w:p w14:paraId="2D53E93F" w14:textId="77777777" w:rsidR="00DF43B7" w:rsidRPr="008775C1" w:rsidRDefault="00DF43B7" w:rsidP="00DF43B7"/>
    <w:p w14:paraId="0727DFFF" w14:textId="0369759C" w:rsidR="00065339" w:rsidRPr="008775C1" w:rsidRDefault="00A65C6F" w:rsidP="00A65C6F">
      <w:pPr>
        <w:pStyle w:val="Heading2"/>
        <w:rPr>
          <w:rFonts w:eastAsia="Times New Roman"/>
        </w:rPr>
      </w:pPr>
      <w:bookmarkStart w:id="11" w:name="_Toc35419099"/>
      <w:bookmarkStart w:id="12" w:name="_Toc43970021"/>
      <w:r w:rsidRPr="008775C1">
        <w:rPr>
          <w:rFonts w:eastAsia="Times New Roman"/>
        </w:rPr>
        <w:t>A.</w:t>
      </w:r>
      <w:r w:rsidRPr="008775C1">
        <w:rPr>
          <w:rFonts w:eastAsia="Times New Roman"/>
        </w:rPr>
        <w:tab/>
      </w:r>
      <w:r w:rsidR="00276F69" w:rsidRPr="008775C1">
        <w:rPr>
          <w:rFonts w:eastAsia="Times New Roman"/>
        </w:rPr>
        <w:t>Our g</w:t>
      </w:r>
      <w:r w:rsidR="00065339" w:rsidRPr="008775C1">
        <w:rPr>
          <w:rFonts w:eastAsia="Times New Roman"/>
        </w:rPr>
        <w:t xml:space="preserve">overnance and </w:t>
      </w:r>
      <w:r w:rsidR="00276F69" w:rsidRPr="008775C1">
        <w:rPr>
          <w:rFonts w:eastAsia="Times New Roman"/>
        </w:rPr>
        <w:t xml:space="preserve">United Nations </w:t>
      </w:r>
      <w:r w:rsidR="00065339" w:rsidRPr="008775C1">
        <w:rPr>
          <w:rFonts w:eastAsia="Times New Roman"/>
        </w:rPr>
        <w:t>reform</w:t>
      </w:r>
      <w:bookmarkEnd w:id="11"/>
      <w:bookmarkEnd w:id="12"/>
    </w:p>
    <w:p w14:paraId="1FC8DF67" w14:textId="77777777" w:rsidR="00DF43B7" w:rsidRPr="008775C1" w:rsidRDefault="00DF43B7" w:rsidP="00DF43B7"/>
    <w:p w14:paraId="782F3ADF" w14:textId="77777777" w:rsidR="00265804" w:rsidRPr="008775C1" w:rsidRDefault="00C662AB" w:rsidP="00265804">
      <w:pPr>
        <w:tabs>
          <w:tab w:val="clear" w:pos="425"/>
          <w:tab w:val="left" w:pos="426"/>
        </w:tabs>
        <w:spacing w:after="120"/>
        <w:rPr>
          <w:color w:val="27251F"/>
          <w:szCs w:val="20"/>
        </w:rPr>
      </w:pPr>
      <w:r w:rsidRPr="008775C1">
        <w:t>1</w:t>
      </w:r>
      <w:r w:rsidR="00C040F4" w:rsidRPr="008775C1">
        <w:t>1</w:t>
      </w:r>
      <w:r w:rsidR="009A5A78" w:rsidRPr="008775C1">
        <w:t>3</w:t>
      </w:r>
      <w:r w:rsidR="0097048B" w:rsidRPr="008775C1">
        <w:t>.</w:t>
      </w:r>
      <w:r w:rsidR="0097048B" w:rsidRPr="008775C1">
        <w:tab/>
        <w:t xml:space="preserve">UNOPS recognizes that </w:t>
      </w:r>
      <w:r w:rsidR="0097048B" w:rsidRPr="008775C1">
        <w:rPr>
          <w:szCs w:val="20"/>
        </w:rPr>
        <w:t>ensuring institutional fit for purpose is a continuous process of improvement and innovation, learning from experience and building internal capabilities in response to changes in the external environment</w:t>
      </w:r>
      <w:r w:rsidR="0097048B" w:rsidRPr="008775C1">
        <w:rPr>
          <w:rFonts w:cs="Times New Roman"/>
          <w:szCs w:val="20"/>
        </w:rPr>
        <w:t xml:space="preserve">. This is the case for UNOPS as an organization as well as for the United Nations system of which it is an integral part. </w:t>
      </w:r>
      <w:r w:rsidR="002E77CF" w:rsidRPr="008775C1">
        <w:rPr>
          <w:rFonts w:cs="Times New Roman"/>
          <w:szCs w:val="20"/>
        </w:rPr>
        <w:t>O</w:t>
      </w:r>
      <w:r w:rsidR="0097048B" w:rsidRPr="008775C1">
        <w:rPr>
          <w:rFonts w:cs="Times New Roman"/>
          <w:szCs w:val="20"/>
        </w:rPr>
        <w:t xml:space="preserve">ver the past biennium UNOPS has engaged </w:t>
      </w:r>
      <w:r w:rsidR="001E2B2E" w:rsidRPr="008775C1">
        <w:rPr>
          <w:rFonts w:cs="Times New Roman"/>
          <w:szCs w:val="20"/>
        </w:rPr>
        <w:t xml:space="preserve">in United Nations reform, consulted with partners on operational matters, and witnessed the completion of several </w:t>
      </w:r>
      <w:r w:rsidR="0097048B" w:rsidRPr="008775C1">
        <w:rPr>
          <w:rFonts w:cs="Times New Roman"/>
          <w:szCs w:val="20"/>
        </w:rPr>
        <w:t>institutional improvements.</w:t>
      </w:r>
    </w:p>
    <w:p w14:paraId="46F26FA7" w14:textId="77777777" w:rsidR="00265804" w:rsidRPr="008775C1" w:rsidRDefault="00586846" w:rsidP="00A11F08">
      <w:pPr>
        <w:pStyle w:val="Heading3"/>
        <w:rPr>
          <w:color w:val="27251F"/>
          <w:szCs w:val="20"/>
        </w:rPr>
      </w:pPr>
      <w:r w:rsidRPr="008775C1">
        <w:t>External governance</w:t>
      </w:r>
      <w:r w:rsidR="00745261" w:rsidRPr="008775C1">
        <w:t xml:space="preserve"> and</w:t>
      </w:r>
      <w:r w:rsidR="004568DF" w:rsidRPr="008775C1">
        <w:t xml:space="preserve"> </w:t>
      </w:r>
      <w:r w:rsidRPr="008775C1">
        <w:t>oversight</w:t>
      </w:r>
    </w:p>
    <w:p w14:paraId="5DB23035" w14:textId="5B471362" w:rsidR="00265804" w:rsidRPr="00B96BCB" w:rsidRDefault="0089330B" w:rsidP="00265804">
      <w:pPr>
        <w:tabs>
          <w:tab w:val="clear" w:pos="425"/>
          <w:tab w:val="left" w:pos="426"/>
        </w:tabs>
        <w:spacing w:after="120"/>
        <w:rPr>
          <w:color w:val="27251F"/>
          <w:szCs w:val="20"/>
        </w:rPr>
      </w:pPr>
      <w:r w:rsidRPr="008775C1">
        <w:rPr>
          <w:rFonts w:cs="Times New Roman"/>
          <w:szCs w:val="20"/>
        </w:rPr>
        <w:t>1</w:t>
      </w:r>
      <w:r w:rsidR="00C040F4" w:rsidRPr="008775C1">
        <w:rPr>
          <w:rFonts w:cs="Times New Roman"/>
          <w:szCs w:val="20"/>
        </w:rPr>
        <w:t>1</w:t>
      </w:r>
      <w:r w:rsidR="009A5A78" w:rsidRPr="008775C1">
        <w:rPr>
          <w:rFonts w:cs="Times New Roman"/>
          <w:szCs w:val="20"/>
        </w:rPr>
        <w:t>4</w:t>
      </w:r>
      <w:r w:rsidR="00864477" w:rsidRPr="008775C1">
        <w:rPr>
          <w:rFonts w:cs="Times New Roman"/>
          <w:szCs w:val="20"/>
        </w:rPr>
        <w:t>.</w:t>
      </w:r>
      <w:r w:rsidR="00864477" w:rsidRPr="008775C1">
        <w:rPr>
          <w:rFonts w:cs="Times New Roman"/>
          <w:szCs w:val="20"/>
        </w:rPr>
        <w:tab/>
        <w:t xml:space="preserve">In 2019, the Secretary-General reinstated full consistency of the UNOPS governance structure by abolishing the </w:t>
      </w:r>
      <w:r w:rsidR="00331CC1" w:rsidRPr="008775C1">
        <w:rPr>
          <w:rFonts w:cs="Times New Roman"/>
          <w:szCs w:val="20"/>
        </w:rPr>
        <w:t>p</w:t>
      </w:r>
      <w:r w:rsidR="00864477" w:rsidRPr="008775C1">
        <w:rPr>
          <w:rFonts w:cs="Times New Roman"/>
          <w:szCs w:val="20"/>
        </w:rPr>
        <w:t xml:space="preserve">olicy </w:t>
      </w:r>
      <w:r w:rsidR="00331CC1" w:rsidRPr="008775C1">
        <w:rPr>
          <w:rFonts w:cs="Times New Roman"/>
          <w:szCs w:val="20"/>
        </w:rPr>
        <w:t>a</w:t>
      </w:r>
      <w:r w:rsidR="00864477" w:rsidRPr="008775C1">
        <w:rPr>
          <w:rFonts w:cs="Times New Roman"/>
          <w:szCs w:val="20"/>
        </w:rPr>
        <w:t xml:space="preserve">dvisory </w:t>
      </w:r>
      <w:r w:rsidR="00331CC1" w:rsidRPr="008775C1">
        <w:rPr>
          <w:rFonts w:cs="Times New Roman"/>
          <w:szCs w:val="20"/>
        </w:rPr>
        <w:t>c</w:t>
      </w:r>
      <w:r w:rsidR="00864477" w:rsidRPr="008775C1">
        <w:rPr>
          <w:rFonts w:cs="Times New Roman"/>
          <w:szCs w:val="20"/>
        </w:rPr>
        <w:t xml:space="preserve">ommittee </w:t>
      </w:r>
      <w:r w:rsidR="00217F88" w:rsidRPr="008775C1">
        <w:rPr>
          <w:rFonts w:cs="Times New Roman"/>
          <w:szCs w:val="20"/>
        </w:rPr>
        <w:t xml:space="preserve">he </w:t>
      </w:r>
      <w:r w:rsidR="00864477" w:rsidRPr="008775C1">
        <w:rPr>
          <w:rFonts w:cs="Times New Roman"/>
          <w:szCs w:val="20"/>
        </w:rPr>
        <w:t>established in 2008</w:t>
      </w:r>
      <w:r w:rsidR="005F7C4A" w:rsidRPr="008775C1">
        <w:rPr>
          <w:rFonts w:cs="Times New Roman"/>
          <w:szCs w:val="20"/>
        </w:rPr>
        <w:t>,</w:t>
      </w:r>
      <w:r w:rsidR="00864477" w:rsidRPr="008775C1">
        <w:rPr>
          <w:rStyle w:val="FootnoteReference"/>
          <w:rFonts w:cs="Times New Roman"/>
          <w:szCs w:val="20"/>
        </w:rPr>
        <w:footnoteReference w:id="50"/>
      </w:r>
      <w:r w:rsidR="005F7C4A" w:rsidRPr="008775C1">
        <w:rPr>
          <w:rFonts w:cs="Times New Roman"/>
          <w:szCs w:val="20"/>
        </w:rPr>
        <w:t xml:space="preserve"> prior to the General Assembly resolution on the UNOPS mandate and governance structure.</w:t>
      </w:r>
      <w:r w:rsidR="005F7C4A" w:rsidRPr="008775C1">
        <w:rPr>
          <w:rStyle w:val="FootnoteReference"/>
          <w:rFonts w:cs="Times New Roman"/>
          <w:szCs w:val="20"/>
        </w:rPr>
        <w:footnoteReference w:id="51"/>
      </w:r>
    </w:p>
    <w:p w14:paraId="17F05997" w14:textId="274E3ABD" w:rsidR="00265804" w:rsidRPr="008775C1" w:rsidRDefault="0089330B" w:rsidP="00265804">
      <w:pPr>
        <w:tabs>
          <w:tab w:val="clear" w:pos="425"/>
          <w:tab w:val="left" w:pos="426"/>
        </w:tabs>
        <w:spacing w:after="120"/>
        <w:rPr>
          <w:rFonts w:cs="Times New Roman"/>
          <w:szCs w:val="20"/>
        </w:rPr>
      </w:pPr>
      <w:r w:rsidRPr="007B16EF">
        <w:rPr>
          <w:rFonts w:cs="Times New Roman"/>
          <w:szCs w:val="20"/>
        </w:rPr>
        <w:t>1</w:t>
      </w:r>
      <w:r w:rsidR="00C040F4" w:rsidRPr="007B16EF">
        <w:rPr>
          <w:rFonts w:cs="Times New Roman"/>
          <w:szCs w:val="20"/>
        </w:rPr>
        <w:t>1</w:t>
      </w:r>
      <w:r w:rsidR="009A5A78" w:rsidRPr="007B16EF">
        <w:rPr>
          <w:rFonts w:cs="Times New Roman"/>
          <w:szCs w:val="20"/>
        </w:rPr>
        <w:t>5</w:t>
      </w:r>
      <w:r w:rsidR="00360142" w:rsidRPr="007B16EF">
        <w:rPr>
          <w:rFonts w:cs="Times New Roman"/>
          <w:szCs w:val="20"/>
        </w:rPr>
        <w:t>.</w:t>
      </w:r>
      <w:r w:rsidR="00360142" w:rsidRPr="007B16EF">
        <w:rPr>
          <w:rFonts w:cs="Times New Roman"/>
          <w:szCs w:val="20"/>
        </w:rPr>
        <w:tab/>
      </w:r>
      <w:r w:rsidR="004A3F27" w:rsidRPr="007B16EF">
        <w:rPr>
          <w:rFonts w:cs="Times New Roman"/>
          <w:szCs w:val="20"/>
        </w:rPr>
        <w:t xml:space="preserve">UNOPS governance arrangements are </w:t>
      </w:r>
      <w:r w:rsidR="002774B3">
        <w:rPr>
          <w:rFonts w:cs="Times New Roman"/>
          <w:szCs w:val="20"/>
        </w:rPr>
        <w:t xml:space="preserve">now </w:t>
      </w:r>
      <w:r w:rsidR="004A3F27" w:rsidRPr="007B16EF">
        <w:rPr>
          <w:rFonts w:cs="Times New Roman"/>
          <w:szCs w:val="20"/>
        </w:rPr>
        <w:t xml:space="preserve">consistent with those of other United Nations organizations. The Executive Director is accountable to the </w:t>
      </w:r>
      <w:r w:rsidRPr="000D30D7">
        <w:rPr>
          <w:rFonts w:cs="Times New Roman"/>
          <w:szCs w:val="20"/>
        </w:rPr>
        <w:t xml:space="preserve">Executive Board </w:t>
      </w:r>
      <w:r w:rsidRPr="00EE1124">
        <w:rPr>
          <w:rFonts w:cs="Times New Roman"/>
          <w:szCs w:val="20"/>
        </w:rPr>
        <w:t xml:space="preserve">and </w:t>
      </w:r>
      <w:r w:rsidR="002E77CF" w:rsidRPr="00EE1124">
        <w:rPr>
          <w:rFonts w:cs="Times New Roman"/>
          <w:szCs w:val="20"/>
        </w:rPr>
        <w:t xml:space="preserve">the </w:t>
      </w:r>
      <w:r w:rsidR="004A3F27" w:rsidRPr="006700D3">
        <w:rPr>
          <w:rFonts w:cs="Times New Roman"/>
          <w:szCs w:val="20"/>
        </w:rPr>
        <w:t xml:space="preserve">Secretary-General. The United Nations Board of Auditors </w:t>
      </w:r>
      <w:r w:rsidR="00C662AB" w:rsidRPr="002856D3">
        <w:rPr>
          <w:rFonts w:cs="Times New Roman"/>
          <w:szCs w:val="20"/>
        </w:rPr>
        <w:t xml:space="preserve">provides </w:t>
      </w:r>
      <w:r w:rsidR="004A3F27" w:rsidRPr="002856D3">
        <w:rPr>
          <w:rFonts w:cs="Times New Roman"/>
          <w:szCs w:val="20"/>
        </w:rPr>
        <w:t xml:space="preserve">external audit </w:t>
      </w:r>
      <w:r w:rsidR="001E2B2E" w:rsidRPr="00752548">
        <w:rPr>
          <w:rFonts w:cs="Times New Roman"/>
          <w:szCs w:val="20"/>
        </w:rPr>
        <w:t xml:space="preserve">for Member States in the </w:t>
      </w:r>
      <w:r w:rsidR="004A3F27" w:rsidRPr="008775C1">
        <w:rPr>
          <w:rFonts w:cs="Times New Roman"/>
          <w:szCs w:val="20"/>
        </w:rPr>
        <w:t xml:space="preserve">Executive Board </w:t>
      </w:r>
      <w:r w:rsidR="001E2B2E" w:rsidRPr="008775C1">
        <w:rPr>
          <w:rFonts w:cs="Times New Roman"/>
          <w:szCs w:val="20"/>
        </w:rPr>
        <w:t xml:space="preserve">and </w:t>
      </w:r>
      <w:r w:rsidR="004A3F27" w:rsidRPr="008775C1">
        <w:rPr>
          <w:rFonts w:cs="Times New Roman"/>
          <w:szCs w:val="20"/>
        </w:rPr>
        <w:t>the Fifth Committee</w:t>
      </w:r>
      <w:r w:rsidR="001E2B2E" w:rsidRPr="008775C1">
        <w:rPr>
          <w:rFonts w:cs="Times New Roman"/>
          <w:szCs w:val="20"/>
        </w:rPr>
        <w:t xml:space="preserve">, </w:t>
      </w:r>
      <w:r w:rsidR="00167172">
        <w:rPr>
          <w:rFonts w:cs="Times New Roman"/>
          <w:szCs w:val="20"/>
        </w:rPr>
        <w:t>while</w:t>
      </w:r>
      <w:r w:rsidR="00167172" w:rsidRPr="008775C1">
        <w:rPr>
          <w:rFonts w:cs="Times New Roman"/>
          <w:szCs w:val="20"/>
        </w:rPr>
        <w:t xml:space="preserve"> </w:t>
      </w:r>
      <w:r w:rsidR="00217F88" w:rsidRPr="008775C1">
        <w:rPr>
          <w:rFonts w:cs="Times New Roman"/>
          <w:szCs w:val="20"/>
        </w:rPr>
        <w:t>the Advisory Committee on Administrative and Budgetary Questions advis</w:t>
      </w:r>
      <w:r w:rsidR="00167172">
        <w:rPr>
          <w:rFonts w:cs="Times New Roman"/>
          <w:szCs w:val="20"/>
        </w:rPr>
        <w:t>es</w:t>
      </w:r>
      <w:r w:rsidR="001E2B2E" w:rsidRPr="008775C1">
        <w:rPr>
          <w:rFonts w:cs="Times New Roman"/>
          <w:szCs w:val="20"/>
        </w:rPr>
        <w:t xml:space="preserve"> on </w:t>
      </w:r>
      <w:r w:rsidR="00217F88" w:rsidRPr="008775C1">
        <w:rPr>
          <w:rFonts w:cs="Times New Roman"/>
          <w:szCs w:val="20"/>
        </w:rPr>
        <w:t>relevant matters.</w:t>
      </w:r>
    </w:p>
    <w:p w14:paraId="7AA9C4C0" w14:textId="77777777" w:rsidR="008B69B0" w:rsidRPr="008775C1" w:rsidRDefault="008B69B0" w:rsidP="00A11F08">
      <w:pPr>
        <w:pStyle w:val="Heading3"/>
      </w:pPr>
      <w:r w:rsidRPr="008775C1">
        <w:t>Unique business model</w:t>
      </w:r>
    </w:p>
    <w:p w14:paraId="5DEE0437" w14:textId="3E3FC0F5" w:rsidR="008B69B0" w:rsidRPr="008775C1" w:rsidRDefault="008B69B0" w:rsidP="008B69B0">
      <w:pPr>
        <w:spacing w:after="120"/>
        <w:rPr>
          <w:rFonts w:cs="Times New Roman"/>
        </w:rPr>
      </w:pPr>
      <w:r w:rsidRPr="008775C1">
        <w:rPr>
          <w:rFonts w:cs="Times New Roman"/>
        </w:rPr>
        <w:t>116. While UNOPS is becoming a better</w:t>
      </w:r>
      <w:r w:rsidR="00D71808">
        <w:rPr>
          <w:rFonts w:cs="Times New Roman"/>
        </w:rPr>
        <w:t xml:space="preserve"> </w:t>
      </w:r>
      <w:r w:rsidRPr="008775C1">
        <w:rPr>
          <w:rFonts w:cs="Times New Roman"/>
        </w:rPr>
        <w:t>known and recognized resource, its non-programmatic implementation mandate and self-financed</w:t>
      </w:r>
      <w:r w:rsidR="002774B3">
        <w:rPr>
          <w:rFonts w:cs="Times New Roman"/>
        </w:rPr>
        <w:t>,</w:t>
      </w:r>
      <w:r w:rsidRPr="008775C1">
        <w:rPr>
          <w:rFonts w:cs="Times New Roman"/>
        </w:rPr>
        <w:t xml:space="preserve"> demand-driven business model </w:t>
      </w:r>
      <w:r w:rsidR="00167172">
        <w:rPr>
          <w:rFonts w:cs="Times New Roman"/>
        </w:rPr>
        <w:t>– to which</w:t>
      </w:r>
      <w:r w:rsidR="00167172" w:rsidRPr="008775C1">
        <w:rPr>
          <w:rFonts w:cs="Times New Roman"/>
        </w:rPr>
        <w:t xml:space="preserve"> many of its stakeholders are unaccustomed </w:t>
      </w:r>
      <w:r w:rsidR="00167172">
        <w:rPr>
          <w:rFonts w:cs="Times New Roman"/>
        </w:rPr>
        <w:t xml:space="preserve">– </w:t>
      </w:r>
      <w:r w:rsidRPr="008775C1">
        <w:rPr>
          <w:rFonts w:cs="Times New Roman"/>
        </w:rPr>
        <w:t>remain unique in the United Nations system.</w:t>
      </w:r>
    </w:p>
    <w:p w14:paraId="0F24A599" w14:textId="553ED973" w:rsidR="0015021D" w:rsidRPr="008775C1" w:rsidRDefault="00B44C51" w:rsidP="008B69B0">
      <w:pPr>
        <w:spacing w:after="120"/>
        <w:rPr>
          <w:rFonts w:cs="Times New Roman"/>
        </w:rPr>
      </w:pPr>
      <w:r w:rsidRPr="008775C1">
        <w:rPr>
          <w:rFonts w:cs="Times New Roman"/>
        </w:rPr>
        <w:t>117.</w:t>
      </w:r>
      <w:r w:rsidRPr="008775C1">
        <w:rPr>
          <w:rFonts w:cs="Times New Roman"/>
        </w:rPr>
        <w:tab/>
        <w:t xml:space="preserve">UNOPS services are </w:t>
      </w:r>
      <w:r w:rsidR="002774B3">
        <w:rPr>
          <w:rFonts w:cs="Times New Roman"/>
        </w:rPr>
        <w:t>provid</w:t>
      </w:r>
      <w:r w:rsidR="002774B3" w:rsidRPr="008775C1">
        <w:rPr>
          <w:rFonts w:cs="Times New Roman"/>
        </w:rPr>
        <w:t xml:space="preserve">ed </w:t>
      </w:r>
      <w:r w:rsidRPr="008775C1">
        <w:rPr>
          <w:rFonts w:cs="Times New Roman"/>
        </w:rPr>
        <w:t xml:space="preserve">in </w:t>
      </w:r>
      <w:r w:rsidR="00D71808">
        <w:rPr>
          <w:rFonts w:cs="Times New Roman"/>
        </w:rPr>
        <w:t>exchange</w:t>
      </w:r>
      <w:r w:rsidR="00D71808" w:rsidRPr="008775C1">
        <w:rPr>
          <w:rFonts w:cs="Times New Roman"/>
        </w:rPr>
        <w:t xml:space="preserve"> </w:t>
      </w:r>
      <w:r w:rsidRPr="008775C1">
        <w:rPr>
          <w:rFonts w:cs="Times New Roman"/>
        </w:rPr>
        <w:t>for coverage of the direct cost</w:t>
      </w:r>
      <w:r w:rsidR="00954089">
        <w:rPr>
          <w:rFonts w:cs="Times New Roman"/>
        </w:rPr>
        <w:t>,</w:t>
      </w:r>
      <w:r w:rsidRPr="008775C1">
        <w:rPr>
          <w:rFonts w:cs="Times New Roman"/>
        </w:rPr>
        <w:t xml:space="preserve"> </w:t>
      </w:r>
      <w:r w:rsidR="002774B3">
        <w:rPr>
          <w:rFonts w:cs="Times New Roman"/>
        </w:rPr>
        <w:t>plus</w:t>
      </w:r>
      <w:r w:rsidR="002774B3" w:rsidRPr="008775C1">
        <w:rPr>
          <w:rFonts w:cs="Times New Roman"/>
        </w:rPr>
        <w:t xml:space="preserve"> </w:t>
      </w:r>
      <w:r w:rsidRPr="008775C1">
        <w:rPr>
          <w:rFonts w:cs="Times New Roman"/>
        </w:rPr>
        <w:t>a management ‘fee for service’ covering immediate and potential future indirect costs</w:t>
      </w:r>
      <w:r w:rsidR="0015021D" w:rsidRPr="008775C1">
        <w:rPr>
          <w:rFonts w:cs="Times New Roman"/>
        </w:rPr>
        <w:t>.</w:t>
      </w:r>
      <w:r w:rsidRPr="008775C1">
        <w:rPr>
          <w:rFonts w:cs="Times New Roman"/>
        </w:rPr>
        <w:t xml:space="preserve"> </w:t>
      </w:r>
      <w:r w:rsidR="0015021D" w:rsidRPr="008775C1">
        <w:rPr>
          <w:rFonts w:cs="Times New Roman"/>
        </w:rPr>
        <w:t>This is u</w:t>
      </w:r>
      <w:r w:rsidRPr="008775C1">
        <w:rPr>
          <w:rFonts w:cs="Times New Roman"/>
        </w:rPr>
        <w:t>nlike organizations with programmatic activities</w:t>
      </w:r>
      <w:r w:rsidR="0015021D" w:rsidRPr="008775C1">
        <w:rPr>
          <w:rFonts w:cs="Times New Roman"/>
        </w:rPr>
        <w:t xml:space="preserve">, which </w:t>
      </w:r>
      <w:r w:rsidR="002774B3" w:rsidRPr="008775C1">
        <w:rPr>
          <w:rFonts w:cs="Times New Roman"/>
        </w:rPr>
        <w:t xml:space="preserve">are financed </w:t>
      </w:r>
      <w:r w:rsidR="0015021D" w:rsidRPr="008775C1">
        <w:rPr>
          <w:rFonts w:cs="Times New Roman"/>
        </w:rPr>
        <w:t xml:space="preserve">predominantly </w:t>
      </w:r>
      <w:r w:rsidRPr="008775C1">
        <w:rPr>
          <w:rFonts w:cs="Times New Roman"/>
        </w:rPr>
        <w:t>through core and non-core contributions</w:t>
      </w:r>
      <w:r w:rsidR="0015021D" w:rsidRPr="008775C1">
        <w:rPr>
          <w:rFonts w:cs="Times New Roman"/>
        </w:rPr>
        <w:t>.</w:t>
      </w:r>
    </w:p>
    <w:p w14:paraId="0BF19C7A" w14:textId="29323616" w:rsidR="008B69B0" w:rsidRPr="008775C1" w:rsidRDefault="008B69B0" w:rsidP="008B69B0">
      <w:pPr>
        <w:tabs>
          <w:tab w:val="clear" w:pos="425"/>
          <w:tab w:val="left" w:pos="426"/>
        </w:tabs>
        <w:spacing w:after="120"/>
        <w:rPr>
          <w:rFonts w:cs="Times New Roman"/>
        </w:rPr>
      </w:pPr>
      <w:r w:rsidRPr="008775C1">
        <w:rPr>
          <w:rFonts w:cs="Times New Roman"/>
        </w:rPr>
        <w:lastRenderedPageBreak/>
        <w:t>118.</w:t>
      </w:r>
      <w:r w:rsidRPr="008775C1">
        <w:rPr>
          <w:rFonts w:cs="Times New Roman"/>
        </w:rPr>
        <w:tab/>
      </w:r>
      <w:r w:rsidR="0015021D" w:rsidRPr="008775C1">
        <w:rPr>
          <w:rFonts w:cs="Times New Roman"/>
        </w:rPr>
        <w:t xml:space="preserve">Indirect costs include </w:t>
      </w:r>
      <w:r w:rsidR="00CF78BB">
        <w:rPr>
          <w:rFonts w:cs="Times New Roman"/>
        </w:rPr>
        <w:t xml:space="preserve">relevant </w:t>
      </w:r>
      <w:r w:rsidR="0015021D" w:rsidRPr="008775C1">
        <w:rPr>
          <w:rFonts w:cs="Times New Roman"/>
        </w:rPr>
        <w:t xml:space="preserve">management and oversight structures, </w:t>
      </w:r>
      <w:r w:rsidR="00CF78BB">
        <w:rPr>
          <w:rFonts w:cs="Times New Roman"/>
        </w:rPr>
        <w:t xml:space="preserve">and </w:t>
      </w:r>
      <w:r w:rsidR="0015021D" w:rsidRPr="008775C1">
        <w:rPr>
          <w:rFonts w:cs="Times New Roman"/>
        </w:rPr>
        <w:t xml:space="preserve">investments in innovation and specialized technical expertise. </w:t>
      </w:r>
      <w:r w:rsidRPr="008775C1">
        <w:rPr>
          <w:rFonts w:cs="Times New Roman"/>
        </w:rPr>
        <w:t>Th</w:t>
      </w:r>
      <w:r w:rsidR="0015021D" w:rsidRPr="008775C1">
        <w:rPr>
          <w:rFonts w:cs="Times New Roman"/>
        </w:rPr>
        <w:t>e</w:t>
      </w:r>
      <w:r w:rsidRPr="008775C1">
        <w:rPr>
          <w:rFonts w:cs="Times New Roman"/>
        </w:rPr>
        <w:t xml:space="preserve"> private sector model instils </w:t>
      </w:r>
      <w:r w:rsidR="0015021D" w:rsidRPr="008775C1">
        <w:rPr>
          <w:rFonts w:cs="Times New Roman"/>
        </w:rPr>
        <w:t xml:space="preserve">fiscal </w:t>
      </w:r>
      <w:r w:rsidRPr="008775C1">
        <w:rPr>
          <w:rFonts w:cs="Times New Roman"/>
        </w:rPr>
        <w:t xml:space="preserve">prudence, </w:t>
      </w:r>
      <w:r w:rsidR="0015021D" w:rsidRPr="008775C1">
        <w:rPr>
          <w:rFonts w:cs="Times New Roman"/>
        </w:rPr>
        <w:t xml:space="preserve">and focuses </w:t>
      </w:r>
      <w:r w:rsidRPr="008775C1">
        <w:rPr>
          <w:rFonts w:cs="Times New Roman"/>
        </w:rPr>
        <w:t xml:space="preserve">internal investments </w:t>
      </w:r>
      <w:r w:rsidR="0015021D" w:rsidRPr="008775C1">
        <w:rPr>
          <w:rFonts w:cs="Times New Roman"/>
        </w:rPr>
        <w:t xml:space="preserve">on the </w:t>
      </w:r>
      <w:r w:rsidRPr="008775C1">
        <w:rPr>
          <w:rFonts w:cs="Times New Roman"/>
        </w:rPr>
        <w:t xml:space="preserve">organization’s continued relevance </w:t>
      </w:r>
      <w:r w:rsidR="00167172">
        <w:rPr>
          <w:rFonts w:cs="Times New Roman"/>
        </w:rPr>
        <w:t>to</w:t>
      </w:r>
      <w:r w:rsidRPr="008775C1">
        <w:rPr>
          <w:rFonts w:cs="Times New Roman"/>
        </w:rPr>
        <w:t xml:space="preserve"> partners. A key lesson learned </w:t>
      </w:r>
      <w:r w:rsidR="00CA4EE8">
        <w:rPr>
          <w:rFonts w:cs="Times New Roman"/>
        </w:rPr>
        <w:t>was</w:t>
      </w:r>
      <w:r w:rsidRPr="008775C1">
        <w:rPr>
          <w:rFonts w:cs="Times New Roman"/>
        </w:rPr>
        <w:t xml:space="preserve"> that UNOPS must </w:t>
      </w:r>
      <w:r w:rsidR="00167172">
        <w:rPr>
          <w:rFonts w:cs="Times New Roman"/>
        </w:rPr>
        <w:t xml:space="preserve">continually </w:t>
      </w:r>
      <w:r w:rsidRPr="008775C1">
        <w:rPr>
          <w:rFonts w:cs="Times New Roman"/>
        </w:rPr>
        <w:t>ensure that the unique nature of its self-financed business model is understood by an evolving constituency of stakeholders.</w:t>
      </w:r>
    </w:p>
    <w:p w14:paraId="4F0CA925" w14:textId="77777777" w:rsidR="008B69B0" w:rsidRPr="008775C1" w:rsidRDefault="008B69B0" w:rsidP="00A11F08">
      <w:pPr>
        <w:pStyle w:val="Heading3"/>
      </w:pPr>
      <w:r w:rsidRPr="008775C1">
        <w:t>External review of management and administration</w:t>
      </w:r>
    </w:p>
    <w:p w14:paraId="33C1CC74" w14:textId="77777777" w:rsidR="008B69B0" w:rsidRPr="008775C1" w:rsidRDefault="008B69B0" w:rsidP="008B69B0">
      <w:pPr>
        <w:tabs>
          <w:tab w:val="clear" w:pos="425"/>
          <w:tab w:val="left" w:pos="426"/>
        </w:tabs>
        <w:spacing w:after="120"/>
        <w:rPr>
          <w:color w:val="27251F"/>
          <w:szCs w:val="20"/>
        </w:rPr>
      </w:pPr>
      <w:r w:rsidRPr="008775C1">
        <w:rPr>
          <w:rFonts w:cs="Times New Roman"/>
          <w:szCs w:val="20"/>
        </w:rPr>
        <w:t>119.</w:t>
      </w:r>
      <w:r w:rsidRPr="008775C1">
        <w:rPr>
          <w:rFonts w:cs="Times New Roman"/>
          <w:szCs w:val="20"/>
        </w:rPr>
        <w:tab/>
        <w:t>For the past 25 years, UNOPS has been a participating organization of the Joint Inspection Unit. In 2018, the Unit completed a comprehensive review of management and administration in UNOPS.</w:t>
      </w:r>
      <w:r w:rsidRPr="008775C1">
        <w:rPr>
          <w:rFonts w:cs="Times New Roman"/>
          <w:szCs w:val="20"/>
          <w:vertAlign w:val="superscript"/>
        </w:rPr>
        <w:footnoteReference w:id="52"/>
      </w:r>
      <w:r w:rsidRPr="008775C1">
        <w:rPr>
          <w:rFonts w:cs="Times New Roman"/>
          <w:szCs w:val="20"/>
        </w:rPr>
        <w:t xml:space="preserve"> </w:t>
      </w:r>
      <w:r w:rsidRPr="00B96BCB">
        <w:rPr>
          <w:rFonts w:cs="Times New Roman"/>
          <w:szCs w:val="20"/>
        </w:rPr>
        <w:t xml:space="preserve">The Inspector </w:t>
      </w:r>
      <w:r w:rsidRPr="007D0BE7">
        <w:rPr>
          <w:rFonts w:cs="Times New Roman"/>
        </w:rPr>
        <w:t>emphasized that the review confirmed the client-oriented and entrepreneurial UNOPS culture characterized by a strong business orienta</w:t>
      </w:r>
      <w:r w:rsidRPr="007B16EF">
        <w:rPr>
          <w:rFonts w:cs="Times New Roman"/>
        </w:rPr>
        <w:t>tion, flexibility, and focus on adding value to the activities of its partners.</w:t>
      </w:r>
      <w:r w:rsidRPr="008775C1">
        <w:rPr>
          <w:rFonts w:cs="Times New Roman"/>
          <w:vertAlign w:val="superscript"/>
        </w:rPr>
        <w:footnoteReference w:id="53"/>
      </w:r>
    </w:p>
    <w:p w14:paraId="2CCD5A14" w14:textId="68DDDA1B" w:rsidR="008B69B0" w:rsidRPr="008775C1" w:rsidRDefault="008B69B0" w:rsidP="008B69B0">
      <w:pPr>
        <w:tabs>
          <w:tab w:val="clear" w:pos="425"/>
          <w:tab w:val="left" w:pos="426"/>
        </w:tabs>
        <w:spacing w:after="120"/>
        <w:rPr>
          <w:rFonts w:cs="Times New Roman"/>
        </w:rPr>
      </w:pPr>
      <w:r w:rsidRPr="007B16EF">
        <w:rPr>
          <w:rFonts w:cs="Times New Roman"/>
        </w:rPr>
        <w:t>120.</w:t>
      </w:r>
      <w:r w:rsidRPr="007B16EF">
        <w:rPr>
          <w:rFonts w:cs="Times New Roman"/>
        </w:rPr>
        <w:tab/>
      </w:r>
      <w:r w:rsidR="002774B3">
        <w:rPr>
          <w:rFonts w:cs="Times New Roman"/>
        </w:rPr>
        <w:t>T</w:t>
      </w:r>
      <w:r w:rsidRPr="007B16EF">
        <w:rPr>
          <w:rFonts w:cs="Times New Roman"/>
        </w:rPr>
        <w:t>he Inspector</w:t>
      </w:r>
      <w:r w:rsidRPr="000D30D7">
        <w:rPr>
          <w:rFonts w:cs="Times New Roman"/>
        </w:rPr>
        <w:t>’s findings attest</w:t>
      </w:r>
      <w:r w:rsidRPr="00EE1124">
        <w:rPr>
          <w:rFonts w:cs="Times New Roman"/>
        </w:rPr>
        <w:t>ed</w:t>
      </w:r>
      <w:r w:rsidR="002774B3">
        <w:rPr>
          <w:rFonts w:cs="Times New Roman"/>
        </w:rPr>
        <w:t xml:space="preserve"> to</w:t>
      </w:r>
      <w:r w:rsidRPr="00EE1124">
        <w:rPr>
          <w:rFonts w:cs="Times New Roman"/>
        </w:rPr>
        <w:t xml:space="preserve"> the viability of the UNOPS business model as established by the Executive Board and the General Assembly, and demonstrate</w:t>
      </w:r>
      <w:r w:rsidRPr="006700D3">
        <w:rPr>
          <w:rFonts w:cs="Times New Roman"/>
        </w:rPr>
        <w:t>d that over the pa</w:t>
      </w:r>
      <w:r w:rsidRPr="002856D3">
        <w:rPr>
          <w:rFonts w:cs="Times New Roman"/>
        </w:rPr>
        <w:t xml:space="preserve">st 20 years UNOPS </w:t>
      </w:r>
      <w:r w:rsidR="00167172">
        <w:rPr>
          <w:rFonts w:cs="Times New Roman"/>
        </w:rPr>
        <w:t>was</w:t>
      </w:r>
      <w:r w:rsidRPr="002856D3">
        <w:rPr>
          <w:rFonts w:cs="Times New Roman"/>
        </w:rPr>
        <w:t xml:space="preserve"> able to deploy change management for effective organizational reform in response to the needs of partners and to the evolving external environment.</w:t>
      </w:r>
      <w:r w:rsidRPr="008775C1">
        <w:rPr>
          <w:rFonts w:cs="Times New Roman"/>
          <w:vertAlign w:val="superscript"/>
        </w:rPr>
        <w:footnoteReference w:id="54"/>
      </w:r>
      <w:r w:rsidRPr="008775C1">
        <w:rPr>
          <w:rFonts w:cs="Times New Roman"/>
        </w:rPr>
        <w:t xml:space="preserve"> </w:t>
      </w:r>
    </w:p>
    <w:p w14:paraId="5D05863C" w14:textId="739A88EF" w:rsidR="008B69B0" w:rsidRPr="000D30D7" w:rsidRDefault="008B69B0" w:rsidP="008B69B0">
      <w:pPr>
        <w:tabs>
          <w:tab w:val="clear" w:pos="425"/>
          <w:tab w:val="left" w:pos="426"/>
        </w:tabs>
        <w:spacing w:after="120"/>
        <w:rPr>
          <w:rFonts w:cs="Times New Roman"/>
        </w:rPr>
      </w:pPr>
      <w:r w:rsidRPr="007B16EF">
        <w:rPr>
          <w:rFonts w:cs="Times New Roman"/>
        </w:rPr>
        <w:t>121.</w:t>
      </w:r>
      <w:r w:rsidRPr="007B16EF">
        <w:rPr>
          <w:rFonts w:cs="Times New Roman"/>
        </w:rPr>
        <w:tab/>
        <w:t xml:space="preserve">By the end of 2019 all formal recommendations made in the review had been reported implemented, </w:t>
      </w:r>
      <w:r w:rsidRPr="007B16EF">
        <w:rPr>
          <w:rFonts w:cs="Times New Roman"/>
          <w:szCs w:val="20"/>
        </w:rPr>
        <w:t>and more than half of the informal recommendations offered</w:t>
      </w:r>
      <w:r w:rsidRPr="000D30D7">
        <w:rPr>
          <w:rFonts w:cs="Times New Roman"/>
        </w:rPr>
        <w:t xml:space="preserve"> had been taken into account as part of the </w:t>
      </w:r>
      <w:r w:rsidR="003C3BC2" w:rsidRPr="000D30D7">
        <w:rPr>
          <w:rFonts w:cs="Times New Roman"/>
        </w:rPr>
        <w:t>organization</w:t>
      </w:r>
      <w:r w:rsidR="003C3BC2">
        <w:rPr>
          <w:rFonts w:cs="Times New Roman"/>
        </w:rPr>
        <w:t>’s</w:t>
      </w:r>
      <w:r w:rsidR="003C3BC2" w:rsidRPr="000D30D7">
        <w:rPr>
          <w:rFonts w:cs="Times New Roman"/>
        </w:rPr>
        <w:t xml:space="preserve"> </w:t>
      </w:r>
      <w:r w:rsidRPr="000D30D7">
        <w:rPr>
          <w:rFonts w:cs="Times New Roman"/>
        </w:rPr>
        <w:t>continuous improvement.</w:t>
      </w:r>
    </w:p>
    <w:p w14:paraId="37FB84E3" w14:textId="77777777" w:rsidR="005F7C4A" w:rsidRPr="006700D3" w:rsidRDefault="005F7C4A" w:rsidP="00A11F08">
      <w:pPr>
        <w:pStyle w:val="Heading3"/>
      </w:pPr>
      <w:bookmarkStart w:id="13" w:name="_Toc35419104"/>
      <w:r w:rsidRPr="00EE1124">
        <w:t xml:space="preserve">United Nations coordination and </w:t>
      </w:r>
      <w:r w:rsidRPr="003306CC">
        <w:t>reform</w:t>
      </w:r>
      <w:bookmarkEnd w:id="13"/>
    </w:p>
    <w:p w14:paraId="4725D12E" w14:textId="41DF2C70" w:rsidR="005F7C4A" w:rsidRPr="008775C1" w:rsidRDefault="005F7C4A" w:rsidP="005F7C4A">
      <w:pPr>
        <w:tabs>
          <w:tab w:val="clear" w:pos="425"/>
          <w:tab w:val="left" w:pos="426"/>
        </w:tabs>
        <w:spacing w:after="120"/>
        <w:rPr>
          <w:rFonts w:cs="Times New Roman"/>
          <w:szCs w:val="20"/>
        </w:rPr>
      </w:pPr>
      <w:r w:rsidRPr="008775C1">
        <w:rPr>
          <w:rFonts w:cs="Times New Roman"/>
          <w:szCs w:val="20"/>
        </w:rPr>
        <w:t>12</w:t>
      </w:r>
      <w:r w:rsidR="00137C56" w:rsidRPr="008775C1">
        <w:rPr>
          <w:rFonts w:cs="Times New Roman"/>
          <w:szCs w:val="20"/>
        </w:rPr>
        <w:t>2</w:t>
      </w:r>
      <w:r w:rsidRPr="008775C1">
        <w:rPr>
          <w:rFonts w:cs="Times New Roman"/>
          <w:szCs w:val="20"/>
        </w:rPr>
        <w:t>.</w:t>
      </w:r>
      <w:r w:rsidRPr="008775C1">
        <w:rPr>
          <w:rFonts w:cs="Times New Roman"/>
          <w:szCs w:val="20"/>
        </w:rPr>
        <w:tab/>
        <w:t>UNOPS has been a full and equal member of the Chief Executives Board for Coordination</w:t>
      </w:r>
      <w:r w:rsidR="003C3BC2" w:rsidRPr="003C3BC2">
        <w:rPr>
          <w:rFonts w:cs="Times New Roman"/>
          <w:szCs w:val="20"/>
        </w:rPr>
        <w:t xml:space="preserve"> </w:t>
      </w:r>
      <w:r w:rsidR="003C3BC2">
        <w:rPr>
          <w:rFonts w:cs="Times New Roman"/>
          <w:szCs w:val="20"/>
        </w:rPr>
        <w:t>s</w:t>
      </w:r>
      <w:r w:rsidR="003C3BC2" w:rsidRPr="008775C1">
        <w:rPr>
          <w:rFonts w:cs="Times New Roman"/>
          <w:szCs w:val="20"/>
        </w:rPr>
        <w:t>ince 2016</w:t>
      </w:r>
      <w:r w:rsidRPr="008775C1">
        <w:rPr>
          <w:rFonts w:cs="Times New Roman"/>
          <w:szCs w:val="20"/>
        </w:rPr>
        <w:t>, and in 2019 the Secretary-General appointed the Executive Director Chair of the High-</w:t>
      </w:r>
      <w:r w:rsidR="00DE2BF5">
        <w:rPr>
          <w:rFonts w:cs="Times New Roman"/>
          <w:szCs w:val="20"/>
        </w:rPr>
        <w:t>l</w:t>
      </w:r>
      <w:r w:rsidRPr="008775C1">
        <w:rPr>
          <w:rFonts w:cs="Times New Roman"/>
          <w:szCs w:val="20"/>
        </w:rPr>
        <w:t>evel Committee for Management.</w:t>
      </w:r>
    </w:p>
    <w:p w14:paraId="10D6ADF3" w14:textId="0606425B" w:rsidR="005F7C4A" w:rsidRPr="008775C1" w:rsidRDefault="005F7C4A" w:rsidP="005F7C4A">
      <w:pPr>
        <w:tabs>
          <w:tab w:val="clear" w:pos="425"/>
          <w:tab w:val="left" w:pos="426"/>
        </w:tabs>
        <w:spacing w:after="120"/>
        <w:rPr>
          <w:rFonts w:cs="Times New Roman"/>
          <w:szCs w:val="20"/>
        </w:rPr>
      </w:pPr>
      <w:r w:rsidRPr="008775C1">
        <w:rPr>
          <w:rFonts w:cs="Times New Roman"/>
          <w:szCs w:val="20"/>
        </w:rPr>
        <w:t>12</w:t>
      </w:r>
      <w:r w:rsidR="00137C56" w:rsidRPr="008775C1">
        <w:rPr>
          <w:rFonts w:cs="Times New Roman"/>
          <w:szCs w:val="20"/>
        </w:rPr>
        <w:t>3</w:t>
      </w:r>
      <w:r w:rsidRPr="008775C1">
        <w:rPr>
          <w:rFonts w:cs="Times New Roman"/>
          <w:szCs w:val="20"/>
        </w:rPr>
        <w:t>.</w:t>
      </w:r>
      <w:r w:rsidRPr="008775C1">
        <w:rPr>
          <w:rFonts w:cs="Times New Roman"/>
          <w:szCs w:val="20"/>
        </w:rPr>
        <w:tab/>
        <w:t xml:space="preserve">Over the past biennium UNOPS </w:t>
      </w:r>
      <w:r w:rsidRPr="008775C1">
        <w:rPr>
          <w:rFonts w:eastAsia="Times New Roman" w:cs="Times New Roman"/>
          <w:color w:val="222222"/>
          <w:szCs w:val="20"/>
        </w:rPr>
        <w:t xml:space="preserve">supported implementation of resolutions 71/243 and 72/279. </w:t>
      </w:r>
      <w:r w:rsidR="00143E01">
        <w:rPr>
          <w:rFonts w:eastAsia="Times New Roman" w:cs="Times New Roman"/>
          <w:color w:val="222222"/>
          <w:szCs w:val="20"/>
        </w:rPr>
        <w:t>I</w:t>
      </w:r>
      <w:r w:rsidRPr="008775C1">
        <w:rPr>
          <w:rFonts w:eastAsia="Times New Roman" w:cs="Times New Roman"/>
          <w:color w:val="222222"/>
          <w:szCs w:val="20"/>
        </w:rPr>
        <w:t>t paid in full the double cost</w:t>
      </w:r>
      <w:r w:rsidR="00143E01">
        <w:rPr>
          <w:rFonts w:eastAsia="Times New Roman" w:cs="Times New Roman"/>
          <w:color w:val="222222"/>
          <w:szCs w:val="20"/>
        </w:rPr>
        <w:t>-</w:t>
      </w:r>
      <w:r w:rsidRPr="008775C1">
        <w:rPr>
          <w:rFonts w:eastAsia="Times New Roman" w:cs="Times New Roman"/>
          <w:color w:val="222222"/>
          <w:szCs w:val="20"/>
        </w:rPr>
        <w:t xml:space="preserve">sharing for the resident coordinator system; established accountability of country directors to resident coordinators; and </w:t>
      </w:r>
      <w:r w:rsidR="003C3BC2">
        <w:rPr>
          <w:rFonts w:eastAsia="Times New Roman" w:cs="Times New Roman"/>
          <w:color w:val="222222"/>
          <w:szCs w:val="20"/>
        </w:rPr>
        <w:t>took</w:t>
      </w:r>
      <w:r w:rsidR="007D4BCC" w:rsidRPr="008775C1">
        <w:rPr>
          <w:rFonts w:eastAsia="Times New Roman" w:cs="Times New Roman"/>
          <w:color w:val="222222"/>
          <w:szCs w:val="20"/>
        </w:rPr>
        <w:t xml:space="preserve"> part in a </w:t>
      </w:r>
      <w:r w:rsidRPr="008775C1">
        <w:rPr>
          <w:rFonts w:eastAsia="Times New Roman" w:cs="Times New Roman"/>
          <w:color w:val="222222"/>
          <w:szCs w:val="20"/>
        </w:rPr>
        <w:t xml:space="preserve">pilot </w:t>
      </w:r>
      <w:r w:rsidR="007D4BCC" w:rsidRPr="008775C1">
        <w:rPr>
          <w:rFonts w:eastAsia="Times New Roman" w:cs="Times New Roman"/>
          <w:color w:val="222222"/>
          <w:szCs w:val="20"/>
        </w:rPr>
        <w:t>of</w:t>
      </w:r>
      <w:r w:rsidRPr="008775C1">
        <w:rPr>
          <w:rFonts w:eastAsia="Times New Roman" w:cs="Times New Roman"/>
          <w:color w:val="222222"/>
          <w:szCs w:val="20"/>
        </w:rPr>
        <w:t xml:space="preserve"> mutual </w:t>
      </w:r>
      <w:r w:rsidR="003C3BC2">
        <w:rPr>
          <w:rFonts w:eastAsia="Times New Roman" w:cs="Times New Roman"/>
          <w:color w:val="222222"/>
          <w:szCs w:val="20"/>
        </w:rPr>
        <w:t>country-</w:t>
      </w:r>
      <w:r w:rsidR="003C3BC2" w:rsidRPr="008775C1">
        <w:rPr>
          <w:rFonts w:eastAsia="Times New Roman" w:cs="Times New Roman"/>
          <w:color w:val="222222"/>
          <w:szCs w:val="20"/>
        </w:rPr>
        <w:t xml:space="preserve">level </w:t>
      </w:r>
      <w:r w:rsidRPr="008775C1">
        <w:rPr>
          <w:rFonts w:eastAsia="Times New Roman" w:cs="Times New Roman"/>
          <w:color w:val="222222"/>
          <w:szCs w:val="20"/>
        </w:rPr>
        <w:t>performance appraisals.</w:t>
      </w:r>
    </w:p>
    <w:p w14:paraId="16DC0DC2" w14:textId="0651B2FA" w:rsidR="005F7C4A" w:rsidRPr="008775C1" w:rsidRDefault="005F7C4A" w:rsidP="005F7C4A">
      <w:pPr>
        <w:spacing w:after="120"/>
        <w:rPr>
          <w:rFonts w:eastAsia="Times New Roman" w:cs="Times New Roman"/>
          <w:color w:val="222222"/>
          <w:szCs w:val="20"/>
        </w:rPr>
      </w:pPr>
      <w:r w:rsidRPr="008775C1">
        <w:rPr>
          <w:rFonts w:eastAsia="Times New Roman" w:cs="Times New Roman"/>
          <w:color w:val="222222"/>
          <w:szCs w:val="20"/>
        </w:rPr>
        <w:t>12</w:t>
      </w:r>
      <w:r w:rsidR="00137C56" w:rsidRPr="008775C1">
        <w:rPr>
          <w:rFonts w:eastAsia="Times New Roman" w:cs="Times New Roman"/>
          <w:color w:val="222222"/>
          <w:szCs w:val="20"/>
        </w:rPr>
        <w:t>4</w:t>
      </w:r>
      <w:r w:rsidRPr="008775C1">
        <w:rPr>
          <w:rFonts w:eastAsia="Times New Roman" w:cs="Times New Roman"/>
          <w:color w:val="222222"/>
          <w:szCs w:val="20"/>
        </w:rPr>
        <w:t>.</w:t>
      </w:r>
      <w:r w:rsidRPr="008775C1">
        <w:rPr>
          <w:rFonts w:eastAsia="Times New Roman" w:cs="Times New Roman"/>
          <w:color w:val="222222"/>
          <w:szCs w:val="20"/>
        </w:rPr>
        <w:tab/>
      </w:r>
      <w:r w:rsidR="00143E01">
        <w:rPr>
          <w:rFonts w:eastAsia="Times New Roman" w:cs="Times New Roman"/>
          <w:color w:val="222222"/>
          <w:szCs w:val="20"/>
        </w:rPr>
        <w:t>C</w:t>
      </w:r>
      <w:r w:rsidRPr="008775C1">
        <w:rPr>
          <w:rFonts w:eastAsia="Times New Roman" w:cs="Times New Roman"/>
          <w:color w:val="222222"/>
          <w:szCs w:val="20"/>
        </w:rPr>
        <w:t>ommitted to efficient business operations, UNOPS is the only organization, other than the co-chairs, to be represented at Under-Secretary-General</w:t>
      </w:r>
      <w:r w:rsidR="003C3BC2">
        <w:rPr>
          <w:rFonts w:eastAsia="Times New Roman" w:cs="Times New Roman"/>
          <w:color w:val="222222"/>
          <w:szCs w:val="20"/>
        </w:rPr>
        <w:t xml:space="preserve"> </w:t>
      </w:r>
      <w:r w:rsidRPr="008775C1">
        <w:rPr>
          <w:rFonts w:eastAsia="Times New Roman" w:cs="Times New Roman"/>
          <w:color w:val="222222"/>
          <w:szCs w:val="20"/>
        </w:rPr>
        <w:t xml:space="preserve">level in the Business Innovations Group; it recently assumed the role as co-chair for the task team supporting implementation of the Business Operations Strategy 2.0. </w:t>
      </w:r>
      <w:r w:rsidR="00705E28" w:rsidRPr="008775C1">
        <w:rPr>
          <w:rFonts w:eastAsia="Times New Roman" w:cs="Times New Roman"/>
          <w:color w:val="222222"/>
          <w:szCs w:val="20"/>
        </w:rPr>
        <w:t>Globally, i</w:t>
      </w:r>
      <w:r w:rsidRPr="008775C1">
        <w:rPr>
          <w:rFonts w:eastAsia="Times New Roman" w:cs="Times New Roman"/>
          <w:color w:val="222222"/>
          <w:szCs w:val="20"/>
        </w:rPr>
        <w:t>t</w:t>
      </w:r>
      <w:r w:rsidR="00432CC9">
        <w:rPr>
          <w:rFonts w:eastAsia="Times New Roman" w:cs="Times New Roman"/>
          <w:color w:val="222222"/>
          <w:szCs w:val="20"/>
        </w:rPr>
        <w:t xml:space="preserve"> can</w:t>
      </w:r>
      <w:r w:rsidRPr="008775C1">
        <w:rPr>
          <w:rFonts w:eastAsia="Times New Roman" w:cs="Times New Roman"/>
          <w:color w:val="222222"/>
          <w:szCs w:val="20"/>
        </w:rPr>
        <w:t xml:space="preserve"> respond to demand for location-independent procurement and human resources support.</w:t>
      </w:r>
    </w:p>
    <w:p w14:paraId="13089416" w14:textId="02A37EB8" w:rsidR="005F7C4A" w:rsidRPr="008775C1" w:rsidRDefault="005F7C4A" w:rsidP="005F7C4A">
      <w:pPr>
        <w:tabs>
          <w:tab w:val="clear" w:pos="425"/>
          <w:tab w:val="left" w:pos="426"/>
        </w:tabs>
        <w:spacing w:after="120" w:line="259" w:lineRule="auto"/>
        <w:rPr>
          <w:rFonts w:eastAsia="Times New Roman" w:cs="Times New Roman"/>
          <w:color w:val="222222"/>
          <w:szCs w:val="20"/>
        </w:rPr>
      </w:pPr>
      <w:r w:rsidRPr="008775C1">
        <w:rPr>
          <w:rFonts w:eastAsia="Times New Roman" w:cs="Times New Roman"/>
          <w:color w:val="222222"/>
          <w:szCs w:val="20"/>
        </w:rPr>
        <w:t>12</w:t>
      </w:r>
      <w:r w:rsidR="00137C56" w:rsidRPr="008775C1">
        <w:rPr>
          <w:rFonts w:eastAsia="Times New Roman" w:cs="Times New Roman"/>
          <w:color w:val="222222"/>
          <w:szCs w:val="20"/>
        </w:rPr>
        <w:t>5</w:t>
      </w:r>
      <w:r w:rsidRPr="008775C1">
        <w:rPr>
          <w:rFonts w:eastAsia="Times New Roman" w:cs="Times New Roman"/>
          <w:color w:val="222222"/>
          <w:szCs w:val="20"/>
        </w:rPr>
        <w:t>.</w:t>
      </w:r>
      <w:r w:rsidRPr="008775C1">
        <w:rPr>
          <w:rFonts w:eastAsia="Times New Roman" w:cs="Times New Roman"/>
          <w:color w:val="222222"/>
          <w:szCs w:val="20"/>
        </w:rPr>
        <w:tab/>
        <w:t xml:space="preserve">At </w:t>
      </w:r>
      <w:r w:rsidR="00143E01">
        <w:rPr>
          <w:rFonts w:eastAsia="Times New Roman" w:cs="Times New Roman"/>
          <w:color w:val="222222"/>
          <w:szCs w:val="20"/>
        </w:rPr>
        <w:t xml:space="preserve">the </w:t>
      </w:r>
      <w:r w:rsidRPr="008775C1">
        <w:rPr>
          <w:rFonts w:eastAsia="Times New Roman" w:cs="Times New Roman"/>
          <w:color w:val="222222"/>
          <w:szCs w:val="20"/>
        </w:rPr>
        <w:t>country level</w:t>
      </w:r>
      <w:r w:rsidR="00143E01">
        <w:rPr>
          <w:rFonts w:eastAsia="Times New Roman" w:cs="Times New Roman"/>
          <w:color w:val="222222"/>
          <w:szCs w:val="20"/>
        </w:rPr>
        <w:t>,</w:t>
      </w:r>
      <w:r w:rsidRPr="008775C1">
        <w:rPr>
          <w:rFonts w:eastAsia="Times New Roman" w:cs="Times New Roman"/>
          <w:color w:val="222222"/>
          <w:szCs w:val="20"/>
        </w:rPr>
        <w:t xml:space="preserve"> UNOPS</w:t>
      </w:r>
      <w:r w:rsidR="00432CC9">
        <w:rPr>
          <w:rFonts w:eastAsia="Times New Roman" w:cs="Times New Roman"/>
          <w:color w:val="222222"/>
          <w:szCs w:val="20"/>
        </w:rPr>
        <w:t xml:space="preserve"> can</w:t>
      </w:r>
      <w:r w:rsidRPr="008775C1">
        <w:rPr>
          <w:rFonts w:eastAsia="Times New Roman" w:cs="Times New Roman"/>
          <w:color w:val="222222"/>
          <w:szCs w:val="20"/>
        </w:rPr>
        <w:t xml:space="preserve"> respond to demand for data</w:t>
      </w:r>
      <w:r w:rsidR="00143E01">
        <w:rPr>
          <w:rFonts w:eastAsia="Times New Roman" w:cs="Times New Roman"/>
          <w:color w:val="222222"/>
          <w:szCs w:val="20"/>
        </w:rPr>
        <w:t>-</w:t>
      </w:r>
      <w:r w:rsidRPr="008775C1">
        <w:rPr>
          <w:rFonts w:eastAsia="Times New Roman" w:cs="Times New Roman"/>
          <w:color w:val="222222"/>
          <w:szCs w:val="20"/>
        </w:rPr>
        <w:t xml:space="preserve">driven and evidence-based approaches to infrastructure assessment and planning. Through the common country analysis </w:t>
      </w:r>
      <w:r w:rsidR="00705E28" w:rsidRPr="008775C1">
        <w:rPr>
          <w:rFonts w:eastAsia="Times New Roman" w:cs="Times New Roman"/>
          <w:color w:val="222222"/>
          <w:szCs w:val="20"/>
        </w:rPr>
        <w:t xml:space="preserve">it </w:t>
      </w:r>
      <w:r w:rsidR="00432CC9">
        <w:rPr>
          <w:rFonts w:eastAsia="Times New Roman" w:cs="Times New Roman"/>
          <w:color w:val="222222"/>
          <w:szCs w:val="20"/>
        </w:rPr>
        <w:t xml:space="preserve">can </w:t>
      </w:r>
      <w:r w:rsidR="00705E28" w:rsidRPr="008775C1">
        <w:rPr>
          <w:rFonts w:eastAsia="Times New Roman" w:cs="Times New Roman"/>
          <w:color w:val="222222"/>
          <w:szCs w:val="20"/>
        </w:rPr>
        <w:t xml:space="preserve">help inform infrastructure priorities for </w:t>
      </w:r>
      <w:r w:rsidRPr="008775C1">
        <w:rPr>
          <w:rFonts w:eastAsia="Times New Roman" w:cs="Times New Roman"/>
          <w:color w:val="222222"/>
          <w:szCs w:val="20"/>
        </w:rPr>
        <w:t>cooperation framework</w:t>
      </w:r>
      <w:r w:rsidR="00705E28" w:rsidRPr="008775C1">
        <w:rPr>
          <w:rFonts w:eastAsia="Times New Roman" w:cs="Times New Roman"/>
          <w:color w:val="222222"/>
          <w:szCs w:val="20"/>
        </w:rPr>
        <w:t xml:space="preserve">s, which </w:t>
      </w:r>
      <w:r w:rsidR="003C3BC2">
        <w:rPr>
          <w:rFonts w:eastAsia="Times New Roman" w:cs="Times New Roman"/>
          <w:color w:val="222222"/>
          <w:szCs w:val="20"/>
        </w:rPr>
        <w:t xml:space="preserve">can </w:t>
      </w:r>
      <w:r w:rsidR="00705E28" w:rsidRPr="008775C1">
        <w:rPr>
          <w:rFonts w:eastAsia="Times New Roman" w:cs="Times New Roman"/>
          <w:color w:val="222222"/>
          <w:szCs w:val="20"/>
        </w:rPr>
        <w:t xml:space="preserve">in turn increase </w:t>
      </w:r>
      <w:r w:rsidR="00143E01">
        <w:rPr>
          <w:rFonts w:eastAsia="Times New Roman" w:cs="Times New Roman"/>
          <w:color w:val="222222"/>
          <w:szCs w:val="20"/>
        </w:rPr>
        <w:t xml:space="preserve">the </w:t>
      </w:r>
      <w:r w:rsidR="00705E28" w:rsidRPr="008775C1">
        <w:rPr>
          <w:rFonts w:eastAsia="Times New Roman" w:cs="Times New Roman"/>
          <w:color w:val="222222"/>
          <w:szCs w:val="20"/>
        </w:rPr>
        <w:t xml:space="preserve">impact of </w:t>
      </w:r>
      <w:r w:rsidRPr="008775C1">
        <w:rPr>
          <w:rFonts w:eastAsia="Times New Roman" w:cs="Times New Roman"/>
          <w:color w:val="222222"/>
          <w:szCs w:val="20"/>
        </w:rPr>
        <w:t>United Nations development system</w:t>
      </w:r>
      <w:r w:rsidR="00705E28" w:rsidRPr="008775C1">
        <w:rPr>
          <w:rFonts w:eastAsia="Times New Roman" w:cs="Times New Roman"/>
          <w:color w:val="222222"/>
          <w:szCs w:val="20"/>
        </w:rPr>
        <w:t xml:space="preserve"> </w:t>
      </w:r>
      <w:r w:rsidRPr="008775C1">
        <w:rPr>
          <w:rFonts w:eastAsia="Times New Roman" w:cs="Times New Roman"/>
          <w:color w:val="222222"/>
          <w:szCs w:val="20"/>
        </w:rPr>
        <w:t>respon</w:t>
      </w:r>
      <w:r w:rsidR="00705E28" w:rsidRPr="008775C1">
        <w:rPr>
          <w:rFonts w:eastAsia="Times New Roman" w:cs="Times New Roman"/>
          <w:color w:val="222222"/>
          <w:szCs w:val="20"/>
        </w:rPr>
        <w:t>se</w:t>
      </w:r>
      <w:r w:rsidR="00143E01">
        <w:rPr>
          <w:rFonts w:eastAsia="Times New Roman" w:cs="Times New Roman"/>
          <w:color w:val="222222"/>
          <w:szCs w:val="20"/>
        </w:rPr>
        <w:t>s</w:t>
      </w:r>
      <w:r w:rsidRPr="008775C1">
        <w:rPr>
          <w:rFonts w:eastAsia="Times New Roman" w:cs="Times New Roman"/>
          <w:color w:val="222222"/>
          <w:szCs w:val="20"/>
        </w:rPr>
        <w:t xml:space="preserve"> to social, environmental and economic challenges, including COVID-19.</w:t>
      </w:r>
    </w:p>
    <w:p w14:paraId="4B25C3D8" w14:textId="77777777" w:rsidR="009301DE" w:rsidRPr="008775C1" w:rsidRDefault="00B44C51" w:rsidP="00A11F08">
      <w:pPr>
        <w:pStyle w:val="Heading3"/>
      </w:pPr>
      <w:r w:rsidRPr="008775C1">
        <w:t>External o</w:t>
      </w:r>
      <w:r w:rsidR="001E2B2E" w:rsidRPr="008775C1">
        <w:t xml:space="preserve">perational </w:t>
      </w:r>
      <w:r w:rsidR="008B69B0" w:rsidRPr="008775C1">
        <w:t>advice</w:t>
      </w:r>
    </w:p>
    <w:p w14:paraId="02D7039F" w14:textId="38B5AC0E" w:rsidR="00331CC1" w:rsidRPr="008775C1" w:rsidRDefault="0089330B" w:rsidP="00217F88">
      <w:pPr>
        <w:spacing w:after="160" w:line="259" w:lineRule="auto"/>
        <w:rPr>
          <w:rFonts w:cs="Times New Roman"/>
          <w:szCs w:val="20"/>
        </w:rPr>
      </w:pPr>
      <w:r w:rsidRPr="008775C1">
        <w:rPr>
          <w:rFonts w:cs="Times New Roman"/>
          <w:szCs w:val="20"/>
        </w:rPr>
        <w:t>1</w:t>
      </w:r>
      <w:r w:rsidR="008B69B0" w:rsidRPr="008775C1">
        <w:rPr>
          <w:rFonts w:cs="Times New Roman"/>
          <w:szCs w:val="20"/>
        </w:rPr>
        <w:t>2</w:t>
      </w:r>
      <w:r w:rsidR="00137C56" w:rsidRPr="008775C1">
        <w:rPr>
          <w:rFonts w:cs="Times New Roman"/>
          <w:szCs w:val="20"/>
        </w:rPr>
        <w:t>6</w:t>
      </w:r>
      <w:r w:rsidR="009301DE" w:rsidRPr="008775C1">
        <w:rPr>
          <w:rFonts w:cs="Times New Roman"/>
          <w:szCs w:val="20"/>
        </w:rPr>
        <w:t>.</w:t>
      </w:r>
      <w:r w:rsidR="009301DE" w:rsidRPr="008775C1">
        <w:rPr>
          <w:rFonts w:cs="Times New Roman"/>
          <w:szCs w:val="20"/>
        </w:rPr>
        <w:tab/>
        <w:t>In decision 2019/12, the Executive Board took note of the Secretary-General’s decision to establish a UNOPS client board</w:t>
      </w:r>
      <w:r w:rsidR="00217F88" w:rsidRPr="008775C1">
        <w:rPr>
          <w:rFonts w:cs="Times New Roman"/>
          <w:szCs w:val="20"/>
        </w:rPr>
        <w:t xml:space="preserve"> to advis</w:t>
      </w:r>
      <w:r w:rsidR="00331CC1" w:rsidRPr="008775C1">
        <w:rPr>
          <w:rFonts w:cs="Times New Roman"/>
          <w:szCs w:val="20"/>
        </w:rPr>
        <w:t xml:space="preserve">e </w:t>
      </w:r>
      <w:r w:rsidR="009301DE" w:rsidRPr="008775C1">
        <w:rPr>
          <w:rFonts w:cs="Times New Roman"/>
          <w:szCs w:val="20"/>
        </w:rPr>
        <w:t>the Executive Director on operational matters a</w:t>
      </w:r>
      <w:r w:rsidR="00DE5BE1" w:rsidRPr="008775C1">
        <w:rPr>
          <w:rFonts w:cs="Times New Roman"/>
          <w:szCs w:val="20"/>
        </w:rPr>
        <w:t xml:space="preserve">nd opportunities </w:t>
      </w:r>
      <w:r w:rsidR="003C3BC2">
        <w:rPr>
          <w:rFonts w:cs="Times New Roman"/>
          <w:szCs w:val="20"/>
        </w:rPr>
        <w:t xml:space="preserve">to </w:t>
      </w:r>
      <w:r w:rsidR="00DE5BE1" w:rsidRPr="008775C1">
        <w:rPr>
          <w:rFonts w:cs="Times New Roman"/>
          <w:szCs w:val="20"/>
        </w:rPr>
        <w:t xml:space="preserve">deepen </w:t>
      </w:r>
      <w:r w:rsidR="009301DE" w:rsidRPr="008775C1">
        <w:rPr>
          <w:rFonts w:cs="Times New Roman"/>
          <w:szCs w:val="20"/>
        </w:rPr>
        <w:t>collaborative strategic partnerships</w:t>
      </w:r>
      <w:r w:rsidR="00331CC1" w:rsidRPr="008775C1">
        <w:rPr>
          <w:rFonts w:cs="Times New Roman"/>
          <w:szCs w:val="20"/>
        </w:rPr>
        <w:t>.</w:t>
      </w:r>
    </w:p>
    <w:p w14:paraId="0DB2AF8D" w14:textId="0A13140F" w:rsidR="00265804" w:rsidRPr="000D30D7" w:rsidRDefault="0089330B" w:rsidP="00265804">
      <w:pPr>
        <w:tabs>
          <w:tab w:val="clear" w:pos="425"/>
          <w:tab w:val="left" w:pos="426"/>
        </w:tabs>
        <w:spacing w:after="120"/>
        <w:rPr>
          <w:color w:val="27251F"/>
          <w:szCs w:val="20"/>
        </w:rPr>
      </w:pPr>
      <w:r w:rsidRPr="008775C1">
        <w:rPr>
          <w:rFonts w:cs="Times New Roman"/>
          <w:szCs w:val="20"/>
        </w:rPr>
        <w:t>1</w:t>
      </w:r>
      <w:r w:rsidR="008B69B0" w:rsidRPr="008775C1">
        <w:rPr>
          <w:rFonts w:cs="Times New Roman"/>
          <w:szCs w:val="20"/>
        </w:rPr>
        <w:t>2</w:t>
      </w:r>
      <w:r w:rsidR="00137C56" w:rsidRPr="008775C1">
        <w:rPr>
          <w:rFonts w:cs="Times New Roman"/>
          <w:szCs w:val="20"/>
        </w:rPr>
        <w:t>7</w:t>
      </w:r>
      <w:r w:rsidR="009301DE" w:rsidRPr="008775C1">
        <w:rPr>
          <w:rFonts w:cs="Times New Roman"/>
          <w:szCs w:val="20"/>
        </w:rPr>
        <w:t>.</w:t>
      </w:r>
      <w:r w:rsidR="009301DE" w:rsidRPr="008775C1">
        <w:rPr>
          <w:rFonts w:cs="Times New Roman"/>
          <w:szCs w:val="20"/>
        </w:rPr>
        <w:tab/>
      </w:r>
      <w:r w:rsidR="001E2B2E" w:rsidRPr="008775C1">
        <w:rPr>
          <w:rFonts w:cs="Times New Roman"/>
          <w:szCs w:val="20"/>
        </w:rPr>
        <w:t>T</w:t>
      </w:r>
      <w:r w:rsidR="00647F78" w:rsidRPr="008775C1">
        <w:rPr>
          <w:rFonts w:cs="Times New Roman"/>
          <w:szCs w:val="20"/>
        </w:rPr>
        <w:t>he</w:t>
      </w:r>
      <w:r w:rsidR="007D4BCC" w:rsidRPr="008775C1">
        <w:rPr>
          <w:rFonts w:cs="Times New Roman"/>
          <w:szCs w:val="20"/>
        </w:rPr>
        <w:t xml:space="preserve"> </w:t>
      </w:r>
      <w:r w:rsidR="00647F78" w:rsidRPr="008775C1">
        <w:rPr>
          <w:rFonts w:cs="Times New Roman"/>
          <w:szCs w:val="20"/>
        </w:rPr>
        <w:t>partner survey</w:t>
      </w:r>
      <w:r w:rsidR="007A104C">
        <w:rPr>
          <w:rFonts w:cs="Times New Roman"/>
          <w:szCs w:val="20"/>
        </w:rPr>
        <w:t xml:space="preserve">, </w:t>
      </w:r>
      <w:r w:rsidR="007A104C" w:rsidRPr="008775C1">
        <w:rPr>
          <w:rFonts w:cs="Times New Roman"/>
          <w:szCs w:val="20"/>
        </w:rPr>
        <w:t>2018-2019</w:t>
      </w:r>
      <w:r w:rsidR="007A104C">
        <w:rPr>
          <w:rFonts w:cs="Times New Roman"/>
          <w:szCs w:val="20"/>
        </w:rPr>
        <w:t>,</w:t>
      </w:r>
      <w:r w:rsidR="00647F78" w:rsidRPr="008775C1">
        <w:rPr>
          <w:rFonts w:cs="Times New Roman"/>
          <w:szCs w:val="20"/>
        </w:rPr>
        <w:t xml:space="preserve"> </w:t>
      </w:r>
      <w:r w:rsidR="009301DE" w:rsidRPr="008775C1">
        <w:rPr>
          <w:rFonts w:cs="Times New Roman"/>
          <w:szCs w:val="20"/>
        </w:rPr>
        <w:t>reveal</w:t>
      </w:r>
      <w:r w:rsidR="00647F78" w:rsidRPr="008775C1">
        <w:rPr>
          <w:rFonts w:cs="Times New Roman"/>
          <w:szCs w:val="20"/>
        </w:rPr>
        <w:t>ed</w:t>
      </w:r>
      <w:r w:rsidR="009301DE" w:rsidRPr="008775C1">
        <w:rPr>
          <w:rFonts w:cs="Times New Roman"/>
          <w:szCs w:val="20"/>
        </w:rPr>
        <w:t xml:space="preserve"> that </w:t>
      </w:r>
      <w:r w:rsidR="007D4BCC" w:rsidRPr="008775C1">
        <w:rPr>
          <w:rFonts w:cs="Times New Roman"/>
          <w:szCs w:val="20"/>
        </w:rPr>
        <w:t xml:space="preserve">partners most frequently chose to describe UNOPS </w:t>
      </w:r>
      <w:r w:rsidR="003C3BC2">
        <w:rPr>
          <w:rFonts w:cs="Times New Roman"/>
          <w:szCs w:val="20"/>
        </w:rPr>
        <w:t>as</w:t>
      </w:r>
      <w:r w:rsidR="007D4BCC" w:rsidRPr="008775C1">
        <w:rPr>
          <w:rFonts w:cs="Times New Roman"/>
          <w:szCs w:val="20"/>
        </w:rPr>
        <w:t xml:space="preserve"> </w:t>
      </w:r>
      <w:r w:rsidR="009301DE" w:rsidRPr="008775C1">
        <w:rPr>
          <w:rFonts w:cs="Times New Roman"/>
          <w:szCs w:val="20"/>
        </w:rPr>
        <w:t>‘professional’ ‘efficient’ and ‘responsive’</w:t>
      </w:r>
      <w:r w:rsidR="007D4BCC" w:rsidRPr="008775C1">
        <w:rPr>
          <w:rFonts w:cs="Times New Roman"/>
          <w:szCs w:val="20"/>
        </w:rPr>
        <w:t>.</w:t>
      </w:r>
      <w:r w:rsidR="009301DE" w:rsidRPr="008775C1">
        <w:rPr>
          <w:rFonts w:cs="Times New Roman"/>
          <w:szCs w:val="20"/>
        </w:rPr>
        <w:t xml:space="preserve"> </w:t>
      </w:r>
      <w:r w:rsidR="003C3BC2">
        <w:rPr>
          <w:rFonts w:cs="Times New Roman"/>
          <w:szCs w:val="20"/>
        </w:rPr>
        <w:t>The</w:t>
      </w:r>
      <w:r w:rsidR="007D4BCC" w:rsidRPr="008775C1">
        <w:rPr>
          <w:rFonts w:cs="Times New Roman"/>
          <w:szCs w:val="20"/>
        </w:rPr>
        <w:t xml:space="preserve"> topics </w:t>
      </w:r>
      <w:r w:rsidR="003C3BC2">
        <w:rPr>
          <w:rFonts w:cs="Times New Roman"/>
          <w:szCs w:val="20"/>
        </w:rPr>
        <w:t xml:space="preserve">they </w:t>
      </w:r>
      <w:r w:rsidR="003C3BC2" w:rsidRPr="008775C1">
        <w:rPr>
          <w:rFonts w:cs="Times New Roman"/>
          <w:szCs w:val="20"/>
        </w:rPr>
        <w:t xml:space="preserve">volunteered </w:t>
      </w:r>
      <w:r w:rsidR="007D4BCC" w:rsidRPr="008775C1">
        <w:rPr>
          <w:rFonts w:cs="Times New Roman"/>
          <w:szCs w:val="20"/>
        </w:rPr>
        <w:t xml:space="preserve">for further exploration </w:t>
      </w:r>
      <w:r w:rsidR="007D4BCC" w:rsidRPr="008775C1">
        <w:rPr>
          <w:rFonts w:cs="Times New Roman"/>
          <w:szCs w:val="20"/>
        </w:rPr>
        <w:lastRenderedPageBreak/>
        <w:t>includ</w:t>
      </w:r>
      <w:r w:rsidR="003C3BC2">
        <w:rPr>
          <w:rFonts w:cs="Times New Roman"/>
          <w:szCs w:val="20"/>
        </w:rPr>
        <w:t>ed</w:t>
      </w:r>
      <w:r w:rsidR="007D4BCC" w:rsidRPr="008775C1">
        <w:rPr>
          <w:rFonts w:cs="Times New Roman"/>
          <w:szCs w:val="20"/>
        </w:rPr>
        <w:t xml:space="preserve"> </w:t>
      </w:r>
      <w:r w:rsidR="009301DE" w:rsidRPr="008775C1">
        <w:rPr>
          <w:rFonts w:cs="Times New Roman"/>
          <w:szCs w:val="20"/>
        </w:rPr>
        <w:t>‘value for money’</w:t>
      </w:r>
      <w:r w:rsidR="001E2B2E" w:rsidRPr="008775C1">
        <w:rPr>
          <w:rFonts w:cs="Times New Roman"/>
          <w:szCs w:val="20"/>
        </w:rPr>
        <w:t>,</w:t>
      </w:r>
      <w:r w:rsidR="009301DE" w:rsidRPr="008775C1">
        <w:rPr>
          <w:rStyle w:val="FootnoteReference"/>
          <w:rFonts w:cs="Times New Roman"/>
          <w:szCs w:val="20"/>
        </w:rPr>
        <w:footnoteReference w:id="55"/>
      </w:r>
      <w:r w:rsidR="007D4BCC" w:rsidRPr="008775C1">
        <w:rPr>
          <w:rFonts w:cs="Times New Roman"/>
          <w:szCs w:val="20"/>
        </w:rPr>
        <w:t xml:space="preserve"> ‘timeliness’ and ‘visibility’</w:t>
      </w:r>
      <w:r w:rsidR="009301DE" w:rsidRPr="00B96BCB">
        <w:rPr>
          <w:rFonts w:cs="Times New Roman"/>
          <w:szCs w:val="20"/>
        </w:rPr>
        <w:t xml:space="preserve">. </w:t>
      </w:r>
      <w:r w:rsidR="007D4BCC" w:rsidRPr="007D0BE7">
        <w:rPr>
          <w:rFonts w:cs="Times New Roman"/>
          <w:szCs w:val="20"/>
        </w:rPr>
        <w:t>In early 2020, t</w:t>
      </w:r>
      <w:r w:rsidR="009301DE" w:rsidRPr="007B16EF">
        <w:rPr>
          <w:rFonts w:cs="Times New Roman"/>
          <w:szCs w:val="20"/>
        </w:rPr>
        <w:t>h</w:t>
      </w:r>
      <w:r w:rsidR="007A104C">
        <w:rPr>
          <w:rFonts w:cs="Times New Roman"/>
          <w:szCs w:val="20"/>
        </w:rPr>
        <w:t>os</w:t>
      </w:r>
      <w:r w:rsidR="009301DE" w:rsidRPr="007B16EF">
        <w:rPr>
          <w:rFonts w:cs="Times New Roman"/>
          <w:szCs w:val="20"/>
        </w:rPr>
        <w:t xml:space="preserve">e </w:t>
      </w:r>
      <w:r w:rsidR="007D4BCC" w:rsidRPr="007B16EF">
        <w:rPr>
          <w:rFonts w:cs="Times New Roman"/>
          <w:szCs w:val="20"/>
        </w:rPr>
        <w:t xml:space="preserve">topics framed </w:t>
      </w:r>
      <w:r w:rsidR="007A104C">
        <w:rPr>
          <w:rFonts w:cs="Times New Roman"/>
          <w:szCs w:val="20"/>
        </w:rPr>
        <w:t xml:space="preserve">the </w:t>
      </w:r>
      <w:r w:rsidR="007D4BCC" w:rsidRPr="007B16EF">
        <w:rPr>
          <w:rFonts w:cs="Times New Roman"/>
          <w:szCs w:val="20"/>
        </w:rPr>
        <w:t>d</w:t>
      </w:r>
      <w:r w:rsidR="009301DE" w:rsidRPr="007B16EF">
        <w:rPr>
          <w:rFonts w:cs="Times New Roman"/>
          <w:szCs w:val="20"/>
        </w:rPr>
        <w:t xml:space="preserve">eliberations </w:t>
      </w:r>
      <w:r w:rsidR="007D4BCC" w:rsidRPr="007B16EF">
        <w:rPr>
          <w:rFonts w:cs="Times New Roman"/>
          <w:szCs w:val="20"/>
        </w:rPr>
        <w:t xml:space="preserve">of the </w:t>
      </w:r>
      <w:r w:rsidR="009301DE" w:rsidRPr="007B16EF">
        <w:rPr>
          <w:rFonts w:cs="Times New Roman"/>
          <w:szCs w:val="20"/>
        </w:rPr>
        <w:t>first meeting of the UNOPS client board</w:t>
      </w:r>
      <w:r w:rsidR="007D4BCC" w:rsidRPr="007B16EF">
        <w:rPr>
          <w:rFonts w:cs="Times New Roman"/>
          <w:szCs w:val="20"/>
        </w:rPr>
        <w:t>.</w:t>
      </w:r>
    </w:p>
    <w:p w14:paraId="1B055DF6" w14:textId="38A29892" w:rsidR="00265804" w:rsidRPr="000D30D7" w:rsidRDefault="0089330B" w:rsidP="00265804">
      <w:pPr>
        <w:tabs>
          <w:tab w:val="clear" w:pos="425"/>
          <w:tab w:val="left" w:pos="426"/>
        </w:tabs>
        <w:spacing w:after="120"/>
        <w:rPr>
          <w:color w:val="27251F"/>
          <w:szCs w:val="20"/>
        </w:rPr>
      </w:pPr>
      <w:r w:rsidRPr="000D30D7">
        <w:rPr>
          <w:rFonts w:cs="Times New Roman"/>
          <w:szCs w:val="20"/>
        </w:rPr>
        <w:t>1</w:t>
      </w:r>
      <w:r w:rsidR="00E10359" w:rsidRPr="000D30D7">
        <w:rPr>
          <w:rFonts w:cs="Times New Roman"/>
          <w:szCs w:val="20"/>
        </w:rPr>
        <w:t>2</w:t>
      </w:r>
      <w:r w:rsidR="00137C56" w:rsidRPr="00EE1124">
        <w:rPr>
          <w:rFonts w:cs="Times New Roman"/>
          <w:szCs w:val="20"/>
        </w:rPr>
        <w:t>8</w:t>
      </w:r>
      <w:r w:rsidR="009301DE" w:rsidRPr="00EE1124">
        <w:rPr>
          <w:rFonts w:cs="Times New Roman"/>
          <w:szCs w:val="20"/>
        </w:rPr>
        <w:t>.</w:t>
      </w:r>
      <w:r w:rsidR="009301DE" w:rsidRPr="00EE1124">
        <w:rPr>
          <w:rFonts w:cs="Times New Roman"/>
          <w:szCs w:val="20"/>
        </w:rPr>
        <w:tab/>
      </w:r>
      <w:r w:rsidR="00392249" w:rsidRPr="00EE1124">
        <w:rPr>
          <w:rFonts w:cs="Times New Roman"/>
          <w:szCs w:val="20"/>
        </w:rPr>
        <w:t xml:space="preserve">The client board confirmed the overall relevance of the </w:t>
      </w:r>
      <w:r w:rsidR="009301DE" w:rsidRPr="00EE1124">
        <w:rPr>
          <w:rFonts w:cs="Times New Roman"/>
          <w:szCs w:val="20"/>
        </w:rPr>
        <w:t>UNOPS value proposition for</w:t>
      </w:r>
      <w:r w:rsidR="009301DE" w:rsidRPr="006516BC">
        <w:rPr>
          <w:rFonts w:cs="Times New Roman"/>
          <w:szCs w:val="20"/>
        </w:rPr>
        <w:t xml:space="preserve"> expanding the implementation capacity of </w:t>
      </w:r>
      <w:r w:rsidR="007A104C">
        <w:rPr>
          <w:rFonts w:cs="Times New Roman"/>
          <w:szCs w:val="20"/>
        </w:rPr>
        <w:t>g</w:t>
      </w:r>
      <w:r w:rsidR="009301DE" w:rsidRPr="006516BC">
        <w:rPr>
          <w:rFonts w:cs="Times New Roman"/>
          <w:szCs w:val="20"/>
        </w:rPr>
        <w:t>overnments</w:t>
      </w:r>
      <w:r w:rsidR="006516BC">
        <w:rPr>
          <w:rFonts w:cs="Times New Roman"/>
          <w:szCs w:val="20"/>
        </w:rPr>
        <w:t>,</w:t>
      </w:r>
      <w:r w:rsidR="007A104C">
        <w:rPr>
          <w:rFonts w:cs="Times New Roman"/>
          <w:szCs w:val="20"/>
        </w:rPr>
        <w:t xml:space="preserve"> </w:t>
      </w:r>
      <w:r w:rsidR="009301DE" w:rsidRPr="006516BC">
        <w:rPr>
          <w:rFonts w:cs="Times New Roman"/>
          <w:szCs w:val="20"/>
        </w:rPr>
        <w:t>United Nations and other partners</w:t>
      </w:r>
      <w:r w:rsidR="009301DE" w:rsidRPr="008775C1">
        <w:rPr>
          <w:rFonts w:cs="Times New Roman"/>
          <w:szCs w:val="20"/>
        </w:rPr>
        <w:t>.</w:t>
      </w:r>
      <w:r w:rsidR="009301DE" w:rsidRPr="008775C1">
        <w:rPr>
          <w:rStyle w:val="FootnoteReference"/>
          <w:rFonts w:cs="Times New Roman"/>
          <w:szCs w:val="20"/>
        </w:rPr>
        <w:footnoteReference w:id="56"/>
      </w:r>
      <w:r w:rsidR="009301DE" w:rsidRPr="008775C1">
        <w:rPr>
          <w:rFonts w:cs="Times New Roman"/>
          <w:szCs w:val="20"/>
        </w:rPr>
        <w:t xml:space="preserve"> </w:t>
      </w:r>
      <w:r w:rsidR="00647F78" w:rsidRPr="00B96BCB">
        <w:rPr>
          <w:rFonts w:cs="Times New Roman"/>
          <w:szCs w:val="20"/>
        </w:rPr>
        <w:t>I</w:t>
      </w:r>
      <w:r w:rsidR="007A104C">
        <w:rPr>
          <w:rFonts w:cs="Times New Roman"/>
          <w:szCs w:val="20"/>
        </w:rPr>
        <w:t>t also</w:t>
      </w:r>
      <w:r w:rsidR="00647F78" w:rsidRPr="00B96BCB">
        <w:rPr>
          <w:rFonts w:cs="Times New Roman"/>
          <w:szCs w:val="20"/>
        </w:rPr>
        <w:t xml:space="preserve"> </w:t>
      </w:r>
      <w:r w:rsidR="007A104C">
        <w:rPr>
          <w:rFonts w:cs="Times New Roman"/>
          <w:szCs w:val="20"/>
        </w:rPr>
        <w:t>suggested</w:t>
      </w:r>
      <w:r w:rsidR="00647F78" w:rsidRPr="007B16EF">
        <w:rPr>
          <w:rFonts w:cs="Times New Roman"/>
          <w:szCs w:val="20"/>
        </w:rPr>
        <w:t xml:space="preserve"> </w:t>
      </w:r>
      <w:r w:rsidR="001E2B2E" w:rsidRPr="007B16EF">
        <w:rPr>
          <w:rFonts w:cs="Times New Roman"/>
          <w:szCs w:val="20"/>
        </w:rPr>
        <w:t xml:space="preserve">operational </w:t>
      </w:r>
      <w:r w:rsidR="009301DE" w:rsidRPr="007B16EF">
        <w:rPr>
          <w:rFonts w:cs="Times New Roman"/>
          <w:szCs w:val="20"/>
        </w:rPr>
        <w:t xml:space="preserve">measures </w:t>
      </w:r>
      <w:r w:rsidR="00647F78" w:rsidRPr="007B16EF">
        <w:rPr>
          <w:rFonts w:cs="Times New Roman"/>
          <w:szCs w:val="20"/>
        </w:rPr>
        <w:t xml:space="preserve">for </w:t>
      </w:r>
      <w:r w:rsidR="009301DE" w:rsidRPr="007B16EF">
        <w:rPr>
          <w:rFonts w:cs="Times New Roman"/>
          <w:szCs w:val="20"/>
        </w:rPr>
        <w:t>deepen</w:t>
      </w:r>
      <w:r w:rsidR="00DE5BE1" w:rsidRPr="007B16EF">
        <w:rPr>
          <w:rFonts w:cs="Times New Roman"/>
          <w:szCs w:val="20"/>
        </w:rPr>
        <w:t xml:space="preserve">ing </w:t>
      </w:r>
      <w:r w:rsidR="009301DE" w:rsidRPr="007B16EF">
        <w:rPr>
          <w:rFonts w:cs="Times New Roman"/>
          <w:szCs w:val="20"/>
        </w:rPr>
        <w:t>collaborative strategic partnerships.</w:t>
      </w:r>
    </w:p>
    <w:p w14:paraId="37F27784" w14:textId="75EBFAFE" w:rsidR="0089330B" w:rsidRPr="000B568D" w:rsidRDefault="0089330B" w:rsidP="006516BC">
      <w:pPr>
        <w:tabs>
          <w:tab w:val="clear" w:pos="425"/>
          <w:tab w:val="left" w:pos="426"/>
        </w:tabs>
        <w:spacing w:after="60"/>
        <w:rPr>
          <w:rFonts w:cs="Times New Roman"/>
          <w:szCs w:val="20"/>
        </w:rPr>
      </w:pPr>
      <w:r w:rsidRPr="006700D3">
        <w:rPr>
          <w:rFonts w:cs="Times New Roman"/>
          <w:szCs w:val="20"/>
        </w:rPr>
        <w:t>1</w:t>
      </w:r>
      <w:r w:rsidR="00137C56" w:rsidRPr="002856D3">
        <w:rPr>
          <w:rFonts w:cs="Times New Roman"/>
          <w:szCs w:val="20"/>
        </w:rPr>
        <w:t>29</w:t>
      </w:r>
      <w:r w:rsidR="009301DE" w:rsidRPr="002856D3">
        <w:rPr>
          <w:rFonts w:cs="Times New Roman"/>
          <w:szCs w:val="20"/>
        </w:rPr>
        <w:t>.</w:t>
      </w:r>
      <w:r w:rsidR="009301DE" w:rsidRPr="002856D3">
        <w:rPr>
          <w:rFonts w:cs="Times New Roman"/>
          <w:szCs w:val="20"/>
        </w:rPr>
        <w:tab/>
      </w:r>
      <w:r w:rsidR="00392249" w:rsidRPr="00752548">
        <w:rPr>
          <w:rFonts w:cs="Times New Roman"/>
          <w:szCs w:val="20"/>
        </w:rPr>
        <w:t xml:space="preserve">Pursuant to lessons learned, </w:t>
      </w:r>
      <w:r w:rsidR="00CE77F2">
        <w:rPr>
          <w:rFonts w:cs="Times New Roman"/>
          <w:szCs w:val="20"/>
        </w:rPr>
        <w:t>it</w:t>
      </w:r>
      <w:r w:rsidR="009301DE" w:rsidRPr="00752548">
        <w:rPr>
          <w:rFonts w:cs="Times New Roman"/>
          <w:szCs w:val="20"/>
        </w:rPr>
        <w:t xml:space="preserve"> advised the Executive Director</w:t>
      </w:r>
      <w:r w:rsidR="00217F88" w:rsidRPr="008F1B89">
        <w:rPr>
          <w:rFonts w:cs="Times New Roman"/>
          <w:szCs w:val="20"/>
        </w:rPr>
        <w:t xml:space="preserve"> </w:t>
      </w:r>
      <w:r w:rsidR="00FD092C">
        <w:rPr>
          <w:rFonts w:cs="Times New Roman"/>
          <w:szCs w:val="20"/>
        </w:rPr>
        <w:t>to</w:t>
      </w:r>
      <w:r w:rsidR="009301DE" w:rsidRPr="00A66FEC">
        <w:rPr>
          <w:rFonts w:cs="Times New Roman"/>
          <w:szCs w:val="20"/>
        </w:rPr>
        <w:t xml:space="preserve">: </w:t>
      </w:r>
    </w:p>
    <w:p w14:paraId="6BDFD1ED" w14:textId="673DF99D" w:rsidR="0089330B" w:rsidRPr="008775C1" w:rsidRDefault="009301DE" w:rsidP="006516BC">
      <w:pPr>
        <w:tabs>
          <w:tab w:val="clear" w:pos="425"/>
          <w:tab w:val="left" w:pos="426"/>
        </w:tabs>
        <w:spacing w:after="60"/>
        <w:ind w:left="426"/>
        <w:rPr>
          <w:rFonts w:cs="Times New Roman"/>
          <w:szCs w:val="20"/>
        </w:rPr>
      </w:pPr>
      <w:r w:rsidRPr="008775C1">
        <w:rPr>
          <w:rFonts w:cs="Times New Roman"/>
          <w:szCs w:val="20"/>
        </w:rPr>
        <w:t xml:space="preserve">(a) seek </w:t>
      </w:r>
      <w:r w:rsidR="00C87677" w:rsidRPr="008775C1">
        <w:rPr>
          <w:rFonts w:cs="Times New Roman"/>
          <w:szCs w:val="20"/>
        </w:rPr>
        <w:t xml:space="preserve">formal recognition of </w:t>
      </w:r>
      <w:r w:rsidR="00FD092C">
        <w:rPr>
          <w:rFonts w:cs="Times New Roman"/>
          <w:szCs w:val="20"/>
        </w:rPr>
        <w:t>the UNOPS</w:t>
      </w:r>
      <w:r w:rsidR="007A104C">
        <w:rPr>
          <w:rFonts w:cs="Times New Roman"/>
          <w:szCs w:val="20"/>
        </w:rPr>
        <w:t xml:space="preserve"> </w:t>
      </w:r>
      <w:r w:rsidR="00C87677" w:rsidRPr="008775C1">
        <w:rPr>
          <w:rFonts w:cs="Times New Roman"/>
          <w:szCs w:val="20"/>
        </w:rPr>
        <w:t xml:space="preserve">mandate and </w:t>
      </w:r>
      <w:r w:rsidRPr="008775C1">
        <w:rPr>
          <w:rFonts w:cs="Times New Roman"/>
          <w:szCs w:val="20"/>
        </w:rPr>
        <w:t>expertise in quality infrastructure and sustainable public procurement</w:t>
      </w:r>
      <w:r w:rsidR="00C87677" w:rsidRPr="008775C1">
        <w:rPr>
          <w:rFonts w:cs="Times New Roman"/>
          <w:szCs w:val="20"/>
        </w:rPr>
        <w:t xml:space="preserve">, with lead status in the </w:t>
      </w:r>
      <w:r w:rsidRPr="008775C1">
        <w:rPr>
          <w:rFonts w:cs="Times New Roman"/>
          <w:szCs w:val="20"/>
        </w:rPr>
        <w:t xml:space="preserve">United Nations system; </w:t>
      </w:r>
    </w:p>
    <w:p w14:paraId="04855C2D" w14:textId="74F38038" w:rsidR="0089330B" w:rsidRPr="008775C1" w:rsidRDefault="009301DE" w:rsidP="006516BC">
      <w:pPr>
        <w:tabs>
          <w:tab w:val="clear" w:pos="425"/>
          <w:tab w:val="left" w:pos="426"/>
        </w:tabs>
        <w:spacing w:after="60"/>
        <w:ind w:left="426"/>
        <w:rPr>
          <w:rFonts w:cs="Times New Roman"/>
          <w:szCs w:val="20"/>
        </w:rPr>
      </w:pPr>
      <w:r w:rsidRPr="008775C1">
        <w:rPr>
          <w:rFonts w:cs="Times New Roman"/>
          <w:szCs w:val="20"/>
        </w:rPr>
        <w:t xml:space="preserve">(b) </w:t>
      </w:r>
      <w:r w:rsidR="00C87677" w:rsidRPr="008775C1">
        <w:rPr>
          <w:rFonts w:cs="Times New Roman"/>
          <w:szCs w:val="20"/>
        </w:rPr>
        <w:t>differentiate between</w:t>
      </w:r>
      <w:r w:rsidR="00F201CF" w:rsidRPr="008775C1">
        <w:rPr>
          <w:rFonts w:cs="Times New Roman"/>
          <w:szCs w:val="20"/>
        </w:rPr>
        <w:t>:</w:t>
      </w:r>
      <w:r w:rsidRPr="008775C1">
        <w:rPr>
          <w:rFonts w:cs="Times New Roman"/>
          <w:szCs w:val="20"/>
        </w:rPr>
        <w:t xml:space="preserve"> </w:t>
      </w:r>
      <w:r w:rsidR="009A36B6" w:rsidRPr="008775C1">
        <w:rPr>
          <w:rFonts w:cs="Times New Roman"/>
          <w:szCs w:val="20"/>
        </w:rPr>
        <w:t xml:space="preserve">(i) </w:t>
      </w:r>
      <w:r w:rsidRPr="008775C1">
        <w:rPr>
          <w:rFonts w:cs="Times New Roman"/>
          <w:szCs w:val="20"/>
        </w:rPr>
        <w:t>visibility of business-to-business brand</w:t>
      </w:r>
      <w:r w:rsidR="001E2B2E" w:rsidRPr="008775C1">
        <w:rPr>
          <w:rFonts w:cs="Times New Roman"/>
          <w:szCs w:val="20"/>
        </w:rPr>
        <w:t xml:space="preserve"> for partners; </w:t>
      </w:r>
      <w:r w:rsidR="00C87677" w:rsidRPr="008775C1">
        <w:rPr>
          <w:rFonts w:cs="Times New Roman"/>
          <w:szCs w:val="20"/>
        </w:rPr>
        <w:t xml:space="preserve">and </w:t>
      </w:r>
      <w:r w:rsidR="009A36B6" w:rsidRPr="008775C1">
        <w:rPr>
          <w:rFonts w:cs="Times New Roman"/>
          <w:szCs w:val="20"/>
        </w:rPr>
        <w:t>(ii)</w:t>
      </w:r>
      <w:r w:rsidR="007A104C">
        <w:rPr>
          <w:rFonts w:cs="Times New Roman"/>
          <w:szCs w:val="20"/>
        </w:rPr>
        <w:t> </w:t>
      </w:r>
      <w:r w:rsidRPr="008775C1">
        <w:rPr>
          <w:rFonts w:cs="Times New Roman"/>
          <w:szCs w:val="20"/>
        </w:rPr>
        <w:t xml:space="preserve">visibility of </w:t>
      </w:r>
      <w:r w:rsidR="001E2B2E" w:rsidRPr="008775C1">
        <w:rPr>
          <w:rFonts w:cs="Times New Roman"/>
          <w:szCs w:val="20"/>
        </w:rPr>
        <w:t xml:space="preserve">UNOPS and </w:t>
      </w:r>
      <w:r w:rsidR="000F22D0" w:rsidRPr="008775C1">
        <w:rPr>
          <w:rFonts w:cs="Times New Roman"/>
          <w:szCs w:val="20"/>
        </w:rPr>
        <w:t xml:space="preserve">partners </w:t>
      </w:r>
      <w:r w:rsidR="00C87677" w:rsidRPr="008775C1">
        <w:rPr>
          <w:rFonts w:cs="Times New Roman"/>
          <w:szCs w:val="20"/>
        </w:rPr>
        <w:t xml:space="preserve">in </w:t>
      </w:r>
      <w:r w:rsidR="000F22D0" w:rsidRPr="008775C1">
        <w:rPr>
          <w:rFonts w:cs="Times New Roman"/>
          <w:szCs w:val="20"/>
        </w:rPr>
        <w:t>project</w:t>
      </w:r>
      <w:r w:rsidR="00C87677" w:rsidRPr="008775C1">
        <w:rPr>
          <w:rFonts w:cs="Times New Roman"/>
          <w:szCs w:val="20"/>
        </w:rPr>
        <w:t>s</w:t>
      </w:r>
      <w:r w:rsidR="000F22D0" w:rsidRPr="008775C1">
        <w:rPr>
          <w:rFonts w:cs="Times New Roman"/>
          <w:szCs w:val="20"/>
        </w:rPr>
        <w:t>;</w:t>
      </w:r>
    </w:p>
    <w:p w14:paraId="0B2DCD31" w14:textId="61C7DBEC" w:rsidR="00265804" w:rsidRPr="008775C1" w:rsidRDefault="009301DE" w:rsidP="001E2B2E">
      <w:pPr>
        <w:spacing w:after="120"/>
        <w:ind w:left="426"/>
        <w:rPr>
          <w:szCs w:val="20"/>
        </w:rPr>
      </w:pPr>
      <w:r w:rsidRPr="008775C1">
        <w:rPr>
          <w:rFonts w:cs="Times New Roman"/>
          <w:szCs w:val="20"/>
        </w:rPr>
        <w:t>(c) develop communication</w:t>
      </w:r>
      <w:r w:rsidR="00C87677" w:rsidRPr="008775C1">
        <w:rPr>
          <w:rFonts w:cs="Times New Roman"/>
          <w:szCs w:val="20"/>
        </w:rPr>
        <w:t>s</w:t>
      </w:r>
      <w:r w:rsidRPr="008775C1">
        <w:rPr>
          <w:rFonts w:cs="Times New Roman"/>
          <w:szCs w:val="20"/>
        </w:rPr>
        <w:t xml:space="preserve"> on</w:t>
      </w:r>
      <w:r w:rsidR="00F201CF" w:rsidRPr="008775C1">
        <w:rPr>
          <w:rFonts w:cs="Times New Roman"/>
          <w:szCs w:val="20"/>
        </w:rPr>
        <w:t>:</w:t>
      </w:r>
      <w:r w:rsidRPr="008775C1">
        <w:rPr>
          <w:rFonts w:cs="Times New Roman"/>
          <w:szCs w:val="20"/>
        </w:rPr>
        <w:t xml:space="preserve"> </w:t>
      </w:r>
      <w:r w:rsidR="001E2B2E" w:rsidRPr="008775C1">
        <w:rPr>
          <w:rFonts w:cs="Times New Roman"/>
          <w:szCs w:val="20"/>
        </w:rPr>
        <w:t xml:space="preserve">(i) </w:t>
      </w:r>
      <w:r w:rsidR="00916335" w:rsidRPr="008775C1">
        <w:rPr>
          <w:rFonts w:cs="Times New Roman"/>
          <w:szCs w:val="20"/>
        </w:rPr>
        <w:t>‘fee for service’</w:t>
      </w:r>
      <w:r w:rsidR="001E2B2E" w:rsidRPr="008775C1">
        <w:rPr>
          <w:rFonts w:cs="Times New Roman"/>
          <w:szCs w:val="20"/>
        </w:rPr>
        <w:t>; and (ii)</w:t>
      </w:r>
      <w:r w:rsidRPr="008775C1">
        <w:rPr>
          <w:rFonts w:cs="Times New Roman"/>
          <w:szCs w:val="20"/>
        </w:rPr>
        <w:t xml:space="preserve"> </w:t>
      </w:r>
      <w:r w:rsidR="001E2B2E" w:rsidRPr="008775C1">
        <w:rPr>
          <w:rFonts w:cs="Times New Roman"/>
          <w:szCs w:val="20"/>
        </w:rPr>
        <w:t xml:space="preserve">roles and </w:t>
      </w:r>
      <w:r w:rsidR="00A84F3D" w:rsidRPr="008775C1">
        <w:rPr>
          <w:rFonts w:cs="Times New Roman"/>
          <w:szCs w:val="20"/>
        </w:rPr>
        <w:t>responsibilities</w:t>
      </w:r>
      <w:r w:rsidR="00C87677" w:rsidRPr="008775C1">
        <w:rPr>
          <w:rFonts w:cs="Times New Roman"/>
          <w:szCs w:val="20"/>
        </w:rPr>
        <w:t xml:space="preserve"> in</w:t>
      </w:r>
      <w:r w:rsidR="001E2B2E" w:rsidRPr="008775C1">
        <w:rPr>
          <w:rFonts w:cs="Times New Roman"/>
          <w:szCs w:val="20"/>
        </w:rPr>
        <w:t xml:space="preserve"> managing </w:t>
      </w:r>
      <w:r w:rsidR="007A104C">
        <w:rPr>
          <w:rFonts w:cs="Times New Roman"/>
          <w:szCs w:val="20"/>
        </w:rPr>
        <w:t>i</w:t>
      </w:r>
      <w:r w:rsidRPr="008775C1">
        <w:rPr>
          <w:rFonts w:cs="Times New Roman"/>
          <w:szCs w:val="20"/>
        </w:rPr>
        <w:t>nd</w:t>
      </w:r>
      <w:r w:rsidR="00FC2799" w:rsidRPr="008775C1">
        <w:rPr>
          <w:rFonts w:cs="Times New Roman"/>
          <w:szCs w:val="20"/>
        </w:rPr>
        <w:t>ividual</w:t>
      </w:r>
      <w:r w:rsidRPr="008775C1">
        <w:rPr>
          <w:rFonts w:cs="Times New Roman"/>
          <w:szCs w:val="20"/>
        </w:rPr>
        <w:t xml:space="preserve"> </w:t>
      </w:r>
      <w:r w:rsidR="007A104C">
        <w:rPr>
          <w:rFonts w:cs="Times New Roman"/>
          <w:szCs w:val="20"/>
        </w:rPr>
        <w:t>c</w:t>
      </w:r>
      <w:r w:rsidRPr="008775C1">
        <w:rPr>
          <w:rFonts w:cs="Times New Roman"/>
          <w:szCs w:val="20"/>
        </w:rPr>
        <w:t xml:space="preserve">ontractor </w:t>
      </w:r>
      <w:r w:rsidR="007A104C">
        <w:rPr>
          <w:rFonts w:cs="Times New Roman"/>
          <w:szCs w:val="20"/>
        </w:rPr>
        <w:t>a</w:t>
      </w:r>
      <w:r w:rsidRPr="008775C1">
        <w:rPr>
          <w:rFonts w:cs="Times New Roman"/>
          <w:szCs w:val="20"/>
        </w:rPr>
        <w:t>greement</w:t>
      </w:r>
      <w:r w:rsidR="001E2B2E" w:rsidRPr="008775C1">
        <w:rPr>
          <w:rFonts w:cs="Times New Roman"/>
          <w:szCs w:val="20"/>
        </w:rPr>
        <w:t>s</w:t>
      </w:r>
      <w:r w:rsidR="00A84F3D" w:rsidRPr="008775C1">
        <w:rPr>
          <w:rFonts w:cs="Times New Roman"/>
          <w:szCs w:val="20"/>
        </w:rPr>
        <w:t>.</w:t>
      </w:r>
    </w:p>
    <w:p w14:paraId="77259608" w14:textId="29B89CCE" w:rsidR="00265804" w:rsidRPr="008775C1" w:rsidRDefault="0089330B" w:rsidP="00265804">
      <w:pPr>
        <w:tabs>
          <w:tab w:val="clear" w:pos="425"/>
          <w:tab w:val="left" w:pos="426"/>
        </w:tabs>
        <w:spacing w:after="120"/>
        <w:rPr>
          <w:rFonts w:cs="Times New Roman"/>
          <w:szCs w:val="20"/>
        </w:rPr>
      </w:pPr>
      <w:r w:rsidRPr="008775C1">
        <w:rPr>
          <w:rFonts w:cs="Times New Roman"/>
          <w:szCs w:val="20"/>
        </w:rPr>
        <w:t>1</w:t>
      </w:r>
      <w:r w:rsidR="008B69B0" w:rsidRPr="008775C1">
        <w:rPr>
          <w:rFonts w:cs="Times New Roman"/>
          <w:szCs w:val="20"/>
        </w:rPr>
        <w:t>3</w:t>
      </w:r>
      <w:r w:rsidR="00137C56" w:rsidRPr="008775C1">
        <w:rPr>
          <w:rFonts w:cs="Times New Roman"/>
          <w:szCs w:val="20"/>
        </w:rPr>
        <w:t>0</w:t>
      </w:r>
      <w:r w:rsidR="009301DE" w:rsidRPr="008775C1">
        <w:rPr>
          <w:rFonts w:cs="Times New Roman"/>
          <w:szCs w:val="20"/>
        </w:rPr>
        <w:t>.</w:t>
      </w:r>
      <w:r w:rsidR="009301DE" w:rsidRPr="008775C1">
        <w:rPr>
          <w:rFonts w:cs="Times New Roman"/>
          <w:szCs w:val="20"/>
        </w:rPr>
        <w:tab/>
        <w:t xml:space="preserve">The Executive Director </w:t>
      </w:r>
      <w:r w:rsidR="00C87677" w:rsidRPr="008775C1">
        <w:rPr>
          <w:rFonts w:cs="Times New Roman"/>
          <w:szCs w:val="20"/>
        </w:rPr>
        <w:t>t</w:t>
      </w:r>
      <w:r w:rsidR="003C3BC2">
        <w:rPr>
          <w:rFonts w:cs="Times New Roman"/>
          <w:szCs w:val="20"/>
        </w:rPr>
        <w:t>ook</w:t>
      </w:r>
      <w:r w:rsidR="00C87677" w:rsidRPr="008775C1">
        <w:rPr>
          <w:rFonts w:cs="Times New Roman"/>
          <w:szCs w:val="20"/>
        </w:rPr>
        <w:t xml:space="preserve"> note of the advice</w:t>
      </w:r>
      <w:r w:rsidR="00392249" w:rsidRPr="008775C1">
        <w:rPr>
          <w:rFonts w:cs="Times New Roman"/>
          <w:szCs w:val="20"/>
        </w:rPr>
        <w:t>, and will respon</w:t>
      </w:r>
      <w:r w:rsidR="00FD092C">
        <w:rPr>
          <w:rFonts w:cs="Times New Roman"/>
          <w:szCs w:val="20"/>
        </w:rPr>
        <w:t>d</w:t>
      </w:r>
      <w:r w:rsidR="00392249" w:rsidRPr="008775C1">
        <w:rPr>
          <w:rFonts w:cs="Times New Roman"/>
          <w:szCs w:val="20"/>
        </w:rPr>
        <w:t xml:space="preserve"> within her purview.</w:t>
      </w:r>
      <w:r w:rsidR="009301DE" w:rsidRPr="008775C1">
        <w:rPr>
          <w:rFonts w:cs="Times New Roman"/>
          <w:szCs w:val="20"/>
        </w:rPr>
        <w:t xml:space="preserve"> In addition, the Executive Board may </w:t>
      </w:r>
      <w:r w:rsidR="00C662AB" w:rsidRPr="008775C1">
        <w:rPr>
          <w:rFonts w:cs="Times New Roman"/>
          <w:szCs w:val="20"/>
        </w:rPr>
        <w:t>consider encouraging the</w:t>
      </w:r>
      <w:r w:rsidR="00FD092C">
        <w:rPr>
          <w:rFonts w:cs="Times New Roman"/>
          <w:szCs w:val="20"/>
        </w:rPr>
        <w:t xml:space="preserve"> United Nations system to recognize </w:t>
      </w:r>
      <w:r w:rsidR="00C662AB" w:rsidRPr="008775C1">
        <w:rPr>
          <w:rFonts w:cs="Times New Roman"/>
          <w:szCs w:val="20"/>
        </w:rPr>
        <w:t>UNOPS expertise in quality infrastructure and sustainable procurement</w:t>
      </w:r>
      <w:r w:rsidR="00FD092C">
        <w:rPr>
          <w:rFonts w:cs="Times New Roman"/>
          <w:szCs w:val="20"/>
        </w:rPr>
        <w:t>.</w:t>
      </w:r>
    </w:p>
    <w:p w14:paraId="77F9AAD0" w14:textId="77777777" w:rsidR="00315D38" w:rsidRPr="008775C1" w:rsidRDefault="00315D38" w:rsidP="00A11F08">
      <w:pPr>
        <w:pStyle w:val="Heading3"/>
      </w:pPr>
      <w:r w:rsidRPr="008775C1">
        <w:t>Internal governance, oversight and collaboration</w:t>
      </w:r>
    </w:p>
    <w:p w14:paraId="401ADBC8" w14:textId="30F6E482" w:rsidR="00B23377" w:rsidRPr="008775C1" w:rsidRDefault="008A4002" w:rsidP="00B23377">
      <w:pPr>
        <w:spacing w:after="120"/>
        <w:rPr>
          <w:color w:val="27251F"/>
          <w:szCs w:val="20"/>
        </w:rPr>
      </w:pPr>
      <w:r w:rsidRPr="008775C1">
        <w:rPr>
          <w:rFonts w:cs="Times New Roman"/>
          <w:szCs w:val="20"/>
        </w:rPr>
        <w:t>1</w:t>
      </w:r>
      <w:r w:rsidR="008B69B0" w:rsidRPr="008775C1">
        <w:rPr>
          <w:rFonts w:cs="Times New Roman"/>
          <w:szCs w:val="20"/>
        </w:rPr>
        <w:t>3</w:t>
      </w:r>
      <w:r w:rsidR="00137C56" w:rsidRPr="008775C1">
        <w:rPr>
          <w:rFonts w:cs="Times New Roman"/>
          <w:szCs w:val="20"/>
        </w:rPr>
        <w:t>1</w:t>
      </w:r>
      <w:r w:rsidR="00BF209B" w:rsidRPr="008775C1">
        <w:rPr>
          <w:rFonts w:cs="Times New Roman"/>
          <w:szCs w:val="20"/>
        </w:rPr>
        <w:t>.</w:t>
      </w:r>
      <w:r w:rsidR="00315D38" w:rsidRPr="008775C1">
        <w:rPr>
          <w:rFonts w:cs="Times New Roman"/>
          <w:szCs w:val="20"/>
        </w:rPr>
        <w:tab/>
      </w:r>
      <w:r w:rsidR="00392249" w:rsidRPr="008775C1">
        <w:rPr>
          <w:rFonts w:cs="Times New Roman"/>
          <w:szCs w:val="20"/>
        </w:rPr>
        <w:t xml:space="preserve">For a decade, the </w:t>
      </w:r>
      <w:r w:rsidR="00392249" w:rsidRPr="008775C1">
        <w:rPr>
          <w:color w:val="27251F"/>
          <w:szCs w:val="20"/>
        </w:rPr>
        <w:t xml:space="preserve">Audit Advisory </w:t>
      </w:r>
      <w:r w:rsidR="00392249" w:rsidRPr="008775C1">
        <w:rPr>
          <w:rFonts w:cs="Times New Roman"/>
          <w:szCs w:val="20"/>
        </w:rPr>
        <w:t xml:space="preserve">Committee and its predecessors provided external, independent advice to the Executive Director and an annual report to the Executive Board. </w:t>
      </w:r>
      <w:r w:rsidR="00B23377" w:rsidRPr="008775C1">
        <w:rPr>
          <w:rFonts w:cs="Times New Roman"/>
          <w:szCs w:val="20"/>
        </w:rPr>
        <w:t xml:space="preserve">The Internal Audit and Investigation Group was established in 2007. The ethics function, established in 2009, was constituted </w:t>
      </w:r>
      <w:r w:rsidR="00365120">
        <w:rPr>
          <w:rFonts w:cs="Times New Roman"/>
          <w:szCs w:val="20"/>
        </w:rPr>
        <w:t>as the</w:t>
      </w:r>
      <w:r w:rsidR="00B23377" w:rsidRPr="008775C1">
        <w:rPr>
          <w:rFonts w:cs="Times New Roman"/>
          <w:szCs w:val="20"/>
        </w:rPr>
        <w:t xml:space="preserve"> Ethics and Compliance Office</w:t>
      </w:r>
      <w:r w:rsidR="003C3BC2">
        <w:rPr>
          <w:rFonts w:cs="Times New Roman"/>
          <w:szCs w:val="20"/>
        </w:rPr>
        <w:t xml:space="preserve"> </w:t>
      </w:r>
      <w:r w:rsidR="003C3BC2" w:rsidRPr="008775C1">
        <w:rPr>
          <w:rFonts w:cs="Times New Roman"/>
          <w:szCs w:val="20"/>
        </w:rPr>
        <w:t>in 2019</w:t>
      </w:r>
      <w:r w:rsidR="00B23377" w:rsidRPr="008775C1">
        <w:rPr>
          <w:rFonts w:cs="Times New Roman"/>
          <w:szCs w:val="20"/>
        </w:rPr>
        <w:t>.</w:t>
      </w:r>
      <w:r w:rsidR="00B44C51" w:rsidRPr="008775C1">
        <w:rPr>
          <w:rFonts w:cs="Times New Roman"/>
          <w:szCs w:val="20"/>
        </w:rPr>
        <w:t xml:space="preserve"> Both units provide internal oversight and advice to the Executive Director and the Executive Board.</w:t>
      </w:r>
    </w:p>
    <w:p w14:paraId="616E68FD" w14:textId="559194A3" w:rsidR="00265804" w:rsidRPr="008775C1" w:rsidRDefault="006208DA" w:rsidP="004D211B">
      <w:pPr>
        <w:spacing w:after="120"/>
      </w:pPr>
      <w:r w:rsidRPr="008775C1">
        <w:rPr>
          <w:rFonts w:cs="Times New Roman"/>
          <w:szCs w:val="20"/>
        </w:rPr>
        <w:t>1</w:t>
      </w:r>
      <w:r w:rsidR="008B69B0" w:rsidRPr="008775C1">
        <w:rPr>
          <w:rFonts w:cs="Times New Roman"/>
          <w:szCs w:val="20"/>
        </w:rPr>
        <w:t>3</w:t>
      </w:r>
      <w:r w:rsidR="00137C56" w:rsidRPr="008775C1">
        <w:rPr>
          <w:rFonts w:cs="Times New Roman"/>
          <w:szCs w:val="20"/>
        </w:rPr>
        <w:t>2</w:t>
      </w:r>
      <w:r w:rsidR="00315D38" w:rsidRPr="008775C1">
        <w:rPr>
          <w:rFonts w:cs="Times New Roman"/>
          <w:szCs w:val="20"/>
        </w:rPr>
        <w:t>.</w:t>
      </w:r>
      <w:r w:rsidR="00571471" w:rsidRPr="008775C1">
        <w:rPr>
          <w:rFonts w:cs="Times New Roman"/>
          <w:szCs w:val="20"/>
        </w:rPr>
        <w:tab/>
      </w:r>
      <w:r w:rsidR="00814D49" w:rsidRPr="008775C1">
        <w:rPr>
          <w:rFonts w:cs="Times New Roman"/>
          <w:szCs w:val="20"/>
        </w:rPr>
        <w:t>In 2019, the Executive Director completed a review of the terms of reference for the Audit Advisory Committee.</w:t>
      </w:r>
      <w:r w:rsidR="00814D49" w:rsidRPr="008775C1">
        <w:rPr>
          <w:rStyle w:val="FootnoteReference"/>
          <w:rFonts w:cs="Times New Roman"/>
          <w:szCs w:val="20"/>
        </w:rPr>
        <w:footnoteReference w:id="57"/>
      </w:r>
      <w:r w:rsidR="00814D49" w:rsidRPr="008775C1">
        <w:rPr>
          <w:rFonts w:cs="Times New Roman"/>
          <w:szCs w:val="20"/>
        </w:rPr>
        <w:t xml:space="preserve"> </w:t>
      </w:r>
      <w:r w:rsidR="00315D38" w:rsidRPr="00B96BCB">
        <w:rPr>
          <w:rFonts w:cs="Times New Roman"/>
          <w:szCs w:val="20"/>
        </w:rPr>
        <w:t>Th</w:t>
      </w:r>
      <w:r w:rsidR="00814D49" w:rsidRPr="007D0BE7">
        <w:rPr>
          <w:rFonts w:cs="Times New Roman"/>
          <w:szCs w:val="20"/>
        </w:rPr>
        <w:t xml:space="preserve">is </w:t>
      </w:r>
      <w:r w:rsidR="003C3BC2">
        <w:rPr>
          <w:rFonts w:cs="Times New Roman"/>
          <w:szCs w:val="20"/>
        </w:rPr>
        <w:t>conclud</w:t>
      </w:r>
      <w:r w:rsidR="003C3BC2" w:rsidRPr="007D0BE7">
        <w:rPr>
          <w:rFonts w:cs="Times New Roman"/>
          <w:szCs w:val="20"/>
        </w:rPr>
        <w:t xml:space="preserve">ed </w:t>
      </w:r>
      <w:r w:rsidR="00315D38" w:rsidRPr="007D0BE7">
        <w:rPr>
          <w:rFonts w:cs="Times New Roman"/>
          <w:szCs w:val="20"/>
        </w:rPr>
        <w:t xml:space="preserve">the </w:t>
      </w:r>
      <w:r w:rsidR="00315D38" w:rsidRPr="007B16EF">
        <w:t xml:space="preserve">comprehensive </w:t>
      </w:r>
      <w:r w:rsidR="004D211B" w:rsidRPr="007B16EF">
        <w:t>review of the UNOPS legislative framework initiated in 2016</w:t>
      </w:r>
      <w:r w:rsidR="00814D49" w:rsidRPr="000D30D7">
        <w:t>, with t</w:t>
      </w:r>
      <w:r w:rsidR="004D211B" w:rsidRPr="000D30D7">
        <w:t xml:space="preserve">he aim </w:t>
      </w:r>
      <w:r w:rsidR="00365120">
        <w:t>of</w:t>
      </w:r>
      <w:r w:rsidR="004D211B" w:rsidRPr="00EE1124">
        <w:t xml:space="preserve"> </w:t>
      </w:r>
      <w:r w:rsidR="00315D38" w:rsidRPr="00EE1124">
        <w:t>simplify</w:t>
      </w:r>
      <w:r w:rsidR="00365120">
        <w:t>ing</w:t>
      </w:r>
      <w:r w:rsidR="00315D38" w:rsidRPr="00EE1124">
        <w:t xml:space="preserve"> work process</w:t>
      </w:r>
      <w:r w:rsidR="004956D1" w:rsidRPr="00EE1124">
        <w:t>es</w:t>
      </w:r>
      <w:r w:rsidR="00315D38" w:rsidRPr="00EE1124">
        <w:t xml:space="preserve"> and empower</w:t>
      </w:r>
      <w:r w:rsidR="00365120">
        <w:t>ing</w:t>
      </w:r>
      <w:r w:rsidR="00315D38" w:rsidRPr="00EE1124">
        <w:t xml:space="preserve"> leadership </w:t>
      </w:r>
      <w:r w:rsidR="00365120">
        <w:t>by clarifying</w:t>
      </w:r>
      <w:r w:rsidR="00315D38" w:rsidRPr="006700D3">
        <w:t xml:space="preserve"> roles and responsibilities.</w:t>
      </w:r>
      <w:r w:rsidR="00091F7D" w:rsidRPr="002856D3">
        <w:t xml:space="preserve"> By the end of 2019 the number of directives and instructions had been reduced by 31</w:t>
      </w:r>
      <w:r w:rsidR="00FC5EB2">
        <w:t> </w:t>
      </w:r>
      <w:r w:rsidR="00091F7D" w:rsidRPr="002856D3">
        <w:t>per</w:t>
      </w:r>
      <w:r w:rsidR="00FC5EB2">
        <w:t> </w:t>
      </w:r>
      <w:r w:rsidR="00091F7D" w:rsidRPr="002856D3">
        <w:t>cent</w:t>
      </w:r>
      <w:r w:rsidR="004D211B" w:rsidRPr="008775C1">
        <w:t xml:space="preserve"> compared to 2016</w:t>
      </w:r>
      <w:r w:rsidR="00091F7D" w:rsidRPr="008775C1">
        <w:t>.</w:t>
      </w:r>
    </w:p>
    <w:p w14:paraId="63BE89E0" w14:textId="7CC26075" w:rsidR="005F7C4A" w:rsidRPr="008775C1" w:rsidRDefault="005F7C4A" w:rsidP="005F7C4A">
      <w:pPr>
        <w:tabs>
          <w:tab w:val="clear" w:pos="425"/>
          <w:tab w:val="left" w:pos="426"/>
        </w:tabs>
        <w:spacing w:after="120"/>
        <w:rPr>
          <w:color w:val="27251F"/>
          <w:szCs w:val="20"/>
        </w:rPr>
      </w:pPr>
      <w:r w:rsidRPr="008775C1">
        <w:rPr>
          <w:rFonts w:cs="Times New Roman"/>
          <w:szCs w:val="20"/>
        </w:rPr>
        <w:t>1</w:t>
      </w:r>
      <w:r w:rsidR="008B69B0" w:rsidRPr="008775C1">
        <w:rPr>
          <w:rFonts w:cs="Times New Roman"/>
          <w:szCs w:val="20"/>
        </w:rPr>
        <w:t>3</w:t>
      </w:r>
      <w:r w:rsidR="00137C56" w:rsidRPr="008775C1">
        <w:rPr>
          <w:rFonts w:cs="Times New Roman"/>
          <w:szCs w:val="20"/>
        </w:rPr>
        <w:t>3</w:t>
      </w:r>
      <w:r w:rsidRPr="008775C1">
        <w:rPr>
          <w:rFonts w:cs="Times New Roman"/>
          <w:szCs w:val="20"/>
        </w:rPr>
        <w:t>.</w:t>
      </w:r>
      <w:r w:rsidRPr="008775C1">
        <w:rPr>
          <w:rFonts w:cs="Times New Roman"/>
          <w:szCs w:val="20"/>
        </w:rPr>
        <w:tab/>
        <w:t>In 2019, the Executive Director</w:t>
      </w:r>
      <w:r w:rsidRPr="008775C1">
        <w:t xml:space="preserve"> </w:t>
      </w:r>
      <w:r w:rsidRPr="008775C1">
        <w:rPr>
          <w:rFonts w:cs="Times New Roman"/>
          <w:szCs w:val="20"/>
        </w:rPr>
        <w:t>established a new global structure for the organization. The structure included a Senior Leadership Team, which</w:t>
      </w:r>
      <w:r w:rsidR="00C07BA9">
        <w:rPr>
          <w:rFonts w:cs="Times New Roman"/>
          <w:szCs w:val="20"/>
        </w:rPr>
        <w:t>,</w:t>
      </w:r>
      <w:r w:rsidRPr="008775C1">
        <w:rPr>
          <w:rFonts w:cs="Times New Roman"/>
          <w:szCs w:val="20"/>
        </w:rPr>
        <w:t xml:space="preserve"> in addition to the Executive </w:t>
      </w:r>
      <w:r w:rsidR="000252A8">
        <w:rPr>
          <w:rFonts w:cs="Times New Roman"/>
          <w:szCs w:val="20"/>
        </w:rPr>
        <w:t>Director</w:t>
      </w:r>
      <w:r w:rsidRPr="008775C1">
        <w:rPr>
          <w:rFonts w:cs="Times New Roman"/>
          <w:szCs w:val="20"/>
        </w:rPr>
        <w:t>, comprises the directors of the organization’s four functional pillars</w:t>
      </w:r>
      <w:r w:rsidR="000252A8">
        <w:rPr>
          <w:rFonts w:cs="Times New Roman"/>
          <w:szCs w:val="20"/>
        </w:rPr>
        <w:t xml:space="preserve">, and the </w:t>
      </w:r>
      <w:r w:rsidRPr="008775C1">
        <w:rPr>
          <w:rFonts w:cs="Times New Roman"/>
          <w:szCs w:val="20"/>
        </w:rPr>
        <w:t>Chief Executive</w:t>
      </w:r>
      <w:r w:rsidR="000252A8">
        <w:rPr>
          <w:rFonts w:cs="Times New Roman"/>
          <w:szCs w:val="20"/>
        </w:rPr>
        <w:t xml:space="preserve"> of the </w:t>
      </w:r>
      <w:r w:rsidR="00BA1DD1" w:rsidRPr="008775C1">
        <w:t xml:space="preserve">Sustainable </w:t>
      </w:r>
      <w:r w:rsidR="00BA1DD1">
        <w:t>I</w:t>
      </w:r>
      <w:r w:rsidR="00BA1DD1" w:rsidRPr="008775C1">
        <w:t xml:space="preserve">nfrastructure </w:t>
      </w:r>
      <w:r w:rsidR="00BA1DD1">
        <w:t>I</w:t>
      </w:r>
      <w:r w:rsidR="00BA1DD1" w:rsidRPr="008775C1">
        <w:t xml:space="preserve">mpact </w:t>
      </w:r>
      <w:r w:rsidR="00BA1DD1">
        <w:t>I</w:t>
      </w:r>
      <w:r w:rsidR="00BA1DD1" w:rsidRPr="008775C1">
        <w:t>nvestment</w:t>
      </w:r>
      <w:r w:rsidR="000252A8">
        <w:t xml:space="preserve"> Office.</w:t>
      </w:r>
    </w:p>
    <w:p w14:paraId="1FBC39A8" w14:textId="097D1EC5" w:rsidR="00265804" w:rsidRDefault="008A4002" w:rsidP="000252A8">
      <w:pPr>
        <w:tabs>
          <w:tab w:val="clear" w:pos="425"/>
          <w:tab w:val="left" w:pos="426"/>
        </w:tabs>
        <w:rPr>
          <w:rFonts w:cs="Times New Roman"/>
          <w:szCs w:val="20"/>
        </w:rPr>
      </w:pPr>
      <w:r w:rsidRPr="008775C1">
        <w:t>1</w:t>
      </w:r>
      <w:r w:rsidR="00BA1E6F" w:rsidRPr="008775C1">
        <w:t>3</w:t>
      </w:r>
      <w:r w:rsidR="00137C56" w:rsidRPr="008775C1">
        <w:t>4</w:t>
      </w:r>
      <w:r w:rsidR="00315D38" w:rsidRPr="008775C1">
        <w:t>.</w:t>
      </w:r>
      <w:r w:rsidR="00315D38" w:rsidRPr="008775C1">
        <w:tab/>
        <w:t>T</w:t>
      </w:r>
      <w:r w:rsidR="00315D38" w:rsidRPr="008775C1">
        <w:rPr>
          <w:rFonts w:cs="Times New Roman"/>
          <w:szCs w:val="20"/>
        </w:rPr>
        <w:t xml:space="preserve">he past biennium saw </w:t>
      </w:r>
      <w:r w:rsidR="006D1073" w:rsidRPr="008775C1">
        <w:rPr>
          <w:rFonts w:cs="Times New Roman"/>
          <w:szCs w:val="20"/>
        </w:rPr>
        <w:t>enhancement of the digital ‘O</w:t>
      </w:r>
      <w:r w:rsidR="00315D38" w:rsidRPr="008775C1">
        <w:rPr>
          <w:rFonts w:cs="Times New Roman"/>
          <w:szCs w:val="20"/>
        </w:rPr>
        <w:t>neUNOPS’ platform for organization-wide efficiency, control, and business intelligence, including for project management</w:t>
      </w:r>
      <w:r w:rsidR="003C3BC2">
        <w:rPr>
          <w:rFonts w:cs="Times New Roman"/>
          <w:szCs w:val="20"/>
        </w:rPr>
        <w:t>,</w:t>
      </w:r>
      <w:r w:rsidR="00315D38" w:rsidRPr="008775C1">
        <w:rPr>
          <w:rFonts w:cs="Times New Roman"/>
          <w:szCs w:val="20"/>
        </w:rPr>
        <w:t xml:space="preserve"> global collaboration and knowledge</w:t>
      </w:r>
      <w:r w:rsidR="00BA1DD1">
        <w:rPr>
          <w:rFonts w:cs="Times New Roman"/>
          <w:szCs w:val="20"/>
        </w:rPr>
        <w:t>-</w:t>
      </w:r>
      <w:r w:rsidR="00315D38" w:rsidRPr="008775C1">
        <w:rPr>
          <w:rFonts w:cs="Times New Roman"/>
          <w:szCs w:val="20"/>
        </w:rPr>
        <w:t>sharing.</w:t>
      </w:r>
      <w:bookmarkStart w:id="14" w:name="_Toc35419106"/>
      <w:r w:rsidR="004956D1" w:rsidRPr="008775C1">
        <w:rPr>
          <w:rFonts w:cs="Times New Roman"/>
          <w:szCs w:val="20"/>
        </w:rPr>
        <w:t xml:space="preserve"> Th</w:t>
      </w:r>
      <w:r w:rsidR="00BA1DD1">
        <w:rPr>
          <w:rFonts w:cs="Times New Roman"/>
          <w:szCs w:val="20"/>
        </w:rPr>
        <w:t>at</w:t>
      </w:r>
      <w:r w:rsidR="004956D1" w:rsidRPr="008775C1">
        <w:rPr>
          <w:rFonts w:cs="Times New Roman"/>
          <w:szCs w:val="20"/>
        </w:rPr>
        <w:t xml:space="preserve"> platform, combined with existing policies on </w:t>
      </w:r>
      <w:r w:rsidR="00B44C51" w:rsidRPr="008775C1">
        <w:rPr>
          <w:rFonts w:cs="Times New Roman"/>
          <w:szCs w:val="20"/>
        </w:rPr>
        <w:t>‘</w:t>
      </w:r>
      <w:r w:rsidR="004956D1" w:rsidRPr="008775C1">
        <w:rPr>
          <w:rFonts w:cs="Times New Roman"/>
          <w:szCs w:val="20"/>
        </w:rPr>
        <w:t>working from home</w:t>
      </w:r>
      <w:r w:rsidR="00B44C51" w:rsidRPr="008775C1">
        <w:rPr>
          <w:rFonts w:cs="Times New Roman"/>
          <w:szCs w:val="20"/>
        </w:rPr>
        <w:t>’</w:t>
      </w:r>
      <w:r w:rsidR="004956D1" w:rsidRPr="008775C1">
        <w:rPr>
          <w:rFonts w:cs="Times New Roman"/>
          <w:szCs w:val="20"/>
        </w:rPr>
        <w:t>, has</w:t>
      </w:r>
      <w:r w:rsidR="00361C73" w:rsidRPr="008775C1">
        <w:rPr>
          <w:rFonts w:cs="Times New Roman"/>
          <w:szCs w:val="20"/>
        </w:rPr>
        <w:t xml:space="preserve"> </w:t>
      </w:r>
      <w:r w:rsidR="004956D1" w:rsidRPr="008775C1">
        <w:rPr>
          <w:rFonts w:cs="Times New Roman"/>
          <w:szCs w:val="20"/>
        </w:rPr>
        <w:t>been a key enabler of business continuity during the COVID-19 pandemic.</w:t>
      </w:r>
    </w:p>
    <w:p w14:paraId="6937836E" w14:textId="77777777" w:rsidR="00661AAE" w:rsidRPr="008775C1" w:rsidRDefault="00661AAE" w:rsidP="000252A8">
      <w:pPr>
        <w:tabs>
          <w:tab w:val="clear" w:pos="425"/>
          <w:tab w:val="left" w:pos="426"/>
        </w:tabs>
        <w:rPr>
          <w:color w:val="27251F"/>
          <w:szCs w:val="20"/>
        </w:rPr>
      </w:pPr>
    </w:p>
    <w:p w14:paraId="12FCAF5C" w14:textId="5BAD01DA" w:rsidR="00065339" w:rsidRPr="008775C1" w:rsidRDefault="00065339" w:rsidP="00851A3F">
      <w:pPr>
        <w:pStyle w:val="Heading2"/>
        <w:rPr>
          <w:rFonts w:eastAsia="Times New Roman"/>
        </w:rPr>
      </w:pPr>
      <w:bookmarkStart w:id="15" w:name="_Toc43970022"/>
      <w:r w:rsidRPr="008775C1">
        <w:rPr>
          <w:rFonts w:eastAsia="Times New Roman"/>
        </w:rPr>
        <w:t>B.</w:t>
      </w:r>
      <w:r w:rsidRPr="008775C1">
        <w:rPr>
          <w:rFonts w:eastAsia="Times New Roman"/>
        </w:rPr>
        <w:tab/>
        <w:t>Management results</w:t>
      </w:r>
      <w:r w:rsidR="00BA1DD1">
        <w:rPr>
          <w:rFonts w:eastAsia="Times New Roman"/>
        </w:rPr>
        <w:t>,</w:t>
      </w:r>
      <w:r w:rsidRPr="008775C1">
        <w:rPr>
          <w:rFonts w:eastAsia="Times New Roman"/>
        </w:rPr>
        <w:t xml:space="preserve"> 2018-2019</w:t>
      </w:r>
      <w:bookmarkEnd w:id="14"/>
      <w:bookmarkEnd w:id="15"/>
    </w:p>
    <w:p w14:paraId="02E02149" w14:textId="77777777" w:rsidR="00DF43B7" w:rsidRPr="008775C1" w:rsidRDefault="00DF43B7" w:rsidP="00DF43B7"/>
    <w:p w14:paraId="6B699E38" w14:textId="20519DA6" w:rsidR="002D3536" w:rsidRPr="008775C1" w:rsidRDefault="008A4002" w:rsidP="000252A8">
      <w:pPr>
        <w:spacing w:after="60"/>
      </w:pPr>
      <w:bookmarkStart w:id="16" w:name="_Toc35419107"/>
      <w:r w:rsidRPr="008775C1">
        <w:t>1</w:t>
      </w:r>
      <w:r w:rsidR="00BF209B" w:rsidRPr="008775C1">
        <w:t>3</w:t>
      </w:r>
      <w:r w:rsidR="00137C56" w:rsidRPr="008775C1">
        <w:t>5</w:t>
      </w:r>
      <w:r w:rsidR="00571471" w:rsidRPr="008775C1">
        <w:t>.</w:t>
      </w:r>
      <w:r w:rsidR="00571471" w:rsidRPr="008775C1">
        <w:tab/>
        <w:t xml:space="preserve">Guided by </w:t>
      </w:r>
      <w:r w:rsidR="002D3536" w:rsidRPr="008775C1">
        <w:t>its</w:t>
      </w:r>
      <w:r w:rsidR="00571471" w:rsidRPr="008775C1">
        <w:t xml:space="preserve"> management goals</w:t>
      </w:r>
      <w:r w:rsidR="00BA1DD1">
        <w:t>,</w:t>
      </w:r>
      <w:r w:rsidR="00571471" w:rsidRPr="008775C1">
        <w:t xml:space="preserve"> UNOPS pursues organization</w:t>
      </w:r>
      <w:r w:rsidR="004956D1" w:rsidRPr="008775C1">
        <w:t>al</w:t>
      </w:r>
      <w:r w:rsidR="00571471" w:rsidRPr="008775C1">
        <w:t xml:space="preserve"> excellence, quality</w:t>
      </w:r>
      <w:r w:rsidR="00BA1DD1">
        <w:t>,</w:t>
      </w:r>
      <w:r w:rsidR="00571471" w:rsidRPr="008775C1">
        <w:t xml:space="preserve"> and principled performance throughout its operations. </w:t>
      </w:r>
      <w:r w:rsidR="002D3536" w:rsidRPr="008775C1">
        <w:t>Over the biennium it has continued to build the organization and realize a balanced set of management results. The key achievement</w:t>
      </w:r>
      <w:r w:rsidR="00BA1DD1">
        <w:t>s</w:t>
      </w:r>
      <w:r w:rsidR="002D3536" w:rsidRPr="008775C1">
        <w:t xml:space="preserve"> are:</w:t>
      </w:r>
      <w:r w:rsidR="006A1980" w:rsidRPr="008775C1">
        <w:rPr>
          <w:rStyle w:val="FootnoteReference"/>
        </w:rPr>
        <w:footnoteReference w:id="58"/>
      </w:r>
    </w:p>
    <w:p w14:paraId="4DE7CD18" w14:textId="48A26D7B" w:rsidR="00184695" w:rsidRPr="002856D3" w:rsidRDefault="002D3536" w:rsidP="000252A8">
      <w:pPr>
        <w:spacing w:after="60"/>
        <w:ind w:left="425"/>
      </w:pPr>
      <w:r w:rsidRPr="007B16EF">
        <w:t>(a)</w:t>
      </w:r>
      <w:r w:rsidR="009564C3" w:rsidRPr="007B16EF">
        <w:t xml:space="preserve"> </w:t>
      </w:r>
      <w:r w:rsidR="00916335" w:rsidRPr="007B16EF">
        <w:t>Committed to</w:t>
      </w:r>
      <w:r w:rsidR="00184695" w:rsidRPr="007B16EF">
        <w:t xml:space="preserve"> </w:t>
      </w:r>
      <w:r w:rsidRPr="007B16EF">
        <w:rPr>
          <w:i/>
        </w:rPr>
        <w:t>partner value</w:t>
      </w:r>
      <w:r w:rsidR="00BA1DD1">
        <w:rPr>
          <w:i/>
        </w:rPr>
        <w:t>,</w:t>
      </w:r>
      <w:r w:rsidRPr="007B16EF">
        <w:t xml:space="preserve"> </w:t>
      </w:r>
      <w:r w:rsidR="00BA1DD1">
        <w:t>UNOPS</w:t>
      </w:r>
      <w:r w:rsidR="00BA1DD1" w:rsidRPr="007B16EF">
        <w:t xml:space="preserve"> </w:t>
      </w:r>
      <w:r w:rsidR="00184695" w:rsidRPr="007B16EF">
        <w:t xml:space="preserve">has ensured that its </w:t>
      </w:r>
      <w:r w:rsidRPr="000D30D7">
        <w:t>partner</w:t>
      </w:r>
      <w:r w:rsidR="00184695" w:rsidRPr="000D30D7">
        <w:t>s</w:t>
      </w:r>
      <w:r w:rsidRPr="000D30D7">
        <w:t xml:space="preserve"> are satisfied, likely</w:t>
      </w:r>
      <w:r w:rsidRPr="00EE1124">
        <w:t xml:space="preserve"> to recommend it to others</w:t>
      </w:r>
      <w:r w:rsidR="00BA1DD1">
        <w:t>,</w:t>
      </w:r>
      <w:r w:rsidRPr="00EE1124">
        <w:t xml:space="preserve"> and </w:t>
      </w:r>
      <w:r w:rsidR="00BA1DD1">
        <w:t>will</w:t>
      </w:r>
      <w:r w:rsidR="00BA1DD1" w:rsidRPr="00EE1124">
        <w:t xml:space="preserve"> </w:t>
      </w:r>
      <w:r w:rsidRPr="006700D3">
        <w:t>use its services again in the future</w:t>
      </w:r>
      <w:r w:rsidR="00184695" w:rsidRPr="002856D3">
        <w:t>;</w:t>
      </w:r>
    </w:p>
    <w:p w14:paraId="50B40123" w14:textId="42F60735" w:rsidR="00184695" w:rsidRPr="008775C1" w:rsidRDefault="00184695" w:rsidP="000252A8">
      <w:pPr>
        <w:spacing w:after="60"/>
        <w:ind w:left="425"/>
      </w:pPr>
      <w:r w:rsidRPr="008775C1">
        <w:t xml:space="preserve">(b) A proponent of </w:t>
      </w:r>
      <w:r w:rsidRPr="008775C1">
        <w:rPr>
          <w:i/>
        </w:rPr>
        <w:t>people excellence</w:t>
      </w:r>
      <w:r w:rsidR="00BA1DD1">
        <w:rPr>
          <w:i/>
        </w:rPr>
        <w:t>,</w:t>
      </w:r>
      <w:r w:rsidRPr="008775C1">
        <w:t xml:space="preserve"> </w:t>
      </w:r>
      <w:r w:rsidR="00BA1DD1">
        <w:t>UNOPS</w:t>
      </w:r>
      <w:r w:rsidR="00BA1DD1" w:rsidRPr="008775C1">
        <w:t xml:space="preserve"> </w:t>
      </w:r>
      <w:r w:rsidRPr="008775C1">
        <w:t xml:space="preserve">has demonstrated strong leadership in advancing gender parity and </w:t>
      </w:r>
      <w:r w:rsidR="00BA1DD1">
        <w:t xml:space="preserve">has </w:t>
      </w:r>
      <w:r w:rsidRPr="008775C1">
        <w:t>maintained personnel engagement levels above industry benchmarks;</w:t>
      </w:r>
    </w:p>
    <w:p w14:paraId="249C7961" w14:textId="4532A893" w:rsidR="002D3536" w:rsidRPr="008775C1" w:rsidRDefault="00184695" w:rsidP="000252A8">
      <w:pPr>
        <w:spacing w:after="60"/>
        <w:ind w:left="425"/>
      </w:pPr>
      <w:r w:rsidRPr="008775C1">
        <w:lastRenderedPageBreak/>
        <w:t>(c)</w:t>
      </w:r>
      <w:r w:rsidR="002D3536" w:rsidRPr="008775C1">
        <w:t xml:space="preserve"> </w:t>
      </w:r>
      <w:r w:rsidRPr="008775C1">
        <w:t xml:space="preserve">Striving for </w:t>
      </w:r>
      <w:r w:rsidRPr="008775C1">
        <w:rPr>
          <w:i/>
        </w:rPr>
        <w:t>process excellence</w:t>
      </w:r>
      <w:r w:rsidR="00BA1DD1">
        <w:rPr>
          <w:i/>
        </w:rPr>
        <w:t>,</w:t>
      </w:r>
      <w:r w:rsidRPr="008775C1">
        <w:t xml:space="preserve"> </w:t>
      </w:r>
      <w:r w:rsidR="00BA1DD1">
        <w:t>UNOPS</w:t>
      </w:r>
      <w:r w:rsidR="00BA1DD1" w:rsidRPr="008775C1">
        <w:t xml:space="preserve"> </w:t>
      </w:r>
      <w:r w:rsidRPr="008775C1">
        <w:t xml:space="preserve">has rationalized its policies and guidance; responded quickly to oversight recommendations; and deployed </w:t>
      </w:r>
      <w:r w:rsidR="006D128C" w:rsidRPr="008775C1">
        <w:t xml:space="preserve">a </w:t>
      </w:r>
      <w:r w:rsidRPr="008775C1">
        <w:t>new portfolio and project management system</w:t>
      </w:r>
      <w:r w:rsidR="006D128C" w:rsidRPr="008775C1">
        <w:t xml:space="preserve">, </w:t>
      </w:r>
      <w:r w:rsidR="00BA1DD1">
        <w:t>increas</w:t>
      </w:r>
      <w:r w:rsidR="00BA1DD1" w:rsidRPr="008775C1">
        <w:t xml:space="preserve">ing </w:t>
      </w:r>
      <w:r w:rsidR="006D128C" w:rsidRPr="008775C1">
        <w:t>the cost-effectiveness of processing and control</w:t>
      </w:r>
      <w:r w:rsidRPr="008775C1">
        <w:t xml:space="preserve">; and </w:t>
      </w:r>
    </w:p>
    <w:p w14:paraId="21E933AA" w14:textId="47FB5C31" w:rsidR="00184695" w:rsidRPr="008775C1" w:rsidRDefault="00184695" w:rsidP="002D3536">
      <w:pPr>
        <w:spacing w:after="120"/>
        <w:ind w:left="425"/>
      </w:pPr>
      <w:r w:rsidRPr="008775C1">
        <w:t xml:space="preserve">(d) Focused on </w:t>
      </w:r>
      <w:r w:rsidRPr="008775C1">
        <w:rPr>
          <w:i/>
        </w:rPr>
        <w:t>financial stewardship</w:t>
      </w:r>
      <w:r w:rsidR="00BA1DD1">
        <w:rPr>
          <w:i/>
        </w:rPr>
        <w:t>,</w:t>
      </w:r>
      <w:r w:rsidRPr="008775C1">
        <w:t xml:space="preserve"> </w:t>
      </w:r>
      <w:r w:rsidR="00BA1DD1">
        <w:t xml:space="preserve">UNOPS </w:t>
      </w:r>
      <w:r w:rsidRPr="008775C1">
        <w:t>has achieved record delivery and reduced</w:t>
      </w:r>
      <w:r w:rsidR="000252A8">
        <w:t xml:space="preserve"> average</w:t>
      </w:r>
      <w:r w:rsidRPr="008775C1">
        <w:t xml:space="preserve"> fees </w:t>
      </w:r>
      <w:r w:rsidR="0010218A">
        <w:t>to</w:t>
      </w:r>
      <w:r w:rsidRPr="008775C1">
        <w:t xml:space="preserve"> benefit partners and </w:t>
      </w:r>
      <w:r w:rsidR="000252A8">
        <w:t>beneficiaries</w:t>
      </w:r>
      <w:r w:rsidRPr="008775C1">
        <w:t xml:space="preserve">. </w:t>
      </w:r>
      <w:r w:rsidR="0010218A">
        <w:t>I</w:t>
      </w:r>
      <w:r w:rsidRPr="008775C1">
        <w:t>t has achieved the net revenue targets established by the Executive Board and</w:t>
      </w:r>
      <w:r w:rsidR="0010218A">
        <w:t>,</w:t>
      </w:r>
      <w:r w:rsidRPr="008775C1">
        <w:t xml:space="preserve"> based on its low operational surplus margins and finance income</w:t>
      </w:r>
      <w:r w:rsidR="00A1744E" w:rsidRPr="008775C1">
        <w:t>,</w:t>
      </w:r>
      <w:r w:rsidRPr="008775C1">
        <w:t xml:space="preserve"> </w:t>
      </w:r>
      <w:r w:rsidR="0010218A">
        <w:t xml:space="preserve">has </w:t>
      </w:r>
      <w:r w:rsidRPr="008775C1">
        <w:t>buil</w:t>
      </w:r>
      <w:r w:rsidR="00A1744E" w:rsidRPr="008775C1">
        <w:t xml:space="preserve">t net assets to safeguard </w:t>
      </w:r>
      <w:r w:rsidRPr="008775C1">
        <w:t>its self-financed business model.</w:t>
      </w:r>
    </w:p>
    <w:p w14:paraId="0A6FC7CB" w14:textId="58A7D321" w:rsidR="002D3536" w:rsidRDefault="006A1980" w:rsidP="00AD79E8">
      <w:r w:rsidRPr="008775C1">
        <w:t>1</w:t>
      </w:r>
      <w:r w:rsidR="00BF209B" w:rsidRPr="008775C1">
        <w:t>3</w:t>
      </w:r>
      <w:r w:rsidR="00137C56" w:rsidRPr="008775C1">
        <w:t>6</w:t>
      </w:r>
      <w:r w:rsidRPr="008775C1">
        <w:t>.</w:t>
      </w:r>
      <w:r w:rsidRPr="008775C1">
        <w:tab/>
        <w:t xml:space="preserve">The four goals remain relevant </w:t>
      </w:r>
      <w:r w:rsidR="0010218A">
        <w:t>in</w:t>
      </w:r>
      <w:r w:rsidR="0010218A" w:rsidRPr="008775C1">
        <w:t xml:space="preserve"> </w:t>
      </w:r>
      <w:r w:rsidRPr="008775C1">
        <w:t>guiding the realization of a balanced set of management results</w:t>
      </w:r>
      <w:r w:rsidR="0010218A">
        <w:t>,</w:t>
      </w:r>
      <w:r w:rsidRPr="008775C1">
        <w:t xml:space="preserve"> enabling the continued development of the organization and its operational capabilities.</w:t>
      </w:r>
    </w:p>
    <w:p w14:paraId="28A6778A" w14:textId="77777777" w:rsidR="0010218A" w:rsidRPr="008775C1" w:rsidRDefault="0010218A" w:rsidP="00AD79E8"/>
    <w:p w14:paraId="7D5071B6" w14:textId="262F9689" w:rsidR="00065339" w:rsidRPr="008775C1" w:rsidRDefault="00065339" w:rsidP="00065339">
      <w:pPr>
        <w:pStyle w:val="Heading2"/>
        <w:rPr>
          <w:rFonts w:eastAsia="Times New Roman"/>
        </w:rPr>
      </w:pPr>
      <w:bookmarkStart w:id="17" w:name="_Toc35419111"/>
      <w:bookmarkStart w:id="18" w:name="_Toc43970023"/>
      <w:bookmarkEnd w:id="16"/>
      <w:r w:rsidRPr="008775C1">
        <w:rPr>
          <w:rFonts w:eastAsia="Times New Roman"/>
        </w:rPr>
        <w:t>C.</w:t>
      </w:r>
      <w:r w:rsidRPr="008775C1">
        <w:rPr>
          <w:rFonts w:eastAsia="Times New Roman"/>
        </w:rPr>
        <w:tab/>
        <w:t>S</w:t>
      </w:r>
      <w:r w:rsidR="00C910C5" w:rsidRPr="008775C1">
        <w:rPr>
          <w:rFonts w:eastAsia="Times New Roman"/>
        </w:rPr>
        <w:t>ustain</w:t>
      </w:r>
      <w:r w:rsidR="003C3BC2">
        <w:rPr>
          <w:rFonts w:eastAsia="Times New Roman"/>
        </w:rPr>
        <w:t>ing</w:t>
      </w:r>
      <w:r w:rsidRPr="008775C1">
        <w:rPr>
          <w:rFonts w:eastAsia="Times New Roman"/>
        </w:rPr>
        <w:t xml:space="preserve"> the course for management results</w:t>
      </w:r>
      <w:r w:rsidR="00C910C5" w:rsidRPr="008775C1">
        <w:rPr>
          <w:rFonts w:eastAsia="Times New Roman"/>
        </w:rPr>
        <w:t xml:space="preserve"> through</w:t>
      </w:r>
      <w:r w:rsidRPr="008775C1">
        <w:rPr>
          <w:rFonts w:eastAsia="Times New Roman"/>
        </w:rPr>
        <w:t xml:space="preserve"> 2021 and beyond</w:t>
      </w:r>
      <w:bookmarkEnd w:id="17"/>
      <w:bookmarkEnd w:id="18"/>
    </w:p>
    <w:p w14:paraId="12275173" w14:textId="77777777" w:rsidR="00DF43B7" w:rsidRPr="008775C1" w:rsidRDefault="00DF43B7" w:rsidP="009A5A78">
      <w:pPr>
        <w:keepNext/>
      </w:pPr>
    </w:p>
    <w:p w14:paraId="096C65D9" w14:textId="3A805EFC" w:rsidR="003D1ABC" w:rsidRPr="008775C1" w:rsidRDefault="003D1ABC" w:rsidP="003D1ABC">
      <w:pPr>
        <w:spacing w:after="120"/>
      </w:pPr>
      <w:r w:rsidRPr="008775C1">
        <w:t>1</w:t>
      </w:r>
      <w:r w:rsidR="009A5A78" w:rsidRPr="008775C1">
        <w:t>3</w:t>
      </w:r>
      <w:r w:rsidR="00137C56" w:rsidRPr="008775C1">
        <w:t>7</w:t>
      </w:r>
      <w:r w:rsidRPr="008775C1">
        <w:t>.</w:t>
      </w:r>
      <w:r w:rsidRPr="008775C1">
        <w:tab/>
      </w:r>
      <w:r w:rsidR="00023DA4" w:rsidRPr="008775C1">
        <w:t xml:space="preserve">During 2018-2019 </w:t>
      </w:r>
      <w:r w:rsidRPr="008775C1">
        <w:t>UNOPS</w:t>
      </w:r>
      <w:r w:rsidR="00023DA4" w:rsidRPr="008775C1">
        <w:t xml:space="preserve"> continued to build the organization and achieve a balanced set of management results. It </w:t>
      </w:r>
      <w:r w:rsidRPr="008775C1">
        <w:t>entered 2020 as a robust organization with a strong financial position and a level of solidity enabling it to withstand some degree of unforeseen external shocks, including immediate effects of the COVID-19 pandemic.</w:t>
      </w:r>
    </w:p>
    <w:p w14:paraId="1E8BEABC" w14:textId="415A5923" w:rsidR="00916335" w:rsidRPr="008775C1" w:rsidRDefault="000F22D0" w:rsidP="00AD79E8">
      <w:pPr>
        <w:spacing w:after="60"/>
      </w:pPr>
      <w:r w:rsidRPr="008775C1">
        <w:t>1</w:t>
      </w:r>
      <w:r w:rsidR="008B69B0" w:rsidRPr="008775C1">
        <w:t>3</w:t>
      </w:r>
      <w:r w:rsidR="00137C56" w:rsidRPr="008775C1">
        <w:t>8</w:t>
      </w:r>
      <w:r w:rsidR="00916335" w:rsidRPr="008775C1">
        <w:t xml:space="preserve">. Pursuant to the findings of the midterm review UNOPS </w:t>
      </w:r>
      <w:r w:rsidR="00C30C7D" w:rsidRPr="008775C1">
        <w:t xml:space="preserve">intends to </w:t>
      </w:r>
      <w:r w:rsidR="0010218A">
        <w:t>‘</w:t>
      </w:r>
      <w:r w:rsidR="00C30C7D" w:rsidRPr="008775C1">
        <w:t>S-U-S-T-A-I-N</w:t>
      </w:r>
      <w:r w:rsidR="0010218A">
        <w:t>’</w:t>
      </w:r>
      <w:r w:rsidR="00C30C7D" w:rsidRPr="008775C1">
        <w:t xml:space="preserve"> its </w:t>
      </w:r>
      <w:r w:rsidR="00AA02AF" w:rsidRPr="008775C1">
        <w:t>course</w:t>
      </w:r>
      <w:r w:rsidR="00C30C7D" w:rsidRPr="008775C1">
        <w:t>:</w:t>
      </w:r>
    </w:p>
    <w:p w14:paraId="78B8EAE9" w14:textId="77777777" w:rsidR="00FA4A4D" w:rsidRPr="008775C1" w:rsidRDefault="00FA4A4D" w:rsidP="00AD79E8">
      <w:pPr>
        <w:spacing w:after="60"/>
        <w:ind w:left="425"/>
        <w:jc w:val="left"/>
      </w:pPr>
      <w:r w:rsidRPr="008775C1">
        <w:t xml:space="preserve">(a) </w:t>
      </w:r>
      <w:r w:rsidRPr="008775C1">
        <w:rPr>
          <w:b/>
        </w:rPr>
        <w:t>S</w:t>
      </w:r>
      <w:r w:rsidRPr="008775C1">
        <w:t>trengthen and diversify collaborative strategic partnerships with governments, the United Nations and other partners;</w:t>
      </w:r>
    </w:p>
    <w:p w14:paraId="6918EAD2" w14:textId="110CAF07" w:rsidR="00C30C7D" w:rsidRPr="008775C1" w:rsidRDefault="00C30C7D" w:rsidP="00AD79E8">
      <w:pPr>
        <w:spacing w:after="60"/>
        <w:ind w:left="425"/>
        <w:jc w:val="left"/>
      </w:pPr>
      <w:r w:rsidRPr="008775C1">
        <w:t xml:space="preserve">(b) </w:t>
      </w:r>
      <w:r w:rsidRPr="008775C1">
        <w:rPr>
          <w:b/>
        </w:rPr>
        <w:t>U</w:t>
      </w:r>
      <w:r w:rsidRPr="008775C1">
        <w:t>nfold capacities for quality infrastructure and sustainable public procurement</w:t>
      </w:r>
      <w:r w:rsidR="000F22D0" w:rsidRPr="008775C1">
        <w:t>;</w:t>
      </w:r>
    </w:p>
    <w:p w14:paraId="7BF575FE" w14:textId="77777777" w:rsidR="00C30C7D" w:rsidRPr="008775C1" w:rsidRDefault="00C30C7D" w:rsidP="00AD79E8">
      <w:pPr>
        <w:spacing w:after="60"/>
        <w:ind w:left="425"/>
        <w:jc w:val="left"/>
      </w:pPr>
      <w:r w:rsidRPr="008775C1">
        <w:t xml:space="preserve">(c) </w:t>
      </w:r>
      <w:r w:rsidRPr="008775C1">
        <w:rPr>
          <w:b/>
        </w:rPr>
        <w:t>S</w:t>
      </w:r>
      <w:r w:rsidRPr="008775C1">
        <w:t xml:space="preserve">upport </w:t>
      </w:r>
      <w:r w:rsidR="00AA02AF" w:rsidRPr="008775C1">
        <w:t xml:space="preserve">countries </w:t>
      </w:r>
      <w:r w:rsidRPr="008775C1">
        <w:t>in attracting impact investments for social housing, renewable energy and health infrastructure</w:t>
      </w:r>
      <w:r w:rsidR="000F22D0" w:rsidRPr="008775C1">
        <w:t>;</w:t>
      </w:r>
    </w:p>
    <w:p w14:paraId="12BC8D35" w14:textId="3BA940CB" w:rsidR="00C30C7D" w:rsidRPr="008775C1" w:rsidRDefault="00C30C7D" w:rsidP="00AD79E8">
      <w:pPr>
        <w:spacing w:after="60"/>
        <w:ind w:left="425"/>
        <w:jc w:val="left"/>
      </w:pPr>
      <w:r w:rsidRPr="008775C1">
        <w:t xml:space="preserve">(d) </w:t>
      </w:r>
      <w:r w:rsidRPr="008775C1">
        <w:rPr>
          <w:b/>
        </w:rPr>
        <w:t>T</w:t>
      </w:r>
      <w:r w:rsidRPr="008775C1">
        <w:t xml:space="preserve">rack the effect </w:t>
      </w:r>
      <w:r w:rsidR="00AA02AF" w:rsidRPr="008775C1">
        <w:t xml:space="preserve">for people </w:t>
      </w:r>
      <w:r w:rsidRPr="008775C1">
        <w:t>of its sustainable implementation approaches, including safeguards for health and safety</w:t>
      </w:r>
      <w:r w:rsidR="000F22D0" w:rsidRPr="008775C1">
        <w:t>;</w:t>
      </w:r>
    </w:p>
    <w:p w14:paraId="6681EE83" w14:textId="11388174" w:rsidR="00C30C7D" w:rsidRPr="008775C1" w:rsidRDefault="00C30C7D" w:rsidP="00AD79E8">
      <w:pPr>
        <w:spacing w:after="60"/>
        <w:ind w:left="425"/>
        <w:jc w:val="left"/>
      </w:pPr>
      <w:r w:rsidRPr="008775C1">
        <w:t xml:space="preserve">(e) </w:t>
      </w:r>
      <w:r w:rsidRPr="008775C1">
        <w:rPr>
          <w:b/>
        </w:rPr>
        <w:t>A</w:t>
      </w:r>
      <w:r w:rsidRPr="008775C1">
        <w:t xml:space="preserve">dvance tools and guidance for targeting </w:t>
      </w:r>
      <w:r w:rsidR="00E41AB1" w:rsidRPr="008775C1">
        <w:rPr>
          <w:rFonts w:eastAsia="Open Sans" w:cs="Times New Roman"/>
          <w:iCs/>
          <w:color w:val="000000" w:themeColor="text1"/>
          <w:kern w:val="24"/>
        </w:rPr>
        <w:t>Sustainable Development Goals</w:t>
      </w:r>
      <w:r w:rsidRPr="008775C1">
        <w:t xml:space="preserve"> through infrastructure and procurement;</w:t>
      </w:r>
    </w:p>
    <w:p w14:paraId="21A803A3" w14:textId="77777777" w:rsidR="00916335" w:rsidRPr="008775C1" w:rsidRDefault="00916335" w:rsidP="00AD79E8">
      <w:pPr>
        <w:spacing w:after="60"/>
        <w:ind w:left="425"/>
        <w:jc w:val="left"/>
      </w:pPr>
      <w:r w:rsidRPr="008775C1">
        <w:t>(</w:t>
      </w:r>
      <w:r w:rsidR="00FA4A4D" w:rsidRPr="008775C1">
        <w:t>f</w:t>
      </w:r>
      <w:r w:rsidRPr="008775C1">
        <w:t xml:space="preserve">) </w:t>
      </w:r>
      <w:r w:rsidR="00FA4A4D" w:rsidRPr="008775C1">
        <w:rPr>
          <w:b/>
        </w:rPr>
        <w:t>I</w:t>
      </w:r>
      <w:r w:rsidR="00FA4A4D" w:rsidRPr="008775C1">
        <w:t xml:space="preserve">nnovate </w:t>
      </w:r>
      <w:r w:rsidRPr="008775C1">
        <w:t>management s</w:t>
      </w:r>
      <w:r w:rsidR="00A6429E" w:rsidRPr="008775C1">
        <w:t>ervices</w:t>
      </w:r>
      <w:r w:rsidRPr="008775C1">
        <w:t xml:space="preserve"> for the United Nations and other partners, </w:t>
      </w:r>
      <w:r w:rsidR="006E035B" w:rsidRPr="008775C1">
        <w:t>including project management of infrastructure and other integrated offerings, as well as procurement and human resources services</w:t>
      </w:r>
      <w:r w:rsidR="000F22D0" w:rsidRPr="008775C1">
        <w:t>; and</w:t>
      </w:r>
    </w:p>
    <w:p w14:paraId="45A05B35" w14:textId="6E26EF32" w:rsidR="00916335" w:rsidRPr="008775C1" w:rsidRDefault="00F201CF" w:rsidP="00C30C7D">
      <w:pPr>
        <w:spacing w:after="120"/>
        <w:ind w:left="425"/>
        <w:jc w:val="left"/>
      </w:pPr>
      <w:r w:rsidRPr="008775C1">
        <w:t xml:space="preserve">(g) </w:t>
      </w:r>
      <w:r w:rsidRPr="008775C1">
        <w:rPr>
          <w:b/>
        </w:rPr>
        <w:t>N</w:t>
      </w:r>
      <w:r w:rsidRPr="008775C1">
        <w:t xml:space="preserve">avigate </w:t>
      </w:r>
      <w:r w:rsidR="00916335" w:rsidRPr="008775C1">
        <w:t>visibility</w:t>
      </w:r>
      <w:r w:rsidRPr="008775C1">
        <w:t xml:space="preserve"> needs</w:t>
      </w:r>
      <w:r w:rsidR="00916335" w:rsidRPr="008775C1">
        <w:t>; communicat</w:t>
      </w:r>
      <w:r w:rsidRPr="008775C1">
        <w:t>e</w:t>
      </w:r>
      <w:r w:rsidR="00916335" w:rsidRPr="008775C1">
        <w:t xml:space="preserve"> on </w:t>
      </w:r>
      <w:r w:rsidR="00C30C7D" w:rsidRPr="008775C1">
        <w:t>‘fee for service’ and ind</w:t>
      </w:r>
      <w:r w:rsidR="00FC2799" w:rsidRPr="008775C1">
        <w:t>ividual</w:t>
      </w:r>
      <w:r w:rsidR="00C30C7D" w:rsidRPr="008775C1">
        <w:t xml:space="preserve"> contractor agreements</w:t>
      </w:r>
      <w:r w:rsidRPr="008775C1">
        <w:t xml:space="preserve">; </w:t>
      </w:r>
      <w:r w:rsidR="00916335" w:rsidRPr="008775C1">
        <w:t>pursu</w:t>
      </w:r>
      <w:r w:rsidRPr="008775C1">
        <w:t xml:space="preserve">e </w:t>
      </w:r>
      <w:r w:rsidR="00916335" w:rsidRPr="008775C1">
        <w:t xml:space="preserve">gender parity; and safeguard the viability of </w:t>
      </w:r>
      <w:r w:rsidR="00A24983">
        <w:t>the</w:t>
      </w:r>
      <w:r w:rsidR="00A24983" w:rsidRPr="008775C1">
        <w:t xml:space="preserve"> </w:t>
      </w:r>
      <w:r w:rsidR="00916335" w:rsidRPr="008775C1">
        <w:t>self-financed business model</w:t>
      </w:r>
      <w:r w:rsidR="000F22D0" w:rsidRPr="008775C1">
        <w:t>.</w:t>
      </w:r>
    </w:p>
    <w:p w14:paraId="33D7D5AC" w14:textId="417B9699" w:rsidR="009A5A78" w:rsidRPr="008775C1" w:rsidRDefault="009A5A78" w:rsidP="009A5A78">
      <w:pPr>
        <w:tabs>
          <w:tab w:val="clear" w:pos="425"/>
          <w:tab w:val="left" w:pos="426"/>
        </w:tabs>
        <w:spacing w:after="120"/>
        <w:rPr>
          <w:color w:val="27251F"/>
          <w:szCs w:val="20"/>
        </w:rPr>
      </w:pPr>
      <w:r w:rsidRPr="008775C1">
        <w:rPr>
          <w:color w:val="27251F"/>
          <w:szCs w:val="20"/>
        </w:rPr>
        <w:t>1</w:t>
      </w:r>
      <w:r w:rsidR="00137C56" w:rsidRPr="008775C1">
        <w:rPr>
          <w:color w:val="27251F"/>
          <w:szCs w:val="20"/>
        </w:rPr>
        <w:t>39</w:t>
      </w:r>
      <w:r w:rsidRPr="008775C1">
        <w:rPr>
          <w:color w:val="27251F"/>
          <w:szCs w:val="20"/>
        </w:rPr>
        <w:t>.</w:t>
      </w:r>
      <w:r w:rsidRPr="008775C1">
        <w:rPr>
          <w:color w:val="27251F"/>
          <w:szCs w:val="20"/>
        </w:rPr>
        <w:tab/>
        <w:t>The UNOPS strategic plan, 2022-2025</w:t>
      </w:r>
      <w:r w:rsidR="0010218A">
        <w:rPr>
          <w:color w:val="27251F"/>
          <w:szCs w:val="20"/>
        </w:rPr>
        <w:t>,</w:t>
      </w:r>
      <w:r w:rsidRPr="008775C1">
        <w:rPr>
          <w:color w:val="27251F"/>
          <w:szCs w:val="20"/>
        </w:rPr>
        <w:t xml:space="preserve"> will be presented to the Executive Board in September 2021. The plan will provide direction for the organization throughout the first half of the decade for action </w:t>
      </w:r>
      <w:r w:rsidR="0010218A">
        <w:rPr>
          <w:color w:val="27251F"/>
          <w:szCs w:val="20"/>
        </w:rPr>
        <w:t>on</w:t>
      </w:r>
      <w:r w:rsidR="0010218A" w:rsidRPr="008775C1">
        <w:rPr>
          <w:color w:val="27251F"/>
          <w:szCs w:val="20"/>
        </w:rPr>
        <w:t xml:space="preserve"> </w:t>
      </w:r>
      <w:r w:rsidRPr="008775C1">
        <w:rPr>
          <w:color w:val="27251F"/>
          <w:szCs w:val="20"/>
        </w:rPr>
        <w:t xml:space="preserve">the </w:t>
      </w:r>
      <w:r w:rsidR="00E41AB1" w:rsidRPr="008775C1">
        <w:rPr>
          <w:rFonts w:eastAsia="Open Sans" w:cs="Times New Roman"/>
          <w:iCs/>
          <w:color w:val="000000" w:themeColor="text1"/>
          <w:kern w:val="24"/>
        </w:rPr>
        <w:t>Sustainable Development Goals</w:t>
      </w:r>
      <w:r w:rsidRPr="008775C1">
        <w:rPr>
          <w:color w:val="27251F"/>
          <w:szCs w:val="20"/>
        </w:rPr>
        <w:t>, and its development will be guided by the finding</w:t>
      </w:r>
      <w:r w:rsidR="0010218A">
        <w:rPr>
          <w:color w:val="27251F"/>
          <w:szCs w:val="20"/>
        </w:rPr>
        <w:t>s</w:t>
      </w:r>
      <w:r w:rsidRPr="008775C1">
        <w:rPr>
          <w:color w:val="27251F"/>
          <w:szCs w:val="20"/>
        </w:rPr>
        <w:t xml:space="preserve"> of the present review and the </w:t>
      </w:r>
      <w:r w:rsidR="00E41AB1" w:rsidRPr="008775C1">
        <w:rPr>
          <w:color w:val="27251F"/>
          <w:szCs w:val="20"/>
        </w:rPr>
        <w:t xml:space="preserve">resulting </w:t>
      </w:r>
      <w:r w:rsidRPr="008775C1">
        <w:rPr>
          <w:color w:val="27251F"/>
          <w:szCs w:val="20"/>
        </w:rPr>
        <w:t>Executive Board decision.</w:t>
      </w:r>
    </w:p>
    <w:p w14:paraId="2C001A2C" w14:textId="77777777" w:rsidR="0093191E" w:rsidRPr="008775C1" w:rsidRDefault="00A80CBB" w:rsidP="0093191E">
      <w:pPr>
        <w:jc w:val="center"/>
        <w:rPr>
          <w:rFonts w:cs="Times New Roman"/>
        </w:rPr>
      </w:pPr>
      <w:r w:rsidRPr="008775C1">
        <w:rPr>
          <w:rFonts w:cs="Times New Roman"/>
        </w:rPr>
        <w:t>_____________</w:t>
      </w:r>
    </w:p>
    <w:sectPr w:rsidR="0093191E" w:rsidRPr="008775C1" w:rsidSect="00D47AF2">
      <w:headerReference w:type="even" r:id="rId12"/>
      <w:headerReference w:type="default" r:id="rId13"/>
      <w:footerReference w:type="even" r:id="rId14"/>
      <w:footerReference w:type="default" r:id="rId15"/>
      <w:pgSz w:w="12240" w:h="15840" w:code="1"/>
      <w:pgMar w:top="1134" w:right="1985"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642A1" w14:textId="77777777" w:rsidR="007E2EB0" w:rsidRDefault="007E2EB0" w:rsidP="001763F0">
      <w:r>
        <w:separator/>
      </w:r>
    </w:p>
  </w:endnote>
  <w:endnote w:type="continuationSeparator" w:id="0">
    <w:p w14:paraId="555D7B0F" w14:textId="77777777" w:rsidR="007E2EB0" w:rsidRDefault="007E2EB0" w:rsidP="0017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847A" w14:textId="48E6901F" w:rsidR="007E2EB0" w:rsidRDefault="007E2EB0" w:rsidP="00725533">
    <w:pPr>
      <w:tabs>
        <w:tab w:val="center" w:pos="4819"/>
        <w:tab w:val="right" w:pos="9638"/>
      </w:tabs>
      <w:ind w:right="-995" w:hanging="630"/>
      <w:jc w:val="right"/>
    </w:pPr>
    <w:r w:rsidRPr="00BF374C">
      <w:rPr>
        <w:rFonts w:eastAsia="Times New Roman" w:cs="Times New Roman"/>
        <w:b/>
        <w:sz w:val="17"/>
        <w:szCs w:val="17"/>
        <w:lang w:eastAsia="en-GB"/>
      </w:rPr>
      <w:fldChar w:fldCharType="begin"/>
    </w:r>
    <w:r w:rsidRPr="00BF374C">
      <w:rPr>
        <w:rFonts w:eastAsia="Times New Roman" w:cs="Times New Roman"/>
        <w:b/>
        <w:sz w:val="17"/>
        <w:szCs w:val="17"/>
        <w:lang w:eastAsia="en-GB"/>
      </w:rPr>
      <w:instrText xml:space="preserve"> PAGE   \* MERGEFORMAT </w:instrText>
    </w:r>
    <w:r w:rsidRPr="00BF374C">
      <w:rPr>
        <w:rFonts w:eastAsia="Times New Roman" w:cs="Times New Roman"/>
        <w:b/>
        <w:sz w:val="17"/>
        <w:szCs w:val="17"/>
        <w:lang w:eastAsia="en-GB"/>
      </w:rPr>
      <w:fldChar w:fldCharType="separate"/>
    </w:r>
    <w:r>
      <w:rPr>
        <w:rFonts w:eastAsia="Times New Roman" w:cs="Times New Roman"/>
        <w:b/>
        <w:noProof/>
        <w:sz w:val="17"/>
        <w:szCs w:val="17"/>
        <w:lang w:eastAsia="en-GB"/>
      </w:rPr>
      <w:t>2</w:t>
    </w:r>
    <w:r w:rsidRPr="00BF374C">
      <w:rPr>
        <w:rFonts w:eastAsia="Times New Roman" w:cs="Times New Roman"/>
        <w:b/>
        <w:noProof/>
        <w:sz w:val="17"/>
        <w:szCs w:val="17"/>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6EC4" w14:textId="0FE8F338" w:rsidR="007E2EB0" w:rsidRDefault="007E2EB0" w:rsidP="00BF374C">
    <w:pPr>
      <w:tabs>
        <w:tab w:val="center" w:pos="4819"/>
        <w:tab w:val="right" w:pos="9638"/>
      </w:tabs>
      <w:ind w:hanging="630"/>
    </w:pPr>
    <w:r w:rsidRPr="00BF374C">
      <w:rPr>
        <w:rFonts w:eastAsia="Times New Roman" w:cs="Times New Roman"/>
        <w:b/>
        <w:sz w:val="17"/>
        <w:szCs w:val="17"/>
        <w:lang w:eastAsia="en-GB"/>
      </w:rPr>
      <w:fldChar w:fldCharType="begin"/>
    </w:r>
    <w:r w:rsidRPr="00BF374C">
      <w:rPr>
        <w:rFonts w:eastAsia="Times New Roman" w:cs="Times New Roman"/>
        <w:b/>
        <w:sz w:val="17"/>
        <w:szCs w:val="17"/>
        <w:lang w:eastAsia="en-GB"/>
      </w:rPr>
      <w:instrText xml:space="preserve"> PAGE   \* MERGEFORMAT </w:instrText>
    </w:r>
    <w:r w:rsidRPr="00BF374C">
      <w:rPr>
        <w:rFonts w:eastAsia="Times New Roman" w:cs="Times New Roman"/>
        <w:b/>
        <w:sz w:val="17"/>
        <w:szCs w:val="17"/>
        <w:lang w:eastAsia="en-GB"/>
      </w:rPr>
      <w:fldChar w:fldCharType="separate"/>
    </w:r>
    <w:r>
      <w:rPr>
        <w:rFonts w:eastAsia="Times New Roman" w:cs="Times New Roman"/>
        <w:b/>
        <w:noProof/>
        <w:sz w:val="17"/>
        <w:szCs w:val="17"/>
        <w:lang w:eastAsia="en-GB"/>
      </w:rPr>
      <w:t>17</w:t>
    </w:r>
    <w:r w:rsidRPr="00BF374C">
      <w:rPr>
        <w:rFonts w:eastAsia="Times New Roman" w:cs="Times New Roman"/>
        <w:b/>
        <w:noProof/>
        <w:sz w:val="17"/>
        <w:szCs w:val="17"/>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B72A8" w14:textId="77777777" w:rsidR="007E2EB0" w:rsidRDefault="007E2EB0" w:rsidP="001763F0">
      <w:r>
        <w:separator/>
      </w:r>
    </w:p>
  </w:footnote>
  <w:footnote w:type="continuationSeparator" w:id="0">
    <w:p w14:paraId="0394EEB3" w14:textId="77777777" w:rsidR="007E2EB0" w:rsidRDefault="007E2EB0" w:rsidP="001763F0">
      <w:r>
        <w:continuationSeparator/>
      </w:r>
    </w:p>
  </w:footnote>
  <w:footnote w:id="1">
    <w:p w14:paraId="2E855120" w14:textId="77777777" w:rsidR="007E2EB0" w:rsidRPr="00F02670" w:rsidRDefault="007E2EB0" w:rsidP="000B02B6">
      <w:pPr>
        <w:pStyle w:val="FootnoteText"/>
        <w:rPr>
          <w:sz w:val="16"/>
          <w:szCs w:val="16"/>
        </w:rPr>
      </w:pPr>
      <w:r w:rsidRPr="008775C1">
        <w:rPr>
          <w:rStyle w:val="FootnoteReference"/>
          <w:sz w:val="16"/>
          <w:szCs w:val="16"/>
        </w:rPr>
        <w:footnoteRef/>
      </w:r>
      <w:r w:rsidRPr="008775C1">
        <w:rPr>
          <w:sz w:val="16"/>
          <w:szCs w:val="16"/>
        </w:rPr>
        <w:t xml:space="preserve"> </w:t>
      </w:r>
      <w:hyperlink r:id="rId1" w:history="1">
        <w:r w:rsidRPr="00F02670">
          <w:rPr>
            <w:rStyle w:val="Hyperlink"/>
            <w:color w:val="auto"/>
            <w:sz w:val="16"/>
            <w:szCs w:val="16"/>
            <w:u w:val="none"/>
          </w:rPr>
          <w:t>DP/OPS/2017/5-Annex I</w:t>
        </w:r>
      </w:hyperlink>
    </w:p>
  </w:footnote>
  <w:footnote w:id="2">
    <w:p w14:paraId="4B85F910" w14:textId="6A85C527" w:rsidR="007E2EB0" w:rsidRPr="00A222E2" w:rsidRDefault="007E2EB0" w:rsidP="001056C8">
      <w:pPr>
        <w:pStyle w:val="FootnoteText"/>
        <w:rPr>
          <w:sz w:val="16"/>
          <w:szCs w:val="16"/>
        </w:rPr>
      </w:pPr>
      <w:r w:rsidRPr="00F02670">
        <w:rPr>
          <w:rStyle w:val="FootnoteReference"/>
          <w:sz w:val="16"/>
          <w:szCs w:val="16"/>
        </w:rPr>
        <w:footnoteRef/>
      </w:r>
      <w:r w:rsidRPr="00F02670">
        <w:rPr>
          <w:sz w:val="16"/>
          <w:szCs w:val="16"/>
        </w:rPr>
        <w:t xml:space="preserve"> </w:t>
      </w:r>
      <w:hyperlink r:id="rId2" w:history="1">
        <w:r w:rsidRPr="00F02670">
          <w:rPr>
            <w:rStyle w:val="Hyperlink"/>
            <w:rFonts w:eastAsia="Open Sans" w:cs="Times New Roman"/>
            <w:iCs/>
            <w:color w:val="auto"/>
            <w:kern w:val="24"/>
            <w:sz w:val="16"/>
            <w:szCs w:val="16"/>
            <w:u w:val="none"/>
          </w:rPr>
          <w:t>2013/23</w:t>
        </w:r>
      </w:hyperlink>
      <w:r w:rsidRPr="00667052">
        <w:rPr>
          <w:rFonts w:eastAsia="Open Sans" w:cs="Times New Roman"/>
          <w:iCs/>
          <w:kern w:val="24"/>
          <w:sz w:val="16"/>
          <w:szCs w:val="16"/>
        </w:rPr>
        <w:t xml:space="preserve">, </w:t>
      </w:r>
      <w:hyperlink r:id="rId3" w:history="1">
        <w:r w:rsidRPr="00F02670">
          <w:rPr>
            <w:rStyle w:val="Hyperlink"/>
            <w:rFonts w:eastAsia="Open Sans" w:cs="Times New Roman"/>
            <w:iCs/>
            <w:color w:val="auto"/>
            <w:kern w:val="24"/>
            <w:sz w:val="16"/>
            <w:szCs w:val="16"/>
            <w:u w:val="none"/>
          </w:rPr>
          <w:t>2016/19</w:t>
        </w:r>
      </w:hyperlink>
      <w:r w:rsidRPr="00667052">
        <w:rPr>
          <w:rFonts w:eastAsia="Open Sans" w:cs="Times New Roman"/>
          <w:iCs/>
          <w:kern w:val="24"/>
          <w:sz w:val="16"/>
          <w:szCs w:val="16"/>
        </w:rPr>
        <w:t xml:space="preserve"> and </w:t>
      </w:r>
      <w:hyperlink r:id="rId4" w:history="1">
        <w:r w:rsidRPr="00F02670">
          <w:rPr>
            <w:rStyle w:val="Hyperlink"/>
            <w:rFonts w:eastAsia="Open Sans" w:cs="Times New Roman"/>
            <w:iCs/>
            <w:color w:val="auto"/>
            <w:kern w:val="24"/>
            <w:sz w:val="16"/>
            <w:szCs w:val="16"/>
            <w:u w:val="none"/>
          </w:rPr>
          <w:t>2017/26</w:t>
        </w:r>
      </w:hyperlink>
    </w:p>
  </w:footnote>
  <w:footnote w:id="3">
    <w:p w14:paraId="6DB0BCBE" w14:textId="77777777" w:rsidR="007E2EB0" w:rsidRPr="001B43F5" w:rsidRDefault="007E2EB0">
      <w:pPr>
        <w:pStyle w:val="FootnoteText"/>
        <w:rPr>
          <w:sz w:val="16"/>
          <w:szCs w:val="16"/>
          <w:lang w:val="en-US"/>
        </w:rPr>
      </w:pPr>
      <w:r w:rsidRPr="00673BAE">
        <w:rPr>
          <w:rStyle w:val="FootnoteReference"/>
          <w:sz w:val="16"/>
          <w:szCs w:val="16"/>
        </w:rPr>
        <w:footnoteRef/>
      </w:r>
      <w:r w:rsidRPr="00673BAE">
        <w:rPr>
          <w:sz w:val="16"/>
          <w:szCs w:val="16"/>
        </w:rPr>
        <w:t xml:space="preserve"> </w:t>
      </w:r>
      <w:r w:rsidRPr="001B43F5">
        <w:rPr>
          <w:sz w:val="16"/>
          <w:szCs w:val="16"/>
          <w:lang w:val="en-US"/>
        </w:rPr>
        <w:t>Annex I</w:t>
      </w:r>
    </w:p>
  </w:footnote>
  <w:footnote w:id="4">
    <w:p w14:paraId="3045AE60" w14:textId="77777777" w:rsidR="007E2EB0" w:rsidRPr="006E0824" w:rsidRDefault="007E2EB0" w:rsidP="000B02B6">
      <w:pPr>
        <w:pStyle w:val="FootnoteText"/>
        <w:rPr>
          <w:rFonts w:cs="Times New Roman"/>
          <w:sz w:val="16"/>
          <w:szCs w:val="16"/>
        </w:rPr>
      </w:pPr>
      <w:r w:rsidRPr="006E0824">
        <w:rPr>
          <w:rStyle w:val="FootnoteReference"/>
          <w:rFonts w:cs="Times New Roman"/>
          <w:sz w:val="16"/>
          <w:szCs w:val="16"/>
        </w:rPr>
        <w:footnoteRef/>
      </w:r>
      <w:r w:rsidRPr="006E0824">
        <w:rPr>
          <w:rFonts w:cs="Times New Roman"/>
          <w:sz w:val="16"/>
          <w:szCs w:val="16"/>
        </w:rPr>
        <w:t xml:space="preserve"> </w:t>
      </w:r>
      <w:hyperlink r:id="rId5" w:history="1">
        <w:r w:rsidRPr="006E0824">
          <w:rPr>
            <w:rStyle w:val="Hyperlink"/>
            <w:rFonts w:cs="Times New Roman"/>
            <w:color w:val="auto"/>
            <w:sz w:val="16"/>
            <w:szCs w:val="16"/>
            <w:u w:val="none"/>
          </w:rPr>
          <w:t>A/RES/70/1</w:t>
        </w:r>
      </w:hyperlink>
    </w:p>
  </w:footnote>
  <w:footnote w:id="5">
    <w:p w14:paraId="7C3F5B55" w14:textId="77777777" w:rsidR="007E2EB0" w:rsidRPr="006E0824" w:rsidRDefault="007E2EB0" w:rsidP="005A3EBF">
      <w:pPr>
        <w:pStyle w:val="FootnoteText"/>
        <w:rPr>
          <w:sz w:val="16"/>
          <w:szCs w:val="16"/>
        </w:rPr>
      </w:pPr>
      <w:r w:rsidRPr="006E0824">
        <w:rPr>
          <w:rStyle w:val="FootnoteReference"/>
          <w:sz w:val="16"/>
          <w:szCs w:val="16"/>
        </w:rPr>
        <w:footnoteRef/>
      </w:r>
      <w:r w:rsidRPr="006E0824">
        <w:rPr>
          <w:sz w:val="16"/>
          <w:szCs w:val="16"/>
        </w:rPr>
        <w:t xml:space="preserve"> </w:t>
      </w:r>
      <w:hyperlink r:id="rId6" w:history="1">
        <w:r w:rsidRPr="006E0824">
          <w:rPr>
            <w:rStyle w:val="Hyperlink"/>
            <w:color w:val="auto"/>
            <w:sz w:val="16"/>
            <w:szCs w:val="16"/>
            <w:u w:val="none"/>
          </w:rPr>
          <w:t>A/RES/72/279</w:t>
        </w:r>
      </w:hyperlink>
    </w:p>
  </w:footnote>
  <w:footnote w:id="6">
    <w:p w14:paraId="259FD081" w14:textId="77777777" w:rsidR="007E2EB0" w:rsidRPr="006E0824" w:rsidRDefault="007E2EB0" w:rsidP="005A3EBF">
      <w:pPr>
        <w:pStyle w:val="FootnoteText"/>
        <w:rPr>
          <w:sz w:val="16"/>
          <w:szCs w:val="16"/>
        </w:rPr>
      </w:pPr>
      <w:r w:rsidRPr="006E0824">
        <w:rPr>
          <w:rStyle w:val="FootnoteReference"/>
          <w:sz w:val="16"/>
          <w:szCs w:val="16"/>
        </w:rPr>
        <w:footnoteRef/>
      </w:r>
      <w:r w:rsidRPr="006E0824">
        <w:rPr>
          <w:rFonts w:cs="Times New Roman"/>
          <w:sz w:val="16"/>
          <w:szCs w:val="16"/>
        </w:rPr>
        <w:t xml:space="preserve"> </w:t>
      </w:r>
      <w:hyperlink r:id="rId7" w:history="1">
        <w:r w:rsidRPr="006E0824">
          <w:rPr>
            <w:rStyle w:val="Hyperlink"/>
            <w:color w:val="auto"/>
            <w:sz w:val="16"/>
            <w:szCs w:val="16"/>
            <w:u w:val="none"/>
          </w:rPr>
          <w:t>A/RES/71/243</w:t>
        </w:r>
      </w:hyperlink>
    </w:p>
  </w:footnote>
  <w:footnote w:id="7">
    <w:p w14:paraId="7F0EABD1" w14:textId="77777777" w:rsidR="007E2EB0" w:rsidRPr="006E0824" w:rsidRDefault="007E2EB0" w:rsidP="008F20B7">
      <w:pPr>
        <w:pStyle w:val="FootnoteText"/>
        <w:rPr>
          <w:sz w:val="16"/>
          <w:szCs w:val="16"/>
        </w:rPr>
      </w:pPr>
      <w:r w:rsidRPr="006E0824">
        <w:rPr>
          <w:rStyle w:val="FootnoteReference"/>
          <w:sz w:val="16"/>
          <w:szCs w:val="16"/>
        </w:rPr>
        <w:footnoteRef/>
      </w:r>
      <w:r w:rsidRPr="006E0824">
        <w:rPr>
          <w:sz w:val="16"/>
          <w:szCs w:val="16"/>
        </w:rPr>
        <w:t xml:space="preserve"> </w:t>
      </w:r>
      <w:hyperlink r:id="rId8" w:history="1">
        <w:r w:rsidRPr="006E0824">
          <w:rPr>
            <w:rStyle w:val="Hyperlink"/>
            <w:color w:val="auto"/>
            <w:sz w:val="16"/>
            <w:szCs w:val="16"/>
            <w:u w:val="none"/>
          </w:rPr>
          <w:t>E/2019/68</w:t>
        </w:r>
      </w:hyperlink>
    </w:p>
  </w:footnote>
  <w:footnote w:id="8">
    <w:p w14:paraId="70E271A6" w14:textId="77777777" w:rsidR="007E2EB0" w:rsidRPr="006E0824" w:rsidRDefault="007E2EB0">
      <w:pPr>
        <w:pStyle w:val="FootnoteText"/>
        <w:rPr>
          <w:sz w:val="16"/>
          <w:szCs w:val="16"/>
        </w:rPr>
      </w:pPr>
      <w:r w:rsidRPr="006E0824">
        <w:rPr>
          <w:rStyle w:val="FootnoteReference"/>
          <w:sz w:val="16"/>
          <w:szCs w:val="16"/>
        </w:rPr>
        <w:footnoteRef/>
      </w:r>
      <w:r w:rsidRPr="006E0824">
        <w:rPr>
          <w:sz w:val="16"/>
          <w:szCs w:val="16"/>
        </w:rPr>
        <w:t xml:space="preserve"> </w:t>
      </w:r>
      <w:hyperlink r:id="rId9" w:history="1">
        <w:r w:rsidRPr="006E0824">
          <w:rPr>
            <w:rStyle w:val="Hyperlink"/>
            <w:color w:val="auto"/>
            <w:sz w:val="16"/>
            <w:szCs w:val="16"/>
            <w:u w:val="none"/>
          </w:rPr>
          <w:t>A/RES/74/4</w:t>
        </w:r>
      </w:hyperlink>
    </w:p>
  </w:footnote>
  <w:footnote w:id="9">
    <w:p w14:paraId="3A2EEFE8" w14:textId="77777777" w:rsidR="007E2EB0" w:rsidRPr="00B96BCB" w:rsidRDefault="007E2EB0" w:rsidP="00E70F11">
      <w:pPr>
        <w:pStyle w:val="FootnoteText"/>
        <w:rPr>
          <w:sz w:val="16"/>
          <w:szCs w:val="16"/>
        </w:rPr>
      </w:pPr>
      <w:r w:rsidRPr="006E0824">
        <w:rPr>
          <w:rStyle w:val="FootnoteReference"/>
          <w:sz w:val="16"/>
          <w:szCs w:val="16"/>
        </w:rPr>
        <w:footnoteRef/>
      </w:r>
      <w:r w:rsidRPr="006E0824">
        <w:rPr>
          <w:sz w:val="16"/>
          <w:szCs w:val="16"/>
        </w:rPr>
        <w:t xml:space="preserve"> </w:t>
      </w:r>
      <w:hyperlink r:id="rId10" w:history="1">
        <w:r w:rsidRPr="006E0824">
          <w:rPr>
            <w:rStyle w:val="Hyperlink"/>
            <w:color w:val="auto"/>
            <w:sz w:val="16"/>
            <w:szCs w:val="16"/>
            <w:u w:val="none"/>
          </w:rPr>
          <w:t>A/RES/74/128</w:t>
        </w:r>
      </w:hyperlink>
    </w:p>
  </w:footnote>
  <w:footnote w:id="10">
    <w:p w14:paraId="35B661D6" w14:textId="77777777" w:rsidR="007E2EB0" w:rsidRPr="006E0824" w:rsidRDefault="007E2EB0" w:rsidP="00E70F11">
      <w:pPr>
        <w:pStyle w:val="FootnoteText"/>
        <w:rPr>
          <w:sz w:val="16"/>
          <w:szCs w:val="16"/>
        </w:rPr>
      </w:pPr>
      <w:r w:rsidRPr="00B96BCB">
        <w:rPr>
          <w:rStyle w:val="FootnoteReference"/>
          <w:sz w:val="16"/>
          <w:szCs w:val="16"/>
        </w:rPr>
        <w:footnoteRef/>
      </w:r>
      <w:r w:rsidRPr="00B96BCB">
        <w:rPr>
          <w:sz w:val="16"/>
          <w:szCs w:val="16"/>
        </w:rPr>
        <w:t xml:space="preserve"> </w:t>
      </w:r>
      <w:hyperlink r:id="rId11" w:history="1">
        <w:r w:rsidRPr="006E0824">
          <w:rPr>
            <w:rStyle w:val="Hyperlink"/>
            <w:color w:val="auto"/>
            <w:sz w:val="16"/>
            <w:szCs w:val="16"/>
            <w:u w:val="none"/>
          </w:rPr>
          <w:t>IPCC, 2019</w:t>
        </w:r>
      </w:hyperlink>
    </w:p>
  </w:footnote>
  <w:footnote w:id="11">
    <w:p w14:paraId="30D41E51" w14:textId="77777777" w:rsidR="007E2EB0" w:rsidRPr="006E0824" w:rsidRDefault="007E2EB0" w:rsidP="00A94F51">
      <w:pPr>
        <w:pStyle w:val="FootnoteText"/>
        <w:rPr>
          <w:sz w:val="16"/>
          <w:szCs w:val="16"/>
        </w:rPr>
      </w:pPr>
      <w:r w:rsidRPr="006E0824">
        <w:rPr>
          <w:rStyle w:val="FootnoteReference"/>
          <w:sz w:val="16"/>
          <w:szCs w:val="16"/>
        </w:rPr>
        <w:footnoteRef/>
      </w:r>
      <w:r w:rsidRPr="006E0824">
        <w:rPr>
          <w:sz w:val="16"/>
          <w:szCs w:val="16"/>
        </w:rPr>
        <w:t xml:space="preserve"> </w:t>
      </w:r>
      <w:hyperlink r:id="rId12" w:history="1">
        <w:r w:rsidRPr="006E0824">
          <w:rPr>
            <w:rStyle w:val="Hyperlink"/>
            <w:color w:val="auto"/>
            <w:sz w:val="16"/>
            <w:szCs w:val="16"/>
            <w:u w:val="none"/>
          </w:rPr>
          <w:t>UNEP, 2019</w:t>
        </w:r>
      </w:hyperlink>
      <w:r w:rsidRPr="006E0824">
        <w:rPr>
          <w:sz w:val="16"/>
          <w:szCs w:val="16"/>
        </w:rPr>
        <w:t xml:space="preserve"> </w:t>
      </w:r>
    </w:p>
  </w:footnote>
  <w:footnote w:id="12">
    <w:p w14:paraId="549BDF84" w14:textId="14D1C6D1" w:rsidR="007E2EB0" w:rsidRPr="004B272E" w:rsidRDefault="007E2EB0" w:rsidP="00A94F51">
      <w:pPr>
        <w:pStyle w:val="FootnoteText"/>
        <w:rPr>
          <w:rStyle w:val="Hyperlink"/>
          <w:color w:val="auto"/>
          <w:u w:val="none"/>
        </w:rPr>
      </w:pPr>
      <w:r w:rsidRPr="006E0824">
        <w:rPr>
          <w:rStyle w:val="FootnoteReference"/>
          <w:sz w:val="16"/>
          <w:szCs w:val="16"/>
        </w:rPr>
        <w:footnoteRef/>
      </w:r>
      <w:r w:rsidRPr="006E0824">
        <w:rPr>
          <w:sz w:val="16"/>
          <w:szCs w:val="16"/>
        </w:rPr>
        <w:t xml:space="preserve"> </w:t>
      </w:r>
      <w:hyperlink r:id="rId13" w:history="1">
        <w:r w:rsidRPr="004B272E">
          <w:rPr>
            <w:rStyle w:val="Hyperlink"/>
            <w:color w:val="auto"/>
            <w:sz w:val="16"/>
            <w:szCs w:val="16"/>
            <w:u w:val="none"/>
          </w:rPr>
          <w:t>Department of Economic and Social Affairs</w:t>
        </w:r>
        <w:r w:rsidRPr="006E0824">
          <w:rPr>
            <w:rStyle w:val="Hyperlink"/>
            <w:color w:val="auto"/>
            <w:sz w:val="16"/>
            <w:szCs w:val="16"/>
            <w:u w:val="none"/>
          </w:rPr>
          <w:t>, 2019</w:t>
        </w:r>
      </w:hyperlink>
    </w:p>
  </w:footnote>
  <w:footnote w:id="13">
    <w:p w14:paraId="7ADABFD7" w14:textId="7AC91393" w:rsidR="007E2EB0" w:rsidRPr="006E0824" w:rsidRDefault="007E2EB0" w:rsidP="00752FB7">
      <w:pPr>
        <w:pStyle w:val="FootnoteText"/>
        <w:rPr>
          <w:sz w:val="16"/>
          <w:szCs w:val="16"/>
        </w:rPr>
      </w:pPr>
      <w:r w:rsidRPr="006E0824">
        <w:rPr>
          <w:rStyle w:val="FootnoteReference"/>
          <w:sz w:val="16"/>
          <w:szCs w:val="16"/>
        </w:rPr>
        <w:footnoteRef/>
      </w:r>
      <w:r w:rsidRPr="004B272E">
        <w:rPr>
          <w:rStyle w:val="Hyperlink"/>
          <w:color w:val="auto"/>
          <w:u w:val="none"/>
        </w:rPr>
        <w:t xml:space="preserve"> </w:t>
      </w:r>
      <w:r w:rsidRPr="006E0824">
        <w:rPr>
          <w:sz w:val="16"/>
          <w:szCs w:val="16"/>
        </w:rPr>
        <w:t>Ibid.</w:t>
      </w:r>
    </w:p>
  </w:footnote>
  <w:footnote w:id="14">
    <w:p w14:paraId="34FE82BB" w14:textId="77777777" w:rsidR="007E2EB0" w:rsidRPr="006E0824" w:rsidRDefault="007E2EB0" w:rsidP="00752FB7">
      <w:pPr>
        <w:pStyle w:val="FootnoteText"/>
        <w:rPr>
          <w:sz w:val="16"/>
          <w:szCs w:val="16"/>
        </w:rPr>
      </w:pPr>
      <w:r w:rsidRPr="006E0824">
        <w:rPr>
          <w:rStyle w:val="FootnoteReference"/>
          <w:sz w:val="16"/>
          <w:szCs w:val="16"/>
        </w:rPr>
        <w:footnoteRef/>
      </w:r>
      <w:r w:rsidRPr="006E0824">
        <w:rPr>
          <w:sz w:val="16"/>
          <w:szCs w:val="16"/>
        </w:rPr>
        <w:t xml:space="preserve"> </w:t>
      </w:r>
      <w:hyperlink r:id="rId14" w:history="1">
        <w:r w:rsidRPr="006E0824">
          <w:rPr>
            <w:rStyle w:val="Hyperlink"/>
            <w:color w:val="auto"/>
            <w:sz w:val="16"/>
            <w:szCs w:val="16"/>
            <w:u w:val="none"/>
          </w:rPr>
          <w:t>OECD, April 2020</w:t>
        </w:r>
      </w:hyperlink>
    </w:p>
  </w:footnote>
  <w:footnote w:id="15">
    <w:p w14:paraId="22EA21DE" w14:textId="77777777" w:rsidR="007E2EB0" w:rsidRPr="006E0824" w:rsidRDefault="007E2EB0" w:rsidP="00A71E46">
      <w:pPr>
        <w:pStyle w:val="FootnoteText"/>
        <w:rPr>
          <w:sz w:val="16"/>
          <w:szCs w:val="16"/>
        </w:rPr>
      </w:pPr>
      <w:r w:rsidRPr="006E0824">
        <w:rPr>
          <w:sz w:val="16"/>
          <w:szCs w:val="16"/>
          <w:vertAlign w:val="superscript"/>
        </w:rPr>
        <w:footnoteRef/>
      </w:r>
      <w:r w:rsidRPr="006E0824">
        <w:rPr>
          <w:sz w:val="16"/>
          <w:szCs w:val="16"/>
        </w:rPr>
        <w:t xml:space="preserve"> </w:t>
      </w:r>
      <w:hyperlink r:id="rId15" w:history="1">
        <w:r w:rsidRPr="006E0824">
          <w:rPr>
            <w:rStyle w:val="Hyperlink"/>
            <w:color w:val="auto"/>
            <w:sz w:val="16"/>
            <w:szCs w:val="16"/>
            <w:u w:val="none"/>
          </w:rPr>
          <w:t>UNCTAD, January 2020</w:t>
        </w:r>
      </w:hyperlink>
    </w:p>
  </w:footnote>
  <w:footnote w:id="16">
    <w:p w14:paraId="0B2204A3" w14:textId="77777777" w:rsidR="007E2EB0" w:rsidRPr="006E0824" w:rsidRDefault="007E2EB0" w:rsidP="008C55BD">
      <w:pPr>
        <w:pStyle w:val="FootnoteText"/>
        <w:rPr>
          <w:sz w:val="16"/>
          <w:szCs w:val="16"/>
        </w:rPr>
      </w:pPr>
      <w:r w:rsidRPr="006E0824">
        <w:rPr>
          <w:rStyle w:val="FootnoteReference"/>
          <w:sz w:val="16"/>
          <w:szCs w:val="16"/>
        </w:rPr>
        <w:footnoteRef/>
      </w:r>
      <w:r w:rsidRPr="006E0824">
        <w:rPr>
          <w:sz w:val="16"/>
          <w:szCs w:val="16"/>
        </w:rPr>
        <w:t xml:space="preserve"> </w:t>
      </w:r>
      <w:hyperlink r:id="rId16" w:history="1">
        <w:r w:rsidRPr="006E0824">
          <w:rPr>
            <w:rStyle w:val="Hyperlink"/>
            <w:color w:val="auto"/>
            <w:sz w:val="16"/>
            <w:szCs w:val="16"/>
            <w:u w:val="none"/>
          </w:rPr>
          <w:t>World Bank Group, April 2020</w:t>
        </w:r>
      </w:hyperlink>
    </w:p>
  </w:footnote>
  <w:footnote w:id="17">
    <w:p w14:paraId="3318A387" w14:textId="787EEAA9" w:rsidR="007E2EB0" w:rsidRPr="006E0824" w:rsidRDefault="007E2EB0" w:rsidP="0085627A">
      <w:pPr>
        <w:pStyle w:val="FootnoteText"/>
        <w:rPr>
          <w:sz w:val="16"/>
          <w:szCs w:val="16"/>
          <w:lang w:val="en-US"/>
        </w:rPr>
      </w:pPr>
      <w:r w:rsidRPr="006E0824">
        <w:rPr>
          <w:rStyle w:val="FootnoteReference"/>
          <w:sz w:val="16"/>
          <w:szCs w:val="16"/>
        </w:rPr>
        <w:footnoteRef/>
      </w:r>
      <w:r w:rsidRPr="006E0824">
        <w:rPr>
          <w:sz w:val="16"/>
          <w:szCs w:val="16"/>
        </w:rPr>
        <w:t xml:space="preserve"> </w:t>
      </w:r>
      <w:hyperlink r:id="rId17" w:history="1">
        <w:r w:rsidRPr="006E0824">
          <w:rPr>
            <w:rStyle w:val="Hyperlink"/>
            <w:color w:val="auto"/>
            <w:sz w:val="16"/>
            <w:szCs w:val="16"/>
            <w:u w:val="none"/>
            <w:lang w:val="en-US"/>
          </w:rPr>
          <w:t>UNCTAD, March 2020</w:t>
        </w:r>
      </w:hyperlink>
      <w:r w:rsidRPr="006E0824">
        <w:rPr>
          <w:rStyle w:val="Hyperlink"/>
          <w:color w:val="auto"/>
          <w:sz w:val="16"/>
          <w:szCs w:val="16"/>
          <w:u w:val="none"/>
          <w:lang w:val="en-US"/>
        </w:rPr>
        <w:t>,</w:t>
      </w:r>
      <w:r w:rsidRPr="006E0824">
        <w:rPr>
          <w:sz w:val="16"/>
          <w:szCs w:val="16"/>
        </w:rPr>
        <w:t xml:space="preserve"> and </w:t>
      </w:r>
      <w:hyperlink r:id="rId18" w:history="1">
        <w:r w:rsidRPr="006E0824">
          <w:rPr>
            <w:rStyle w:val="Hyperlink"/>
            <w:color w:val="auto"/>
            <w:sz w:val="16"/>
            <w:szCs w:val="16"/>
            <w:u w:val="none"/>
          </w:rPr>
          <w:t>IMF, April 2020</w:t>
        </w:r>
      </w:hyperlink>
    </w:p>
  </w:footnote>
  <w:footnote w:id="18">
    <w:p w14:paraId="5346425E" w14:textId="77777777" w:rsidR="007E2EB0" w:rsidRPr="006E0824" w:rsidRDefault="007E2EB0" w:rsidP="007D02B6">
      <w:pPr>
        <w:pStyle w:val="FootnoteText"/>
        <w:rPr>
          <w:sz w:val="16"/>
          <w:szCs w:val="16"/>
          <w:lang w:val="en-US"/>
        </w:rPr>
      </w:pPr>
      <w:r w:rsidRPr="006E0824">
        <w:rPr>
          <w:rStyle w:val="FootnoteReference"/>
          <w:sz w:val="16"/>
          <w:szCs w:val="16"/>
        </w:rPr>
        <w:footnoteRef/>
      </w:r>
      <w:r w:rsidRPr="006E0824">
        <w:rPr>
          <w:sz w:val="16"/>
          <w:szCs w:val="16"/>
        </w:rPr>
        <w:t xml:space="preserve"> </w:t>
      </w:r>
      <w:hyperlink r:id="rId19" w:history="1">
        <w:r w:rsidRPr="006E0824">
          <w:rPr>
            <w:rStyle w:val="Hyperlink"/>
            <w:color w:val="auto"/>
            <w:sz w:val="16"/>
            <w:szCs w:val="16"/>
            <w:u w:val="none"/>
            <w:lang w:val="en-US"/>
          </w:rPr>
          <w:t>World Bank Group, June 2020</w:t>
        </w:r>
      </w:hyperlink>
    </w:p>
  </w:footnote>
  <w:footnote w:id="19">
    <w:p w14:paraId="496CDF33" w14:textId="77777777" w:rsidR="007E2EB0" w:rsidRPr="006E0824" w:rsidRDefault="007E2EB0">
      <w:pPr>
        <w:pStyle w:val="FootnoteText"/>
        <w:rPr>
          <w:sz w:val="16"/>
          <w:szCs w:val="16"/>
        </w:rPr>
      </w:pPr>
      <w:r w:rsidRPr="006E0824">
        <w:rPr>
          <w:rStyle w:val="FootnoteReference"/>
          <w:sz w:val="16"/>
          <w:szCs w:val="16"/>
        </w:rPr>
        <w:footnoteRef/>
      </w:r>
      <w:r w:rsidRPr="006E0824">
        <w:rPr>
          <w:sz w:val="16"/>
          <w:szCs w:val="16"/>
        </w:rPr>
        <w:t xml:space="preserve"> </w:t>
      </w:r>
      <w:hyperlink r:id="rId20" w:history="1">
        <w:r w:rsidRPr="006E0824">
          <w:rPr>
            <w:rStyle w:val="Hyperlink"/>
            <w:color w:val="auto"/>
            <w:sz w:val="16"/>
            <w:szCs w:val="16"/>
            <w:u w:val="none"/>
          </w:rPr>
          <w:t>OECD, April 2020</w:t>
        </w:r>
      </w:hyperlink>
    </w:p>
  </w:footnote>
  <w:footnote w:id="20">
    <w:p w14:paraId="70BB7334" w14:textId="77777777" w:rsidR="007E2EB0" w:rsidRPr="003473BB" w:rsidRDefault="007E2EB0">
      <w:pPr>
        <w:pStyle w:val="FootnoteText"/>
        <w:rPr>
          <w:sz w:val="16"/>
          <w:szCs w:val="16"/>
          <w:lang w:val="en-US"/>
        </w:rPr>
      </w:pPr>
      <w:r w:rsidRPr="006E0824">
        <w:rPr>
          <w:rStyle w:val="FootnoteReference"/>
          <w:sz w:val="16"/>
          <w:szCs w:val="16"/>
        </w:rPr>
        <w:footnoteRef/>
      </w:r>
      <w:r w:rsidRPr="006E0824">
        <w:rPr>
          <w:sz w:val="16"/>
          <w:szCs w:val="16"/>
        </w:rPr>
        <w:t xml:space="preserve"> </w:t>
      </w:r>
      <w:hyperlink r:id="rId21" w:history="1">
        <w:r w:rsidRPr="006E0824">
          <w:rPr>
            <w:rStyle w:val="Hyperlink"/>
            <w:color w:val="auto"/>
            <w:sz w:val="16"/>
            <w:szCs w:val="16"/>
            <w:u w:val="none"/>
          </w:rPr>
          <w:t>World Bank Group, April 2020</w:t>
        </w:r>
      </w:hyperlink>
    </w:p>
  </w:footnote>
  <w:footnote w:id="21">
    <w:p w14:paraId="623F7D43" w14:textId="77777777" w:rsidR="007E2EB0" w:rsidRPr="006E0824" w:rsidRDefault="007E2EB0" w:rsidP="00917A21">
      <w:pPr>
        <w:pStyle w:val="FootnoteText"/>
        <w:rPr>
          <w:sz w:val="16"/>
          <w:szCs w:val="16"/>
        </w:rPr>
      </w:pPr>
      <w:r w:rsidRPr="00DB17FF">
        <w:rPr>
          <w:rStyle w:val="FootnoteReference"/>
          <w:sz w:val="16"/>
          <w:szCs w:val="16"/>
        </w:rPr>
        <w:footnoteRef/>
      </w:r>
      <w:r w:rsidRPr="00DB17FF">
        <w:rPr>
          <w:sz w:val="16"/>
          <w:szCs w:val="16"/>
        </w:rPr>
        <w:t xml:space="preserve"> </w:t>
      </w:r>
      <w:hyperlink r:id="rId22" w:history="1">
        <w:r w:rsidRPr="006E0824">
          <w:rPr>
            <w:rStyle w:val="Hyperlink"/>
            <w:color w:val="auto"/>
            <w:sz w:val="16"/>
            <w:szCs w:val="16"/>
            <w:u w:val="none"/>
          </w:rPr>
          <w:t>A/RES/74/199</w:t>
        </w:r>
      </w:hyperlink>
    </w:p>
  </w:footnote>
  <w:footnote w:id="22">
    <w:p w14:paraId="38B5586B" w14:textId="77777777" w:rsidR="007E2EB0" w:rsidRPr="003306CC" w:rsidRDefault="007E2EB0" w:rsidP="00D13A88">
      <w:pPr>
        <w:pStyle w:val="FootnoteText"/>
        <w:rPr>
          <w:sz w:val="16"/>
          <w:szCs w:val="16"/>
        </w:rPr>
      </w:pPr>
      <w:r w:rsidRPr="006E0824">
        <w:rPr>
          <w:rStyle w:val="FootnoteReference"/>
          <w:sz w:val="16"/>
          <w:szCs w:val="16"/>
        </w:rPr>
        <w:footnoteRef/>
      </w:r>
      <w:r w:rsidRPr="006E0824">
        <w:rPr>
          <w:sz w:val="16"/>
          <w:szCs w:val="16"/>
        </w:rPr>
        <w:t xml:space="preserve"> </w:t>
      </w:r>
      <w:hyperlink r:id="rId23" w:history="1">
        <w:r w:rsidRPr="006E0824">
          <w:rPr>
            <w:rStyle w:val="Hyperlink"/>
            <w:color w:val="auto"/>
            <w:sz w:val="16"/>
            <w:szCs w:val="16"/>
            <w:u w:val="none"/>
          </w:rPr>
          <w:t>A/RES/69/283</w:t>
        </w:r>
      </w:hyperlink>
    </w:p>
  </w:footnote>
  <w:footnote w:id="23">
    <w:p w14:paraId="200DDBFC" w14:textId="2124148D" w:rsidR="007E2EB0" w:rsidRPr="001B1A84" w:rsidRDefault="007E2EB0" w:rsidP="003306CC">
      <w:pPr>
        <w:pStyle w:val="FootnoteText"/>
        <w:ind w:right="-974"/>
        <w:rPr>
          <w:sz w:val="16"/>
          <w:szCs w:val="16"/>
        </w:rPr>
      </w:pPr>
      <w:r w:rsidRPr="001B1A84">
        <w:rPr>
          <w:rStyle w:val="FootnoteReference"/>
          <w:sz w:val="16"/>
          <w:szCs w:val="16"/>
        </w:rPr>
        <w:footnoteRef/>
      </w:r>
      <w:r w:rsidRPr="001B1A84">
        <w:rPr>
          <w:sz w:val="16"/>
          <w:szCs w:val="16"/>
        </w:rPr>
        <w:t xml:space="preserve"> The </w:t>
      </w:r>
      <w:r>
        <w:rPr>
          <w:sz w:val="16"/>
          <w:szCs w:val="16"/>
        </w:rPr>
        <w:t xml:space="preserve">gross delivery </w:t>
      </w:r>
      <w:r w:rsidRPr="001B1A84">
        <w:rPr>
          <w:sz w:val="16"/>
          <w:szCs w:val="16"/>
        </w:rPr>
        <w:t>compris</w:t>
      </w:r>
      <w:r>
        <w:rPr>
          <w:sz w:val="16"/>
          <w:szCs w:val="16"/>
        </w:rPr>
        <w:t xml:space="preserve">es </w:t>
      </w:r>
      <w:r w:rsidRPr="006E0824">
        <w:rPr>
          <w:sz w:val="16"/>
          <w:szCs w:val="16"/>
        </w:rPr>
        <w:t>IPSAS</w:t>
      </w:r>
      <w:r w:rsidRPr="001B1A84">
        <w:rPr>
          <w:sz w:val="16"/>
          <w:szCs w:val="16"/>
        </w:rPr>
        <w:t xml:space="preserve"> revenue and</w:t>
      </w:r>
      <w:r>
        <w:rPr>
          <w:sz w:val="16"/>
          <w:szCs w:val="16"/>
        </w:rPr>
        <w:t xml:space="preserve"> agency</w:t>
      </w:r>
      <w:r w:rsidRPr="001B1A84">
        <w:rPr>
          <w:sz w:val="16"/>
          <w:szCs w:val="16"/>
        </w:rPr>
        <w:t xml:space="preserve"> transactions</w:t>
      </w:r>
      <w:r>
        <w:rPr>
          <w:sz w:val="16"/>
          <w:szCs w:val="16"/>
        </w:rPr>
        <w:t xml:space="preserve"> recorded through results-based reporting</w:t>
      </w:r>
      <w:r w:rsidRPr="001B1A84">
        <w:rPr>
          <w:sz w:val="16"/>
          <w:szCs w:val="16"/>
        </w:rPr>
        <w:t>.</w:t>
      </w:r>
    </w:p>
  </w:footnote>
  <w:footnote w:id="24">
    <w:p w14:paraId="4EBD2797" w14:textId="75EFEA69" w:rsidR="007E2EB0" w:rsidRPr="00673BAE" w:rsidRDefault="007E2EB0" w:rsidP="00D54AC9">
      <w:pPr>
        <w:pStyle w:val="FootnoteText"/>
        <w:rPr>
          <w:sz w:val="16"/>
          <w:szCs w:val="16"/>
        </w:rPr>
      </w:pPr>
      <w:r w:rsidRPr="00673BAE">
        <w:rPr>
          <w:rStyle w:val="FootnoteReference"/>
          <w:sz w:val="16"/>
          <w:szCs w:val="16"/>
        </w:rPr>
        <w:footnoteRef/>
      </w:r>
      <w:r w:rsidRPr="00673BAE">
        <w:rPr>
          <w:sz w:val="16"/>
          <w:szCs w:val="16"/>
        </w:rPr>
        <w:t xml:space="preserve"> Annex I</w:t>
      </w:r>
    </w:p>
  </w:footnote>
  <w:footnote w:id="25">
    <w:p w14:paraId="49A4ABEA" w14:textId="4F006418" w:rsidR="007E2EB0" w:rsidRPr="00673BAE" w:rsidRDefault="007E2EB0" w:rsidP="004B5FAC">
      <w:pPr>
        <w:pStyle w:val="FootnoteText"/>
        <w:rPr>
          <w:sz w:val="16"/>
          <w:szCs w:val="16"/>
          <w:lang w:val="en-US"/>
        </w:rPr>
      </w:pPr>
      <w:r w:rsidRPr="00673BAE">
        <w:rPr>
          <w:rStyle w:val="FootnoteReference"/>
          <w:sz w:val="16"/>
          <w:szCs w:val="16"/>
        </w:rPr>
        <w:footnoteRef/>
      </w:r>
      <w:r w:rsidRPr="00673BAE">
        <w:rPr>
          <w:sz w:val="16"/>
          <w:szCs w:val="16"/>
          <w:lang w:val="en-US"/>
        </w:rPr>
        <w:t xml:space="preserve"> </w:t>
      </w:r>
      <w:r>
        <w:rPr>
          <w:sz w:val="16"/>
          <w:szCs w:val="16"/>
          <w:lang w:val="en-US"/>
        </w:rPr>
        <w:t>Ibid.</w:t>
      </w:r>
    </w:p>
  </w:footnote>
  <w:footnote w:id="26">
    <w:p w14:paraId="1111648F" w14:textId="7CCD40FD" w:rsidR="007E2EB0" w:rsidRPr="000F107D" w:rsidRDefault="007E2EB0" w:rsidP="001017A3">
      <w:pPr>
        <w:pStyle w:val="FootnoteText"/>
        <w:rPr>
          <w:sz w:val="16"/>
          <w:szCs w:val="16"/>
          <w:lang w:val="en-US"/>
        </w:rPr>
      </w:pPr>
      <w:r w:rsidRPr="00DB17FF">
        <w:rPr>
          <w:rStyle w:val="FootnoteReference"/>
          <w:sz w:val="16"/>
          <w:szCs w:val="16"/>
        </w:rPr>
        <w:footnoteRef/>
      </w:r>
      <w:r w:rsidRPr="00DB17FF">
        <w:rPr>
          <w:sz w:val="16"/>
          <w:szCs w:val="16"/>
          <w:lang w:val="en-US"/>
        </w:rPr>
        <w:t xml:space="preserve"> </w:t>
      </w:r>
      <w:hyperlink r:id="rId24" w:history="1">
        <w:r w:rsidRPr="00661AAE">
          <w:rPr>
            <w:rStyle w:val="Hyperlink"/>
            <w:color w:val="auto"/>
            <w:sz w:val="16"/>
            <w:szCs w:val="16"/>
            <w:u w:val="none"/>
            <w:lang w:val="en-US"/>
          </w:rPr>
          <w:t>DP/OPS/2016/5</w:t>
        </w:r>
      </w:hyperlink>
      <w:r w:rsidRPr="00661AAE">
        <w:rPr>
          <w:rStyle w:val="Hyperlink"/>
          <w:color w:val="auto"/>
          <w:sz w:val="16"/>
          <w:szCs w:val="16"/>
          <w:u w:val="none"/>
          <w:lang w:val="en-US"/>
        </w:rPr>
        <w:t>;</w:t>
      </w:r>
      <w:r w:rsidRPr="00661AAE">
        <w:rPr>
          <w:sz w:val="16"/>
          <w:szCs w:val="16"/>
          <w:lang w:val="en-US"/>
        </w:rPr>
        <w:t xml:space="preserve"> </w:t>
      </w:r>
      <w:hyperlink r:id="rId25" w:history="1">
        <w:r w:rsidRPr="00661AAE">
          <w:rPr>
            <w:rStyle w:val="Hyperlink"/>
            <w:color w:val="auto"/>
            <w:sz w:val="16"/>
            <w:szCs w:val="16"/>
            <w:u w:val="none"/>
            <w:lang w:val="en-US"/>
          </w:rPr>
          <w:t>DP/OPS/2017/5</w:t>
        </w:r>
      </w:hyperlink>
    </w:p>
  </w:footnote>
  <w:footnote w:id="27">
    <w:p w14:paraId="634B88E8" w14:textId="77777777" w:rsidR="007E2EB0" w:rsidRPr="000F107D" w:rsidRDefault="007E2EB0">
      <w:pPr>
        <w:pStyle w:val="FootnoteText"/>
        <w:rPr>
          <w:sz w:val="16"/>
          <w:szCs w:val="16"/>
          <w:lang w:val="en-US"/>
        </w:rPr>
      </w:pPr>
      <w:r w:rsidRPr="000F107D">
        <w:rPr>
          <w:rStyle w:val="FootnoteReference"/>
          <w:sz w:val="16"/>
          <w:szCs w:val="16"/>
        </w:rPr>
        <w:footnoteRef/>
      </w:r>
      <w:r w:rsidRPr="000F107D">
        <w:rPr>
          <w:sz w:val="16"/>
          <w:szCs w:val="16"/>
        </w:rPr>
        <w:t xml:space="preserve"> </w:t>
      </w:r>
      <w:r w:rsidRPr="000F107D">
        <w:rPr>
          <w:sz w:val="16"/>
          <w:szCs w:val="16"/>
          <w:lang w:val="en-US"/>
        </w:rPr>
        <w:t>Annex I</w:t>
      </w:r>
    </w:p>
  </w:footnote>
  <w:footnote w:id="28">
    <w:p w14:paraId="63D006A5" w14:textId="241EE981" w:rsidR="007E2EB0" w:rsidRPr="000F107D" w:rsidRDefault="007E2EB0" w:rsidP="00260BD7">
      <w:pPr>
        <w:pStyle w:val="FootnoteText"/>
        <w:rPr>
          <w:rFonts w:cs="Times New Roman"/>
          <w:sz w:val="16"/>
          <w:szCs w:val="16"/>
          <w:lang w:val="en-US"/>
        </w:rPr>
      </w:pPr>
      <w:r w:rsidRPr="000F107D">
        <w:rPr>
          <w:rStyle w:val="FootnoteReference"/>
          <w:rFonts w:cs="Times New Roman"/>
          <w:sz w:val="16"/>
          <w:szCs w:val="16"/>
        </w:rPr>
        <w:footnoteRef/>
      </w:r>
      <w:r w:rsidRPr="000F107D">
        <w:rPr>
          <w:rFonts w:cs="Times New Roman"/>
          <w:sz w:val="16"/>
          <w:szCs w:val="16"/>
          <w:lang w:val="en-US"/>
        </w:rPr>
        <w:t xml:space="preserve"> </w:t>
      </w:r>
      <w:hyperlink r:id="rId26" w:history="1">
        <w:r w:rsidRPr="00661AAE">
          <w:rPr>
            <w:rStyle w:val="Hyperlink"/>
            <w:rFonts w:cs="Times New Roman"/>
            <w:color w:val="auto"/>
            <w:sz w:val="16"/>
            <w:szCs w:val="16"/>
            <w:u w:val="none"/>
            <w:lang w:val="en-US"/>
          </w:rPr>
          <w:t>DP/OPS/2017/5-annex I</w:t>
        </w:r>
      </w:hyperlink>
    </w:p>
  </w:footnote>
  <w:footnote w:id="29">
    <w:p w14:paraId="3E9BC407" w14:textId="566BEDAD" w:rsidR="007E2EB0" w:rsidRPr="006824F6" w:rsidRDefault="007E2EB0">
      <w:pPr>
        <w:pStyle w:val="FootnoteText"/>
        <w:rPr>
          <w:sz w:val="16"/>
          <w:szCs w:val="16"/>
        </w:rPr>
      </w:pPr>
      <w:r w:rsidRPr="006824F6">
        <w:rPr>
          <w:rStyle w:val="FootnoteReference"/>
          <w:sz w:val="16"/>
          <w:szCs w:val="16"/>
        </w:rPr>
        <w:footnoteRef/>
      </w:r>
      <w:r w:rsidRPr="006824F6">
        <w:rPr>
          <w:sz w:val="16"/>
          <w:szCs w:val="16"/>
        </w:rPr>
        <w:t xml:space="preserve"> </w:t>
      </w:r>
      <w:r>
        <w:rPr>
          <w:sz w:val="16"/>
          <w:szCs w:val="16"/>
        </w:rPr>
        <w:t>Gross delivery associated with each service line is derived based on the output-based approach adopted in 2020</w:t>
      </w:r>
      <w:r w:rsidRPr="006824F6">
        <w:rPr>
          <w:sz w:val="16"/>
          <w:szCs w:val="16"/>
        </w:rPr>
        <w:t>.</w:t>
      </w:r>
    </w:p>
  </w:footnote>
  <w:footnote w:id="30">
    <w:p w14:paraId="78BC2372" w14:textId="77777777" w:rsidR="007E2EB0" w:rsidRPr="00571471" w:rsidRDefault="007E2EB0" w:rsidP="007D3259">
      <w:pPr>
        <w:pStyle w:val="FootnoteText"/>
        <w:rPr>
          <w:sz w:val="16"/>
          <w:szCs w:val="16"/>
          <w:lang w:val="en-US"/>
        </w:rPr>
      </w:pPr>
      <w:r w:rsidRPr="0030780C">
        <w:rPr>
          <w:rStyle w:val="FootnoteReference"/>
          <w:sz w:val="16"/>
          <w:szCs w:val="16"/>
        </w:rPr>
        <w:footnoteRef/>
      </w:r>
      <w:r w:rsidRPr="00661AAE">
        <w:rPr>
          <w:sz w:val="16"/>
          <w:szCs w:val="16"/>
        </w:rPr>
        <w:t xml:space="preserve"> </w:t>
      </w:r>
      <w:hyperlink r:id="rId27" w:history="1">
        <w:r w:rsidRPr="00661AAE">
          <w:rPr>
            <w:rStyle w:val="Hyperlink"/>
            <w:color w:val="auto"/>
            <w:sz w:val="16"/>
            <w:szCs w:val="16"/>
            <w:u w:val="none"/>
            <w:lang w:val="en-US"/>
          </w:rPr>
          <w:t>JIU/REP/2018/3</w:t>
        </w:r>
      </w:hyperlink>
    </w:p>
  </w:footnote>
  <w:footnote w:id="31">
    <w:p w14:paraId="64A8C3A0" w14:textId="6CD599CD" w:rsidR="007E2EB0" w:rsidRPr="009617F8" w:rsidRDefault="007E2EB0" w:rsidP="00600B7E">
      <w:pPr>
        <w:pStyle w:val="FootnoteText"/>
        <w:rPr>
          <w:sz w:val="16"/>
          <w:szCs w:val="16"/>
        </w:rPr>
      </w:pPr>
      <w:r w:rsidRPr="009617F8">
        <w:rPr>
          <w:rStyle w:val="FootnoteReference"/>
          <w:sz w:val="16"/>
          <w:szCs w:val="16"/>
        </w:rPr>
        <w:footnoteRef/>
      </w:r>
      <w:r w:rsidRPr="009617F8">
        <w:rPr>
          <w:sz w:val="16"/>
          <w:szCs w:val="16"/>
        </w:rPr>
        <w:t xml:space="preserve"> </w:t>
      </w:r>
      <w:r>
        <w:rPr>
          <w:sz w:val="16"/>
          <w:szCs w:val="16"/>
        </w:rPr>
        <w:t>Ibid.</w:t>
      </w:r>
    </w:p>
  </w:footnote>
  <w:footnote w:id="32">
    <w:p w14:paraId="3965AAAA" w14:textId="77777777" w:rsidR="007E2EB0" w:rsidRPr="00661AAE" w:rsidRDefault="007E2EB0">
      <w:pPr>
        <w:pStyle w:val="FootnoteText"/>
        <w:rPr>
          <w:sz w:val="16"/>
          <w:szCs w:val="16"/>
        </w:rPr>
      </w:pPr>
      <w:r w:rsidRPr="005F5EC6">
        <w:rPr>
          <w:rStyle w:val="FootnoteReference"/>
          <w:sz w:val="16"/>
          <w:szCs w:val="16"/>
        </w:rPr>
        <w:footnoteRef/>
      </w:r>
      <w:r w:rsidRPr="005F5EC6">
        <w:rPr>
          <w:sz w:val="16"/>
          <w:szCs w:val="16"/>
        </w:rPr>
        <w:t xml:space="preserve"> </w:t>
      </w:r>
      <w:r w:rsidRPr="00661AAE">
        <w:rPr>
          <w:sz w:val="16"/>
          <w:szCs w:val="16"/>
        </w:rPr>
        <w:t xml:space="preserve">Decisions </w:t>
      </w:r>
      <w:hyperlink r:id="rId28" w:history="1">
        <w:r w:rsidRPr="00661AAE">
          <w:rPr>
            <w:rStyle w:val="Hyperlink"/>
            <w:color w:val="auto"/>
            <w:sz w:val="16"/>
            <w:szCs w:val="16"/>
            <w:u w:val="none"/>
          </w:rPr>
          <w:t>2013/23</w:t>
        </w:r>
      </w:hyperlink>
      <w:r w:rsidRPr="00661AAE">
        <w:rPr>
          <w:sz w:val="16"/>
          <w:szCs w:val="16"/>
        </w:rPr>
        <w:t xml:space="preserve"> and </w:t>
      </w:r>
      <w:hyperlink r:id="rId29" w:history="1">
        <w:r w:rsidRPr="00661AAE">
          <w:rPr>
            <w:rStyle w:val="Hyperlink"/>
            <w:color w:val="auto"/>
            <w:sz w:val="16"/>
            <w:szCs w:val="16"/>
            <w:u w:val="none"/>
          </w:rPr>
          <w:t>2017/26</w:t>
        </w:r>
      </w:hyperlink>
    </w:p>
  </w:footnote>
  <w:footnote w:id="33">
    <w:p w14:paraId="0C5117EC" w14:textId="77777777" w:rsidR="007E2EB0" w:rsidRPr="00661AAE" w:rsidRDefault="007E2EB0">
      <w:pPr>
        <w:pStyle w:val="FootnoteText"/>
        <w:rPr>
          <w:sz w:val="16"/>
          <w:szCs w:val="16"/>
        </w:rPr>
      </w:pPr>
      <w:r w:rsidRPr="00661AAE">
        <w:rPr>
          <w:rStyle w:val="FootnoteReference"/>
          <w:sz w:val="16"/>
          <w:szCs w:val="16"/>
        </w:rPr>
        <w:footnoteRef/>
      </w:r>
      <w:r w:rsidRPr="00661AAE">
        <w:rPr>
          <w:sz w:val="16"/>
          <w:szCs w:val="16"/>
        </w:rPr>
        <w:t xml:space="preserve"> </w:t>
      </w:r>
      <w:hyperlink r:id="rId30" w:history="1">
        <w:r w:rsidRPr="00661AAE">
          <w:rPr>
            <w:rStyle w:val="Hyperlink"/>
            <w:color w:val="auto"/>
            <w:sz w:val="16"/>
            <w:szCs w:val="16"/>
            <w:u w:val="none"/>
          </w:rPr>
          <w:t>DP/OPS/2017/5</w:t>
        </w:r>
      </w:hyperlink>
      <w:r w:rsidRPr="00661AAE">
        <w:rPr>
          <w:sz w:val="16"/>
          <w:szCs w:val="16"/>
        </w:rPr>
        <w:t xml:space="preserve">, </w:t>
      </w:r>
      <w:hyperlink r:id="rId31" w:history="1">
        <w:r w:rsidRPr="00661AAE">
          <w:rPr>
            <w:rStyle w:val="Hyperlink"/>
            <w:color w:val="auto"/>
            <w:sz w:val="16"/>
            <w:szCs w:val="16"/>
            <w:u w:val="none"/>
          </w:rPr>
          <w:t>JIU/REP/2018/3</w:t>
        </w:r>
      </w:hyperlink>
      <w:r w:rsidRPr="00661AAE">
        <w:rPr>
          <w:sz w:val="16"/>
          <w:szCs w:val="16"/>
        </w:rPr>
        <w:t xml:space="preserve"> and </w:t>
      </w:r>
      <w:hyperlink r:id="rId32" w:history="1">
        <w:r w:rsidRPr="00661AAE">
          <w:rPr>
            <w:rStyle w:val="Hyperlink"/>
            <w:color w:val="auto"/>
            <w:sz w:val="16"/>
            <w:szCs w:val="16"/>
            <w:u w:val="none"/>
          </w:rPr>
          <w:t>JIU/REP/2018/5</w:t>
        </w:r>
      </w:hyperlink>
    </w:p>
  </w:footnote>
  <w:footnote w:id="34">
    <w:p w14:paraId="1E0F7C3F" w14:textId="77777777" w:rsidR="007E2EB0" w:rsidRPr="005F5EC6" w:rsidRDefault="007E2EB0">
      <w:pPr>
        <w:pStyle w:val="FootnoteText"/>
        <w:rPr>
          <w:sz w:val="16"/>
          <w:szCs w:val="16"/>
        </w:rPr>
      </w:pPr>
      <w:r w:rsidRPr="00661AAE">
        <w:rPr>
          <w:rStyle w:val="FootnoteReference"/>
          <w:sz w:val="16"/>
          <w:szCs w:val="16"/>
        </w:rPr>
        <w:footnoteRef/>
      </w:r>
      <w:r w:rsidRPr="00661AAE">
        <w:rPr>
          <w:sz w:val="16"/>
          <w:szCs w:val="16"/>
        </w:rPr>
        <w:t xml:space="preserve"> </w:t>
      </w:r>
      <w:hyperlink r:id="rId33" w:history="1">
        <w:r w:rsidRPr="00661AAE">
          <w:rPr>
            <w:rStyle w:val="Hyperlink"/>
            <w:color w:val="auto"/>
            <w:sz w:val="16"/>
            <w:szCs w:val="16"/>
            <w:u w:val="none"/>
          </w:rPr>
          <w:t>JIU/REP/2019/9</w:t>
        </w:r>
      </w:hyperlink>
    </w:p>
  </w:footnote>
  <w:footnote w:id="35">
    <w:p w14:paraId="531E499D" w14:textId="77777777" w:rsidR="007E2EB0" w:rsidRPr="00AE114F" w:rsidRDefault="007E2EB0" w:rsidP="004031A8">
      <w:pPr>
        <w:pStyle w:val="FootnoteText"/>
        <w:rPr>
          <w:sz w:val="16"/>
          <w:szCs w:val="16"/>
        </w:rPr>
      </w:pPr>
      <w:r w:rsidRPr="00AE114F">
        <w:rPr>
          <w:rStyle w:val="FootnoteReference"/>
          <w:sz w:val="16"/>
          <w:szCs w:val="16"/>
        </w:rPr>
        <w:footnoteRef/>
      </w:r>
      <w:r w:rsidRPr="00AE114F">
        <w:rPr>
          <w:sz w:val="16"/>
          <w:szCs w:val="16"/>
        </w:rPr>
        <w:t xml:space="preserve"> Annex II</w:t>
      </w:r>
    </w:p>
  </w:footnote>
  <w:footnote w:id="36">
    <w:p w14:paraId="4BFAE5E0" w14:textId="77777777" w:rsidR="007E2EB0" w:rsidRPr="00516417" w:rsidRDefault="007E2EB0" w:rsidP="00DA04E6">
      <w:pPr>
        <w:pStyle w:val="FootnoteText"/>
        <w:rPr>
          <w:rFonts w:cs="Times New Roman"/>
          <w:sz w:val="16"/>
          <w:szCs w:val="16"/>
        </w:rPr>
      </w:pPr>
      <w:r w:rsidRPr="00AE114F">
        <w:rPr>
          <w:rStyle w:val="FootnoteReference"/>
          <w:rFonts w:cs="Times New Roman"/>
          <w:sz w:val="16"/>
          <w:szCs w:val="16"/>
        </w:rPr>
        <w:footnoteRef/>
      </w:r>
      <w:r w:rsidRPr="00AE114F">
        <w:rPr>
          <w:rFonts w:cs="Times New Roman"/>
          <w:sz w:val="16"/>
          <w:szCs w:val="16"/>
        </w:rPr>
        <w:t xml:space="preserve"> </w:t>
      </w:r>
      <w:hyperlink r:id="rId34" w:history="1">
        <w:r w:rsidRPr="00516417">
          <w:rPr>
            <w:rFonts w:cs="Times New Roman"/>
            <w:sz w:val="16"/>
            <w:szCs w:val="16"/>
          </w:rPr>
          <w:t>SustainABLE.org</w:t>
        </w:r>
      </w:hyperlink>
    </w:p>
  </w:footnote>
  <w:footnote w:id="37">
    <w:p w14:paraId="7351940B" w14:textId="77777777" w:rsidR="007E2EB0" w:rsidRPr="00AE114F" w:rsidRDefault="007E2EB0" w:rsidP="00E5016F">
      <w:pPr>
        <w:pStyle w:val="FootnoteText"/>
        <w:rPr>
          <w:sz w:val="16"/>
          <w:szCs w:val="16"/>
        </w:rPr>
      </w:pPr>
      <w:r w:rsidRPr="00AE114F">
        <w:rPr>
          <w:rStyle w:val="FootnoteReference"/>
          <w:sz w:val="16"/>
          <w:szCs w:val="16"/>
        </w:rPr>
        <w:footnoteRef/>
      </w:r>
      <w:r w:rsidRPr="00AE114F">
        <w:rPr>
          <w:sz w:val="16"/>
          <w:szCs w:val="16"/>
        </w:rPr>
        <w:t xml:space="preserve"> </w:t>
      </w:r>
      <w:hyperlink r:id="rId35" w:history="1">
        <w:r w:rsidRPr="00AE114F">
          <w:rPr>
            <w:rStyle w:val="Hyperlink"/>
            <w:color w:val="auto"/>
            <w:sz w:val="16"/>
            <w:szCs w:val="16"/>
            <w:u w:val="none"/>
          </w:rPr>
          <w:t>DP/OPS/2019/2</w:t>
        </w:r>
      </w:hyperlink>
      <w:r w:rsidRPr="00AE114F">
        <w:rPr>
          <w:sz w:val="16"/>
          <w:szCs w:val="16"/>
        </w:rPr>
        <w:t xml:space="preserve"> and </w:t>
      </w:r>
      <w:hyperlink r:id="rId36" w:history="1">
        <w:r w:rsidRPr="00AE114F">
          <w:rPr>
            <w:rStyle w:val="Hyperlink"/>
            <w:color w:val="auto"/>
            <w:sz w:val="16"/>
            <w:szCs w:val="16"/>
            <w:u w:val="none"/>
          </w:rPr>
          <w:t>DP/OPS/2020/4</w:t>
        </w:r>
      </w:hyperlink>
    </w:p>
  </w:footnote>
  <w:footnote w:id="38">
    <w:p w14:paraId="1BA969C0" w14:textId="77777777" w:rsidR="007E2EB0" w:rsidRPr="004A2643" w:rsidRDefault="007E2EB0" w:rsidP="00E5016F">
      <w:pPr>
        <w:pStyle w:val="FootnoteText"/>
        <w:rPr>
          <w:sz w:val="16"/>
          <w:szCs w:val="16"/>
          <w:lang w:val="en-US"/>
        </w:rPr>
      </w:pPr>
      <w:r w:rsidRPr="00AE114F">
        <w:rPr>
          <w:rStyle w:val="FootnoteReference"/>
          <w:sz w:val="16"/>
          <w:szCs w:val="16"/>
        </w:rPr>
        <w:footnoteRef/>
      </w:r>
      <w:r w:rsidRPr="00AE114F">
        <w:rPr>
          <w:sz w:val="16"/>
          <w:szCs w:val="16"/>
        </w:rPr>
        <w:t xml:space="preserve"> </w:t>
      </w:r>
      <w:hyperlink r:id="rId37" w:history="1">
        <w:r w:rsidRPr="00AE114F">
          <w:rPr>
            <w:rStyle w:val="Hyperlink"/>
            <w:color w:val="auto"/>
            <w:sz w:val="16"/>
            <w:szCs w:val="16"/>
            <w:u w:val="none"/>
          </w:rPr>
          <w:t>HLCM and UNSDG, 2019</w:t>
        </w:r>
      </w:hyperlink>
    </w:p>
  </w:footnote>
  <w:footnote w:id="39">
    <w:p w14:paraId="4D4AB90D" w14:textId="77777777" w:rsidR="007E2EB0" w:rsidRPr="00AE114F" w:rsidRDefault="007E2EB0">
      <w:pPr>
        <w:pStyle w:val="FootnoteText"/>
        <w:rPr>
          <w:sz w:val="16"/>
          <w:szCs w:val="16"/>
        </w:rPr>
      </w:pPr>
      <w:r w:rsidRPr="004A2643">
        <w:rPr>
          <w:rStyle w:val="FootnoteReference"/>
          <w:sz w:val="16"/>
          <w:szCs w:val="16"/>
        </w:rPr>
        <w:footnoteRef/>
      </w:r>
      <w:r w:rsidRPr="004A2643">
        <w:rPr>
          <w:sz w:val="16"/>
          <w:szCs w:val="16"/>
        </w:rPr>
        <w:t xml:space="preserve"> </w:t>
      </w:r>
      <w:r w:rsidRPr="00AE114F">
        <w:rPr>
          <w:sz w:val="16"/>
          <w:szCs w:val="16"/>
        </w:rPr>
        <w:t xml:space="preserve">Decisions: </w:t>
      </w:r>
      <w:hyperlink r:id="rId38" w:history="1">
        <w:r w:rsidRPr="00AE114F">
          <w:rPr>
            <w:rStyle w:val="Hyperlink"/>
            <w:color w:val="auto"/>
            <w:sz w:val="16"/>
            <w:szCs w:val="16"/>
            <w:u w:val="none"/>
          </w:rPr>
          <w:t>2015/12</w:t>
        </w:r>
      </w:hyperlink>
      <w:r w:rsidRPr="00AE114F">
        <w:rPr>
          <w:sz w:val="16"/>
          <w:szCs w:val="16"/>
        </w:rPr>
        <w:t xml:space="preserve">, </w:t>
      </w:r>
      <w:hyperlink r:id="rId39" w:history="1">
        <w:r w:rsidRPr="00AE114F">
          <w:rPr>
            <w:rStyle w:val="Hyperlink"/>
            <w:color w:val="auto"/>
            <w:sz w:val="16"/>
            <w:szCs w:val="16"/>
            <w:u w:val="none"/>
          </w:rPr>
          <w:t>2016/12</w:t>
        </w:r>
      </w:hyperlink>
      <w:r w:rsidRPr="00AE114F">
        <w:rPr>
          <w:sz w:val="16"/>
          <w:szCs w:val="16"/>
        </w:rPr>
        <w:t xml:space="preserve">, </w:t>
      </w:r>
      <w:hyperlink r:id="rId40" w:history="1">
        <w:r w:rsidRPr="00AE114F">
          <w:rPr>
            <w:rStyle w:val="Hyperlink"/>
            <w:color w:val="auto"/>
            <w:sz w:val="16"/>
            <w:szCs w:val="16"/>
            <w:u w:val="none"/>
          </w:rPr>
          <w:t>2016/19</w:t>
        </w:r>
      </w:hyperlink>
      <w:r w:rsidRPr="00AE114F">
        <w:rPr>
          <w:sz w:val="16"/>
          <w:szCs w:val="16"/>
        </w:rPr>
        <w:t xml:space="preserve">, </w:t>
      </w:r>
      <w:hyperlink r:id="rId41" w:history="1">
        <w:r w:rsidRPr="00AE114F">
          <w:rPr>
            <w:rStyle w:val="Hyperlink"/>
            <w:color w:val="auto"/>
            <w:sz w:val="16"/>
            <w:szCs w:val="16"/>
            <w:u w:val="none"/>
          </w:rPr>
          <w:t>2017/16</w:t>
        </w:r>
      </w:hyperlink>
      <w:r w:rsidRPr="00AE114F">
        <w:rPr>
          <w:sz w:val="16"/>
          <w:szCs w:val="16"/>
        </w:rPr>
        <w:t xml:space="preserve">, </w:t>
      </w:r>
      <w:hyperlink r:id="rId42" w:history="1">
        <w:r w:rsidRPr="00AE114F">
          <w:rPr>
            <w:rStyle w:val="Hyperlink"/>
            <w:color w:val="auto"/>
            <w:sz w:val="16"/>
            <w:szCs w:val="16"/>
            <w:u w:val="none"/>
          </w:rPr>
          <w:t>2017/26</w:t>
        </w:r>
      </w:hyperlink>
      <w:r w:rsidRPr="00AE114F">
        <w:rPr>
          <w:sz w:val="16"/>
          <w:szCs w:val="16"/>
        </w:rPr>
        <w:t xml:space="preserve">, </w:t>
      </w:r>
      <w:hyperlink r:id="rId43" w:history="1">
        <w:r w:rsidRPr="00AE114F">
          <w:rPr>
            <w:rStyle w:val="Hyperlink"/>
            <w:color w:val="auto"/>
            <w:sz w:val="16"/>
            <w:szCs w:val="16"/>
            <w:u w:val="none"/>
          </w:rPr>
          <w:t>2019/12</w:t>
        </w:r>
      </w:hyperlink>
      <w:r w:rsidRPr="00AE114F">
        <w:rPr>
          <w:sz w:val="16"/>
          <w:szCs w:val="16"/>
        </w:rPr>
        <w:t>, and 2020/8</w:t>
      </w:r>
    </w:p>
  </w:footnote>
  <w:footnote w:id="40">
    <w:p w14:paraId="46A9FA72" w14:textId="77777777" w:rsidR="007E2EB0" w:rsidRPr="00AE114F" w:rsidRDefault="007E2EB0">
      <w:pPr>
        <w:pStyle w:val="FootnoteText"/>
        <w:rPr>
          <w:sz w:val="16"/>
          <w:szCs w:val="16"/>
        </w:rPr>
      </w:pPr>
      <w:r w:rsidRPr="00AE114F">
        <w:rPr>
          <w:rStyle w:val="FootnoteReference"/>
          <w:sz w:val="16"/>
          <w:szCs w:val="16"/>
        </w:rPr>
        <w:footnoteRef/>
      </w:r>
      <w:r w:rsidRPr="00AE114F">
        <w:rPr>
          <w:sz w:val="16"/>
          <w:szCs w:val="16"/>
        </w:rPr>
        <w:t xml:space="preserve"> </w:t>
      </w:r>
      <w:hyperlink r:id="rId44" w:history="1">
        <w:r w:rsidRPr="00AE114F">
          <w:rPr>
            <w:rStyle w:val="Hyperlink"/>
            <w:color w:val="auto"/>
            <w:sz w:val="16"/>
            <w:szCs w:val="16"/>
            <w:u w:val="none"/>
          </w:rPr>
          <w:t>A/RES/69/313</w:t>
        </w:r>
      </w:hyperlink>
    </w:p>
  </w:footnote>
  <w:footnote w:id="41">
    <w:p w14:paraId="01F9AF46" w14:textId="77777777" w:rsidR="007E2EB0" w:rsidRPr="00AE114F" w:rsidRDefault="007E2EB0" w:rsidP="0093486A">
      <w:pPr>
        <w:pStyle w:val="NormalWeb"/>
        <w:spacing w:before="0" w:beforeAutospacing="0" w:after="0" w:afterAutospacing="0"/>
        <w:rPr>
          <w:sz w:val="16"/>
          <w:szCs w:val="16"/>
          <w:lang w:val="en-US" w:eastAsia="en-US"/>
        </w:rPr>
      </w:pPr>
      <w:r w:rsidRPr="00AE114F">
        <w:rPr>
          <w:rStyle w:val="FootnoteReference"/>
          <w:sz w:val="16"/>
          <w:szCs w:val="16"/>
        </w:rPr>
        <w:footnoteRef/>
      </w:r>
      <w:r w:rsidRPr="00AE114F">
        <w:rPr>
          <w:sz w:val="16"/>
          <w:szCs w:val="16"/>
        </w:rPr>
        <w:t xml:space="preserve"> </w:t>
      </w:r>
      <w:hyperlink r:id="rId45" w:history="1">
        <w:r w:rsidRPr="00F17F1F">
          <w:rPr>
            <w:sz w:val="16"/>
            <w:szCs w:val="16"/>
            <w:lang w:val="en-US" w:eastAsia="en-US"/>
          </w:rPr>
          <w:t>Global Commission on Economy and Climate, 2018</w:t>
        </w:r>
      </w:hyperlink>
    </w:p>
  </w:footnote>
  <w:footnote w:id="42">
    <w:p w14:paraId="62C5CB52" w14:textId="77777777" w:rsidR="007E2EB0" w:rsidRPr="00AE114F" w:rsidRDefault="007E2EB0" w:rsidP="0093486A">
      <w:pPr>
        <w:pStyle w:val="FootnoteText"/>
        <w:rPr>
          <w:sz w:val="16"/>
          <w:szCs w:val="16"/>
          <w:lang w:val="en-US"/>
        </w:rPr>
      </w:pPr>
      <w:r w:rsidRPr="00AE114F">
        <w:rPr>
          <w:rStyle w:val="FootnoteReference"/>
          <w:sz w:val="16"/>
          <w:szCs w:val="16"/>
        </w:rPr>
        <w:footnoteRef/>
      </w:r>
      <w:r w:rsidRPr="00AE114F">
        <w:rPr>
          <w:sz w:val="16"/>
          <w:szCs w:val="16"/>
          <w:lang w:val="en-US"/>
        </w:rPr>
        <w:t xml:space="preserve"> </w:t>
      </w:r>
      <w:hyperlink r:id="rId46" w:history="1">
        <w:r w:rsidRPr="00AE114F">
          <w:rPr>
            <w:rStyle w:val="Hyperlink"/>
            <w:color w:val="auto"/>
            <w:sz w:val="16"/>
            <w:szCs w:val="16"/>
            <w:u w:val="none"/>
            <w:lang w:val="nb-NO"/>
          </w:rPr>
          <w:t>DP/OPS/2013/3</w:t>
        </w:r>
      </w:hyperlink>
    </w:p>
  </w:footnote>
  <w:footnote w:id="43">
    <w:p w14:paraId="59160027" w14:textId="77777777" w:rsidR="007E2EB0" w:rsidRPr="00F17F1F" w:rsidRDefault="007E2EB0" w:rsidP="001853BE">
      <w:pPr>
        <w:pStyle w:val="NormalWeb"/>
        <w:spacing w:before="0" w:beforeAutospacing="0" w:after="0" w:afterAutospacing="0"/>
        <w:rPr>
          <w:sz w:val="16"/>
          <w:szCs w:val="16"/>
          <w:lang w:val="en-US" w:eastAsia="en-US"/>
        </w:rPr>
      </w:pPr>
      <w:r w:rsidRPr="00AE114F">
        <w:rPr>
          <w:rStyle w:val="FootnoteReference"/>
          <w:sz w:val="16"/>
          <w:szCs w:val="16"/>
        </w:rPr>
        <w:footnoteRef/>
      </w:r>
      <w:r w:rsidRPr="00AE114F">
        <w:rPr>
          <w:sz w:val="16"/>
          <w:szCs w:val="16"/>
        </w:rPr>
        <w:t xml:space="preserve"> </w:t>
      </w:r>
      <w:hyperlink r:id="rId47" w:history="1">
        <w:r w:rsidRPr="00F17F1F">
          <w:rPr>
            <w:sz w:val="16"/>
            <w:szCs w:val="16"/>
            <w:lang w:val="en-US" w:eastAsia="en-US"/>
          </w:rPr>
          <w:t>DIIS and UNOPS, 2020</w:t>
        </w:r>
      </w:hyperlink>
    </w:p>
  </w:footnote>
  <w:footnote w:id="44">
    <w:p w14:paraId="3C10B036" w14:textId="77777777" w:rsidR="007E2EB0" w:rsidRPr="00F17F1F" w:rsidRDefault="007E2EB0" w:rsidP="0093486A">
      <w:pPr>
        <w:pStyle w:val="FootnoteText"/>
        <w:rPr>
          <w:rFonts w:cs="Times New Roman"/>
          <w:sz w:val="16"/>
          <w:szCs w:val="16"/>
        </w:rPr>
      </w:pPr>
      <w:r w:rsidRPr="00AE114F">
        <w:rPr>
          <w:rStyle w:val="FootnoteReference"/>
          <w:rFonts w:cs="Times New Roman"/>
          <w:sz w:val="16"/>
          <w:szCs w:val="16"/>
        </w:rPr>
        <w:footnoteRef/>
      </w:r>
      <w:r w:rsidRPr="00AE114F">
        <w:rPr>
          <w:rFonts w:cs="Times New Roman"/>
          <w:sz w:val="16"/>
          <w:szCs w:val="16"/>
        </w:rPr>
        <w:t xml:space="preserve"> </w:t>
      </w:r>
      <w:hyperlink r:id="rId48" w:history="1">
        <w:r w:rsidRPr="00F17F1F">
          <w:rPr>
            <w:rFonts w:cs="Times New Roman"/>
            <w:sz w:val="16"/>
            <w:szCs w:val="16"/>
          </w:rPr>
          <w:t>ITRC and UNOPS, 2018</w:t>
        </w:r>
      </w:hyperlink>
    </w:p>
  </w:footnote>
  <w:footnote w:id="45">
    <w:p w14:paraId="6744CB80" w14:textId="77777777" w:rsidR="007E2EB0" w:rsidRPr="00F17F1F" w:rsidRDefault="007E2EB0" w:rsidP="0093486A">
      <w:pPr>
        <w:pStyle w:val="NormalWeb"/>
        <w:spacing w:before="0" w:beforeAutospacing="0" w:after="0" w:afterAutospacing="0"/>
        <w:rPr>
          <w:sz w:val="16"/>
          <w:szCs w:val="16"/>
          <w:lang w:val="en-US" w:eastAsia="en-US"/>
        </w:rPr>
      </w:pPr>
      <w:r w:rsidRPr="00AE114F">
        <w:rPr>
          <w:rStyle w:val="FootnoteReference"/>
          <w:sz w:val="16"/>
          <w:szCs w:val="16"/>
        </w:rPr>
        <w:footnoteRef/>
      </w:r>
      <w:r w:rsidRPr="00AE114F">
        <w:rPr>
          <w:sz w:val="16"/>
          <w:szCs w:val="16"/>
        </w:rPr>
        <w:t xml:space="preserve"> </w:t>
      </w:r>
      <w:hyperlink r:id="rId49" w:history="1">
        <w:r w:rsidRPr="00F17F1F">
          <w:rPr>
            <w:sz w:val="16"/>
            <w:szCs w:val="16"/>
            <w:lang w:val="en-US" w:eastAsia="en-US"/>
          </w:rPr>
          <w:t>Economist Intelligence Unit, 2019</w:t>
        </w:r>
      </w:hyperlink>
    </w:p>
  </w:footnote>
  <w:footnote w:id="46">
    <w:p w14:paraId="553FDD11" w14:textId="34787CB8" w:rsidR="007E2EB0" w:rsidRPr="00F17F1F" w:rsidRDefault="007E2EB0" w:rsidP="0093486A">
      <w:pPr>
        <w:pStyle w:val="FootnoteText"/>
        <w:rPr>
          <w:rFonts w:cs="Times New Roman"/>
          <w:sz w:val="16"/>
          <w:szCs w:val="16"/>
        </w:rPr>
      </w:pPr>
      <w:r w:rsidRPr="00AE114F">
        <w:rPr>
          <w:rStyle w:val="FootnoteReference"/>
          <w:rFonts w:cs="Times New Roman"/>
          <w:sz w:val="16"/>
          <w:szCs w:val="16"/>
        </w:rPr>
        <w:footnoteRef/>
      </w:r>
      <w:r w:rsidRPr="00AE114F">
        <w:rPr>
          <w:rFonts w:cs="Times New Roman"/>
          <w:sz w:val="16"/>
          <w:szCs w:val="16"/>
        </w:rPr>
        <w:t xml:space="preserve"> </w:t>
      </w:r>
      <w:hyperlink r:id="rId50" w:history="1">
        <w:r w:rsidRPr="00F17F1F">
          <w:rPr>
            <w:rFonts w:cs="Times New Roman"/>
            <w:sz w:val="16"/>
            <w:szCs w:val="16"/>
          </w:rPr>
          <w:t>G-20, 2019</w:t>
        </w:r>
      </w:hyperlink>
    </w:p>
  </w:footnote>
  <w:footnote w:id="47">
    <w:p w14:paraId="0E10C0C7" w14:textId="77777777" w:rsidR="007E2EB0" w:rsidRPr="00AE114F" w:rsidRDefault="007E2EB0" w:rsidP="0093486A">
      <w:pPr>
        <w:pStyle w:val="FootnoteText"/>
        <w:rPr>
          <w:sz w:val="16"/>
          <w:szCs w:val="16"/>
        </w:rPr>
      </w:pPr>
      <w:r w:rsidRPr="004E5496">
        <w:rPr>
          <w:rStyle w:val="FootnoteReference"/>
          <w:sz w:val="16"/>
          <w:szCs w:val="16"/>
        </w:rPr>
        <w:footnoteRef/>
      </w:r>
      <w:r w:rsidRPr="004E5496">
        <w:rPr>
          <w:sz w:val="16"/>
          <w:szCs w:val="16"/>
        </w:rPr>
        <w:t xml:space="preserve"> </w:t>
      </w:r>
      <w:hyperlink r:id="rId51" w:history="1">
        <w:r w:rsidRPr="00AE114F">
          <w:rPr>
            <w:rStyle w:val="Hyperlink"/>
            <w:rFonts w:cs="Times New Roman"/>
            <w:color w:val="auto"/>
            <w:sz w:val="16"/>
            <w:szCs w:val="16"/>
            <w:u w:val="none"/>
          </w:rPr>
          <w:t>World Bank Group, 2017</w:t>
        </w:r>
      </w:hyperlink>
    </w:p>
  </w:footnote>
  <w:footnote w:id="48">
    <w:p w14:paraId="33C03F7A" w14:textId="77777777" w:rsidR="007E2EB0" w:rsidRPr="00AE114F" w:rsidRDefault="007E2EB0" w:rsidP="00D56362">
      <w:pPr>
        <w:pStyle w:val="FootnoteText"/>
        <w:rPr>
          <w:sz w:val="16"/>
          <w:szCs w:val="16"/>
        </w:rPr>
      </w:pPr>
      <w:r w:rsidRPr="00AE114F">
        <w:rPr>
          <w:rStyle w:val="FootnoteReference"/>
          <w:sz w:val="16"/>
          <w:szCs w:val="16"/>
        </w:rPr>
        <w:footnoteRef/>
      </w:r>
      <w:r w:rsidRPr="00AE114F">
        <w:rPr>
          <w:sz w:val="16"/>
          <w:szCs w:val="16"/>
        </w:rPr>
        <w:t xml:space="preserve"> </w:t>
      </w:r>
      <w:hyperlink r:id="rId52" w:history="1">
        <w:r w:rsidRPr="00AE114F">
          <w:rPr>
            <w:rStyle w:val="Hyperlink"/>
            <w:rFonts w:cs="Times New Roman"/>
            <w:color w:val="auto"/>
            <w:sz w:val="16"/>
            <w:szCs w:val="16"/>
            <w:u w:val="none"/>
          </w:rPr>
          <w:t>Economist Intelligence Unit Limited, 2020</w:t>
        </w:r>
      </w:hyperlink>
    </w:p>
  </w:footnote>
  <w:footnote w:id="49">
    <w:p w14:paraId="714FF319" w14:textId="77777777" w:rsidR="007E2EB0" w:rsidRPr="00C96A8D" w:rsidRDefault="007E2EB0" w:rsidP="00CD2894">
      <w:pPr>
        <w:pStyle w:val="FootnoteText"/>
        <w:rPr>
          <w:sz w:val="16"/>
          <w:szCs w:val="16"/>
        </w:rPr>
      </w:pPr>
      <w:r w:rsidRPr="00AE114F">
        <w:rPr>
          <w:rStyle w:val="FootnoteReference"/>
          <w:sz w:val="16"/>
          <w:szCs w:val="16"/>
        </w:rPr>
        <w:footnoteRef/>
      </w:r>
      <w:r w:rsidRPr="00AE114F">
        <w:rPr>
          <w:sz w:val="16"/>
          <w:szCs w:val="16"/>
        </w:rPr>
        <w:t xml:space="preserve"> </w:t>
      </w:r>
      <w:hyperlink r:id="rId53" w:history="1">
        <w:r w:rsidRPr="00AE114F">
          <w:rPr>
            <w:rStyle w:val="Hyperlink"/>
            <w:color w:val="auto"/>
            <w:sz w:val="16"/>
            <w:szCs w:val="16"/>
            <w:u w:val="none"/>
          </w:rPr>
          <w:t>UNCTAD, 2014</w:t>
        </w:r>
      </w:hyperlink>
    </w:p>
  </w:footnote>
  <w:footnote w:id="50">
    <w:p w14:paraId="232E06BC" w14:textId="3027E9F2" w:rsidR="007E2EB0" w:rsidRPr="00AE114F" w:rsidRDefault="007E2EB0" w:rsidP="00864477">
      <w:pPr>
        <w:pStyle w:val="FootnoteText"/>
        <w:rPr>
          <w:sz w:val="16"/>
          <w:szCs w:val="16"/>
        </w:rPr>
      </w:pPr>
      <w:r w:rsidRPr="00AE114F">
        <w:rPr>
          <w:rStyle w:val="FootnoteReference"/>
          <w:sz w:val="16"/>
          <w:szCs w:val="16"/>
        </w:rPr>
        <w:footnoteRef/>
      </w:r>
      <w:r w:rsidRPr="00AE114F">
        <w:rPr>
          <w:sz w:val="16"/>
          <w:szCs w:val="16"/>
        </w:rPr>
        <w:t xml:space="preserve"> </w:t>
      </w:r>
      <w:hyperlink r:id="rId54" w:history="1">
        <w:r w:rsidRPr="00AE114F">
          <w:rPr>
            <w:rStyle w:val="Hyperlink"/>
            <w:color w:val="auto"/>
            <w:sz w:val="16"/>
            <w:szCs w:val="16"/>
            <w:u w:val="none"/>
          </w:rPr>
          <w:t>DP/OPS/2019/CRP.1</w:t>
        </w:r>
      </w:hyperlink>
      <w:r w:rsidRPr="00AE114F">
        <w:rPr>
          <w:sz w:val="16"/>
          <w:szCs w:val="16"/>
        </w:rPr>
        <w:t xml:space="preserve"> and decision </w:t>
      </w:r>
      <w:hyperlink r:id="rId55" w:history="1">
        <w:r w:rsidRPr="00AE114F">
          <w:rPr>
            <w:rStyle w:val="Hyperlink"/>
            <w:color w:val="auto"/>
            <w:sz w:val="16"/>
            <w:szCs w:val="16"/>
            <w:u w:val="none"/>
          </w:rPr>
          <w:t>2019/12</w:t>
        </w:r>
      </w:hyperlink>
    </w:p>
  </w:footnote>
  <w:footnote w:id="51">
    <w:p w14:paraId="37C52F7E" w14:textId="77777777" w:rsidR="007E2EB0" w:rsidRPr="00AE114F" w:rsidRDefault="007E2EB0">
      <w:pPr>
        <w:pStyle w:val="FootnoteText"/>
        <w:rPr>
          <w:sz w:val="16"/>
          <w:szCs w:val="16"/>
        </w:rPr>
      </w:pPr>
      <w:r w:rsidRPr="00AE114F">
        <w:rPr>
          <w:rStyle w:val="FootnoteReference"/>
          <w:sz w:val="16"/>
          <w:szCs w:val="16"/>
        </w:rPr>
        <w:footnoteRef/>
      </w:r>
      <w:r w:rsidRPr="00AE114F">
        <w:rPr>
          <w:sz w:val="16"/>
          <w:szCs w:val="16"/>
        </w:rPr>
        <w:t xml:space="preserve"> </w:t>
      </w:r>
      <w:hyperlink r:id="rId56" w:history="1">
        <w:r w:rsidRPr="00AE114F">
          <w:rPr>
            <w:rStyle w:val="Hyperlink"/>
            <w:color w:val="auto"/>
            <w:sz w:val="16"/>
            <w:szCs w:val="16"/>
            <w:u w:val="none"/>
          </w:rPr>
          <w:t>A/RES/65/176</w:t>
        </w:r>
      </w:hyperlink>
    </w:p>
  </w:footnote>
  <w:footnote w:id="52">
    <w:p w14:paraId="22BBBC68" w14:textId="77777777" w:rsidR="007E2EB0" w:rsidRPr="00AE114F" w:rsidRDefault="007E2EB0" w:rsidP="008B69B0">
      <w:pPr>
        <w:pStyle w:val="FootnoteText"/>
        <w:rPr>
          <w:sz w:val="16"/>
          <w:szCs w:val="16"/>
          <w:lang w:val="en-US"/>
        </w:rPr>
      </w:pPr>
      <w:r w:rsidRPr="00AE114F">
        <w:rPr>
          <w:rStyle w:val="FootnoteReference"/>
          <w:sz w:val="16"/>
          <w:szCs w:val="16"/>
        </w:rPr>
        <w:footnoteRef/>
      </w:r>
      <w:r w:rsidRPr="00AE114F">
        <w:rPr>
          <w:sz w:val="16"/>
          <w:szCs w:val="16"/>
        </w:rPr>
        <w:t xml:space="preserve"> </w:t>
      </w:r>
      <w:hyperlink r:id="rId57" w:history="1">
        <w:r w:rsidRPr="00AE114F">
          <w:rPr>
            <w:rStyle w:val="Hyperlink"/>
            <w:color w:val="auto"/>
            <w:sz w:val="16"/>
            <w:szCs w:val="16"/>
            <w:u w:val="none"/>
            <w:lang w:val="en-US"/>
          </w:rPr>
          <w:t>JIU/REP/2018/3</w:t>
        </w:r>
      </w:hyperlink>
      <w:r w:rsidRPr="00AE114F">
        <w:rPr>
          <w:sz w:val="16"/>
          <w:szCs w:val="16"/>
          <w:lang w:val="en-US"/>
        </w:rPr>
        <w:t xml:space="preserve"> and </w:t>
      </w:r>
      <w:hyperlink r:id="rId58" w:history="1">
        <w:r w:rsidRPr="00AE114F">
          <w:rPr>
            <w:rStyle w:val="Hyperlink"/>
            <w:color w:val="auto"/>
            <w:sz w:val="16"/>
            <w:szCs w:val="16"/>
            <w:u w:val="none"/>
            <w:lang w:val="en-US"/>
          </w:rPr>
          <w:t>DP/OPS/2018/6</w:t>
        </w:r>
      </w:hyperlink>
    </w:p>
  </w:footnote>
  <w:footnote w:id="53">
    <w:p w14:paraId="1737AE23" w14:textId="77777777" w:rsidR="007E2EB0" w:rsidRPr="00AE114F" w:rsidRDefault="007E2EB0" w:rsidP="008B69B0">
      <w:pPr>
        <w:pStyle w:val="FootnoteText"/>
        <w:rPr>
          <w:sz w:val="16"/>
          <w:szCs w:val="16"/>
        </w:rPr>
      </w:pPr>
      <w:r w:rsidRPr="00AE114F">
        <w:rPr>
          <w:rStyle w:val="FootnoteReference"/>
          <w:sz w:val="16"/>
          <w:szCs w:val="16"/>
        </w:rPr>
        <w:footnoteRef/>
      </w:r>
      <w:r w:rsidRPr="00AE114F">
        <w:rPr>
          <w:sz w:val="16"/>
          <w:szCs w:val="16"/>
        </w:rPr>
        <w:t xml:space="preserve"> </w:t>
      </w:r>
      <w:hyperlink r:id="rId59" w:history="1">
        <w:r w:rsidRPr="00AE114F">
          <w:rPr>
            <w:rStyle w:val="Hyperlink"/>
            <w:color w:val="auto"/>
            <w:sz w:val="16"/>
            <w:szCs w:val="16"/>
            <w:u w:val="none"/>
            <w:lang w:val="en-US"/>
          </w:rPr>
          <w:t>JIU/REP/2018/3</w:t>
        </w:r>
      </w:hyperlink>
    </w:p>
  </w:footnote>
  <w:footnote w:id="54">
    <w:p w14:paraId="4E202BB6" w14:textId="77777777" w:rsidR="007E2EB0" w:rsidRPr="009617F8" w:rsidRDefault="007E2EB0" w:rsidP="008B69B0">
      <w:pPr>
        <w:pStyle w:val="FootnoteText"/>
        <w:rPr>
          <w:sz w:val="16"/>
          <w:szCs w:val="16"/>
        </w:rPr>
      </w:pPr>
      <w:r w:rsidRPr="00AE114F">
        <w:rPr>
          <w:rStyle w:val="FootnoteReference"/>
          <w:sz w:val="16"/>
          <w:szCs w:val="16"/>
        </w:rPr>
        <w:footnoteRef/>
      </w:r>
      <w:r w:rsidRPr="00AE114F">
        <w:rPr>
          <w:sz w:val="16"/>
          <w:szCs w:val="16"/>
        </w:rPr>
        <w:t xml:space="preserve"> </w:t>
      </w:r>
      <w:hyperlink r:id="rId60" w:history="1">
        <w:r w:rsidRPr="00AE114F">
          <w:rPr>
            <w:rStyle w:val="Hyperlink"/>
            <w:color w:val="auto"/>
            <w:sz w:val="16"/>
            <w:szCs w:val="16"/>
            <w:u w:val="none"/>
            <w:lang w:val="en-US"/>
          </w:rPr>
          <w:t>JIU/REP/2018/3</w:t>
        </w:r>
      </w:hyperlink>
    </w:p>
  </w:footnote>
  <w:footnote w:id="55">
    <w:p w14:paraId="4339CB65" w14:textId="3AC1C364" w:rsidR="007E2EB0" w:rsidRPr="00E81F3E" w:rsidRDefault="007E2EB0" w:rsidP="009301DE">
      <w:pPr>
        <w:pStyle w:val="FootnoteText"/>
        <w:rPr>
          <w:sz w:val="16"/>
          <w:szCs w:val="16"/>
        </w:rPr>
      </w:pPr>
      <w:r w:rsidRPr="00E81F3E">
        <w:rPr>
          <w:rStyle w:val="FootnoteReference"/>
          <w:sz w:val="16"/>
          <w:szCs w:val="16"/>
        </w:rPr>
        <w:footnoteRef/>
      </w:r>
      <w:r w:rsidRPr="00E81F3E">
        <w:rPr>
          <w:sz w:val="16"/>
          <w:szCs w:val="16"/>
        </w:rPr>
        <w:t xml:space="preserve"> Defined in the UNOPS financial regulations and rules as ‘the trade-off between price and performance that provides the greatest overall benefit under the specified selection criteria’</w:t>
      </w:r>
      <w:r>
        <w:rPr>
          <w:sz w:val="16"/>
          <w:szCs w:val="16"/>
        </w:rPr>
        <w:t>.</w:t>
      </w:r>
    </w:p>
  </w:footnote>
  <w:footnote w:id="56">
    <w:p w14:paraId="1B3CB936" w14:textId="1B1D0187" w:rsidR="007E2EB0" w:rsidRPr="009E6397" w:rsidRDefault="007E2EB0" w:rsidP="009301DE">
      <w:pPr>
        <w:pStyle w:val="FootnoteText"/>
        <w:rPr>
          <w:sz w:val="16"/>
          <w:szCs w:val="16"/>
        </w:rPr>
      </w:pPr>
      <w:r w:rsidRPr="009E6397">
        <w:rPr>
          <w:rStyle w:val="FootnoteReference"/>
          <w:sz w:val="16"/>
          <w:szCs w:val="16"/>
        </w:rPr>
        <w:footnoteRef/>
      </w:r>
      <w:r w:rsidRPr="009E6397">
        <w:rPr>
          <w:sz w:val="16"/>
          <w:szCs w:val="16"/>
        </w:rPr>
        <w:t xml:space="preserve"> See </w:t>
      </w:r>
      <w:r>
        <w:rPr>
          <w:sz w:val="16"/>
          <w:szCs w:val="16"/>
        </w:rPr>
        <w:t>chapter II.B</w:t>
      </w:r>
    </w:p>
  </w:footnote>
  <w:footnote w:id="57">
    <w:p w14:paraId="039A0617" w14:textId="77777777" w:rsidR="007E2EB0" w:rsidRPr="00F078D2" w:rsidRDefault="007E2EB0" w:rsidP="00814D49">
      <w:pPr>
        <w:pStyle w:val="FootnoteText"/>
        <w:rPr>
          <w:sz w:val="16"/>
          <w:szCs w:val="16"/>
        </w:rPr>
      </w:pPr>
      <w:r w:rsidRPr="007A104C">
        <w:rPr>
          <w:rStyle w:val="FootnoteReference"/>
          <w:sz w:val="16"/>
          <w:szCs w:val="16"/>
        </w:rPr>
        <w:footnoteRef/>
      </w:r>
      <w:r w:rsidRPr="007A104C">
        <w:rPr>
          <w:sz w:val="16"/>
          <w:szCs w:val="16"/>
        </w:rPr>
        <w:t xml:space="preserve"> </w:t>
      </w:r>
      <w:hyperlink r:id="rId61" w:history="1">
        <w:r w:rsidRPr="00AE114F">
          <w:rPr>
            <w:rStyle w:val="Hyperlink"/>
            <w:color w:val="auto"/>
            <w:sz w:val="16"/>
            <w:szCs w:val="16"/>
            <w:u w:val="none"/>
          </w:rPr>
          <w:t>DP/OPS/2020/2-Annex 3</w:t>
        </w:r>
      </w:hyperlink>
      <w:r w:rsidRPr="00AE114F">
        <w:rPr>
          <w:sz w:val="16"/>
          <w:szCs w:val="16"/>
        </w:rPr>
        <w:t xml:space="preserve"> and </w:t>
      </w:r>
      <w:hyperlink r:id="rId62" w:history="1">
        <w:r w:rsidRPr="00AE114F">
          <w:rPr>
            <w:rStyle w:val="Hyperlink"/>
            <w:color w:val="auto"/>
            <w:sz w:val="16"/>
            <w:szCs w:val="16"/>
            <w:u w:val="none"/>
          </w:rPr>
          <w:t>EOI.ED.2019.02</w:t>
        </w:r>
      </w:hyperlink>
    </w:p>
  </w:footnote>
  <w:footnote w:id="58">
    <w:p w14:paraId="46E8600B" w14:textId="77777777" w:rsidR="007E2EB0" w:rsidRPr="003E15B4" w:rsidRDefault="007E2EB0">
      <w:pPr>
        <w:pStyle w:val="FootnoteText"/>
        <w:rPr>
          <w:sz w:val="16"/>
          <w:szCs w:val="16"/>
        </w:rPr>
      </w:pPr>
      <w:r w:rsidRPr="003E15B4">
        <w:rPr>
          <w:rStyle w:val="FootnoteReference"/>
          <w:sz w:val="16"/>
          <w:szCs w:val="16"/>
        </w:rPr>
        <w:footnoteRef/>
      </w:r>
      <w:r w:rsidRPr="003E15B4">
        <w:rPr>
          <w:sz w:val="16"/>
          <w:szCs w:val="16"/>
        </w:rPr>
        <w:t xml:space="preserve">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967"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7E2EB0" w:rsidRPr="00CF2B61" w14:paraId="6834A879" w14:textId="77777777" w:rsidTr="00387FC5">
      <w:trPr>
        <w:trHeight w:hRule="exact" w:val="864"/>
      </w:trPr>
      <w:tc>
        <w:tcPr>
          <w:tcW w:w="4838" w:type="dxa"/>
          <w:vAlign w:val="bottom"/>
        </w:tcPr>
        <w:p w14:paraId="7E7599EB" w14:textId="77777777" w:rsidR="007E2EB0" w:rsidRPr="00566DB0" w:rsidRDefault="007E2EB0" w:rsidP="00387FC5">
          <w:pPr>
            <w:tabs>
              <w:tab w:val="clear" w:pos="425"/>
              <w:tab w:val="left" w:pos="426"/>
              <w:tab w:val="center" w:pos="4819"/>
              <w:tab w:val="right" w:pos="9638"/>
            </w:tabs>
            <w:spacing w:after="80"/>
            <w:rPr>
              <w:rFonts w:eastAsia="Times New Roman" w:cs="Times New Roman"/>
              <w:b/>
              <w:szCs w:val="20"/>
              <w:lang w:val="en-US" w:eastAsia="en-GB"/>
            </w:rPr>
          </w:pPr>
        </w:p>
      </w:tc>
      <w:tc>
        <w:tcPr>
          <w:tcW w:w="5047" w:type="dxa"/>
          <w:vAlign w:val="bottom"/>
        </w:tcPr>
        <w:p w14:paraId="009ED3EC" w14:textId="77777777" w:rsidR="007E2EB0" w:rsidRPr="00CF2B61" w:rsidRDefault="007E2EB0" w:rsidP="00CE3A2D">
          <w:pPr>
            <w:tabs>
              <w:tab w:val="center" w:pos="4819"/>
              <w:tab w:val="right" w:pos="9638"/>
            </w:tabs>
            <w:jc w:val="right"/>
            <w:rPr>
              <w:rFonts w:eastAsia="Times New Roman" w:cs="Times New Roman"/>
              <w:sz w:val="17"/>
              <w:szCs w:val="17"/>
              <w:lang w:val="en-US" w:eastAsia="en-GB"/>
            </w:rPr>
          </w:pPr>
          <w:r w:rsidRPr="00CF2B61">
            <w:rPr>
              <w:rFonts w:eastAsia="Times New Roman" w:cs="Times New Roman"/>
              <w:b/>
              <w:sz w:val="17"/>
              <w:szCs w:val="17"/>
              <w:lang w:val="en-US" w:eastAsia="en-GB"/>
            </w:rPr>
            <w:t>DP/OPS/20</w:t>
          </w:r>
          <w:r>
            <w:rPr>
              <w:rFonts w:eastAsia="Times New Roman" w:cs="Times New Roman"/>
              <w:b/>
              <w:sz w:val="17"/>
              <w:szCs w:val="17"/>
              <w:lang w:val="en-US" w:eastAsia="en-GB"/>
            </w:rPr>
            <w:t>20</w:t>
          </w:r>
          <w:r w:rsidRPr="00CF2B61">
            <w:rPr>
              <w:rFonts w:eastAsia="Times New Roman" w:cs="Times New Roman"/>
              <w:b/>
              <w:sz w:val="17"/>
              <w:szCs w:val="17"/>
              <w:lang w:val="en-US" w:eastAsia="en-GB"/>
            </w:rPr>
            <w:t>/5</w:t>
          </w:r>
        </w:p>
      </w:tc>
    </w:tr>
  </w:tbl>
  <w:p w14:paraId="47301C73" w14:textId="77777777" w:rsidR="007E2EB0" w:rsidRDefault="007E2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967"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7E2EB0" w:rsidRPr="00566DB0" w14:paraId="0CDF33AC" w14:textId="77777777" w:rsidTr="00387FC5">
      <w:trPr>
        <w:trHeight w:hRule="exact" w:val="864"/>
      </w:trPr>
      <w:tc>
        <w:tcPr>
          <w:tcW w:w="4838" w:type="dxa"/>
          <w:vAlign w:val="bottom"/>
        </w:tcPr>
        <w:p w14:paraId="38BF064A" w14:textId="77777777" w:rsidR="007E2EB0" w:rsidRPr="00566DB0" w:rsidRDefault="007E2EB0" w:rsidP="00CE3A2D">
          <w:pPr>
            <w:tabs>
              <w:tab w:val="center" w:pos="4819"/>
              <w:tab w:val="right" w:pos="9638"/>
            </w:tabs>
            <w:spacing w:after="80"/>
            <w:rPr>
              <w:rFonts w:eastAsia="Times New Roman" w:cs="Times New Roman"/>
              <w:b/>
              <w:szCs w:val="20"/>
              <w:lang w:val="en-US" w:eastAsia="en-GB"/>
            </w:rPr>
          </w:pPr>
          <w:r>
            <w:rPr>
              <w:rFonts w:eastAsia="Times New Roman" w:cs="Times New Roman"/>
              <w:b/>
              <w:sz w:val="17"/>
              <w:szCs w:val="17"/>
              <w:lang w:val="en-US" w:eastAsia="en-GB"/>
            </w:rPr>
            <w:t>DP/OPS/2020</w:t>
          </w:r>
          <w:r w:rsidRPr="00566DB0">
            <w:rPr>
              <w:rFonts w:eastAsia="Times New Roman" w:cs="Times New Roman"/>
              <w:b/>
              <w:sz w:val="17"/>
              <w:szCs w:val="17"/>
              <w:lang w:val="en-US" w:eastAsia="en-GB"/>
            </w:rPr>
            <w:t>/</w:t>
          </w:r>
          <w:r w:rsidRPr="00CF2B61">
            <w:rPr>
              <w:rFonts w:eastAsia="Times New Roman" w:cs="Times New Roman"/>
              <w:b/>
              <w:sz w:val="17"/>
              <w:szCs w:val="17"/>
              <w:lang w:val="en-US" w:eastAsia="en-GB"/>
            </w:rPr>
            <w:t>5</w:t>
          </w:r>
        </w:p>
      </w:tc>
      <w:tc>
        <w:tcPr>
          <w:tcW w:w="5047" w:type="dxa"/>
          <w:vAlign w:val="bottom"/>
        </w:tcPr>
        <w:p w14:paraId="13610A92" w14:textId="77777777" w:rsidR="007E2EB0" w:rsidRPr="00566DB0" w:rsidRDefault="007E2EB0" w:rsidP="00387FC5">
          <w:pPr>
            <w:tabs>
              <w:tab w:val="clear" w:pos="425"/>
              <w:tab w:val="left" w:pos="426"/>
              <w:tab w:val="center" w:pos="4819"/>
              <w:tab w:val="right" w:pos="9638"/>
            </w:tabs>
            <w:jc w:val="right"/>
            <w:rPr>
              <w:rFonts w:eastAsia="Times New Roman" w:cs="Times New Roman"/>
              <w:sz w:val="17"/>
              <w:szCs w:val="17"/>
              <w:lang w:val="en-US" w:eastAsia="en-GB"/>
            </w:rPr>
          </w:pPr>
        </w:p>
      </w:tc>
    </w:tr>
  </w:tbl>
  <w:p w14:paraId="69CDFC8A" w14:textId="77777777" w:rsidR="007E2EB0" w:rsidRPr="00566DB0" w:rsidRDefault="007E2EB0" w:rsidP="00566DB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5B22"/>
    <w:multiLevelType w:val="hybridMultilevel"/>
    <w:tmpl w:val="DDC2D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0EA8"/>
    <w:multiLevelType w:val="hybridMultilevel"/>
    <w:tmpl w:val="86025CB6"/>
    <w:lvl w:ilvl="0" w:tplc="1586F8F6">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100F3D18"/>
    <w:multiLevelType w:val="hybridMultilevel"/>
    <w:tmpl w:val="C6AC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C44FA"/>
    <w:multiLevelType w:val="hybridMultilevel"/>
    <w:tmpl w:val="C8BC8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461EB"/>
    <w:multiLevelType w:val="hybridMultilevel"/>
    <w:tmpl w:val="8BF6F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845F5"/>
    <w:multiLevelType w:val="hybridMultilevel"/>
    <w:tmpl w:val="1B42F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3B158E8"/>
    <w:multiLevelType w:val="hybridMultilevel"/>
    <w:tmpl w:val="0074DD5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3C862248"/>
    <w:multiLevelType w:val="hybridMultilevel"/>
    <w:tmpl w:val="BBFA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1485"/>
    <w:multiLevelType w:val="hybridMultilevel"/>
    <w:tmpl w:val="AF34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D6761"/>
    <w:multiLevelType w:val="hybridMultilevel"/>
    <w:tmpl w:val="86201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7C6B2E"/>
    <w:multiLevelType w:val="hybridMultilevel"/>
    <w:tmpl w:val="36FA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782A"/>
    <w:multiLevelType w:val="hybridMultilevel"/>
    <w:tmpl w:val="04E4018A"/>
    <w:lvl w:ilvl="0" w:tplc="7DA2452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A13AB"/>
    <w:multiLevelType w:val="multilevel"/>
    <w:tmpl w:val="7D88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1A6FD7"/>
    <w:multiLevelType w:val="hybridMultilevel"/>
    <w:tmpl w:val="BDF4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D76EA"/>
    <w:multiLevelType w:val="hybridMultilevel"/>
    <w:tmpl w:val="845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7177A"/>
    <w:multiLevelType w:val="hybridMultilevel"/>
    <w:tmpl w:val="BDA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14"/>
  </w:num>
  <w:num w:numId="6">
    <w:abstractNumId w:val="7"/>
  </w:num>
  <w:num w:numId="7">
    <w:abstractNumId w:val="13"/>
  </w:num>
  <w:num w:numId="8">
    <w:abstractNumId w:val="2"/>
  </w:num>
  <w:num w:numId="9">
    <w:abstractNumId w:val="5"/>
  </w:num>
  <w:num w:numId="10">
    <w:abstractNumId w:val="10"/>
  </w:num>
  <w:num w:numId="11">
    <w:abstractNumId w:val="8"/>
  </w:num>
  <w:num w:numId="12">
    <w:abstractNumId w:val="9"/>
  </w:num>
  <w:num w:numId="13">
    <w:abstractNumId w:val="3"/>
  </w:num>
  <w:num w:numId="14">
    <w:abstractNumId w:val="15"/>
  </w:num>
  <w:num w:numId="15">
    <w:abstractNumId w:val="11"/>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hyphenationZone w:val="425"/>
  <w:evenAndOddHeaders/>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F0"/>
    <w:rsid w:val="000009A4"/>
    <w:rsid w:val="00000AD9"/>
    <w:rsid w:val="00000D61"/>
    <w:rsid w:val="00001430"/>
    <w:rsid w:val="0000154E"/>
    <w:rsid w:val="00001EE5"/>
    <w:rsid w:val="00002099"/>
    <w:rsid w:val="000023CA"/>
    <w:rsid w:val="00003EAD"/>
    <w:rsid w:val="0000476C"/>
    <w:rsid w:val="00004897"/>
    <w:rsid w:val="00004A6B"/>
    <w:rsid w:val="00004AA3"/>
    <w:rsid w:val="000052C2"/>
    <w:rsid w:val="00005725"/>
    <w:rsid w:val="00006570"/>
    <w:rsid w:val="0001101D"/>
    <w:rsid w:val="00011295"/>
    <w:rsid w:val="00011E17"/>
    <w:rsid w:val="0001213D"/>
    <w:rsid w:val="00013379"/>
    <w:rsid w:val="00014695"/>
    <w:rsid w:val="000159CF"/>
    <w:rsid w:val="00015B7D"/>
    <w:rsid w:val="0001640E"/>
    <w:rsid w:val="00016789"/>
    <w:rsid w:val="00017778"/>
    <w:rsid w:val="00021DA8"/>
    <w:rsid w:val="00021F17"/>
    <w:rsid w:val="00023736"/>
    <w:rsid w:val="00023DA4"/>
    <w:rsid w:val="000241FC"/>
    <w:rsid w:val="00024693"/>
    <w:rsid w:val="000252A8"/>
    <w:rsid w:val="0002532E"/>
    <w:rsid w:val="00025479"/>
    <w:rsid w:val="000269E6"/>
    <w:rsid w:val="000308FE"/>
    <w:rsid w:val="00031D23"/>
    <w:rsid w:val="00033330"/>
    <w:rsid w:val="00033497"/>
    <w:rsid w:val="000344B2"/>
    <w:rsid w:val="00034F89"/>
    <w:rsid w:val="0003565C"/>
    <w:rsid w:val="00036D69"/>
    <w:rsid w:val="00036FDE"/>
    <w:rsid w:val="000373BE"/>
    <w:rsid w:val="0004053C"/>
    <w:rsid w:val="00041BB9"/>
    <w:rsid w:val="00041C73"/>
    <w:rsid w:val="000426E3"/>
    <w:rsid w:val="00042D10"/>
    <w:rsid w:val="00042DF7"/>
    <w:rsid w:val="00042EC0"/>
    <w:rsid w:val="0004354F"/>
    <w:rsid w:val="00043B84"/>
    <w:rsid w:val="000447BF"/>
    <w:rsid w:val="000450E6"/>
    <w:rsid w:val="00045595"/>
    <w:rsid w:val="00045F66"/>
    <w:rsid w:val="00050F94"/>
    <w:rsid w:val="0005295C"/>
    <w:rsid w:val="00052B35"/>
    <w:rsid w:val="00053613"/>
    <w:rsid w:val="00055CCB"/>
    <w:rsid w:val="00056651"/>
    <w:rsid w:val="00056D9E"/>
    <w:rsid w:val="00057065"/>
    <w:rsid w:val="00057693"/>
    <w:rsid w:val="00061DB4"/>
    <w:rsid w:val="000622D4"/>
    <w:rsid w:val="00062ABB"/>
    <w:rsid w:val="00062C66"/>
    <w:rsid w:val="00062D48"/>
    <w:rsid w:val="0006311B"/>
    <w:rsid w:val="000638ED"/>
    <w:rsid w:val="00065339"/>
    <w:rsid w:val="00065DD4"/>
    <w:rsid w:val="00065E66"/>
    <w:rsid w:val="00067802"/>
    <w:rsid w:val="00070170"/>
    <w:rsid w:val="00070226"/>
    <w:rsid w:val="000702A3"/>
    <w:rsid w:val="00070368"/>
    <w:rsid w:val="000717CC"/>
    <w:rsid w:val="00071983"/>
    <w:rsid w:val="00073D92"/>
    <w:rsid w:val="00073E4B"/>
    <w:rsid w:val="000742D5"/>
    <w:rsid w:val="00077144"/>
    <w:rsid w:val="0007724D"/>
    <w:rsid w:val="000776F0"/>
    <w:rsid w:val="00077998"/>
    <w:rsid w:val="00077A52"/>
    <w:rsid w:val="000806FF"/>
    <w:rsid w:val="00080701"/>
    <w:rsid w:val="00080E1E"/>
    <w:rsid w:val="0008163C"/>
    <w:rsid w:val="00081B2C"/>
    <w:rsid w:val="00081F68"/>
    <w:rsid w:val="000822B6"/>
    <w:rsid w:val="00082586"/>
    <w:rsid w:val="00082AD1"/>
    <w:rsid w:val="00082E0F"/>
    <w:rsid w:val="00084285"/>
    <w:rsid w:val="0008491D"/>
    <w:rsid w:val="00084973"/>
    <w:rsid w:val="00084A41"/>
    <w:rsid w:val="00085B9E"/>
    <w:rsid w:val="00086D99"/>
    <w:rsid w:val="00090D14"/>
    <w:rsid w:val="00091240"/>
    <w:rsid w:val="0009126A"/>
    <w:rsid w:val="00091828"/>
    <w:rsid w:val="00091F32"/>
    <w:rsid w:val="00091F7D"/>
    <w:rsid w:val="000934AD"/>
    <w:rsid w:val="00093B51"/>
    <w:rsid w:val="00093B7E"/>
    <w:rsid w:val="00094811"/>
    <w:rsid w:val="00094EAC"/>
    <w:rsid w:val="00095ACF"/>
    <w:rsid w:val="00096920"/>
    <w:rsid w:val="000976D3"/>
    <w:rsid w:val="000A10E3"/>
    <w:rsid w:val="000A14C8"/>
    <w:rsid w:val="000A1709"/>
    <w:rsid w:val="000A22C3"/>
    <w:rsid w:val="000A2F17"/>
    <w:rsid w:val="000A369D"/>
    <w:rsid w:val="000A5ADF"/>
    <w:rsid w:val="000A6656"/>
    <w:rsid w:val="000A6CAE"/>
    <w:rsid w:val="000A7489"/>
    <w:rsid w:val="000B02B6"/>
    <w:rsid w:val="000B04FC"/>
    <w:rsid w:val="000B1732"/>
    <w:rsid w:val="000B1A04"/>
    <w:rsid w:val="000B2380"/>
    <w:rsid w:val="000B3599"/>
    <w:rsid w:val="000B370C"/>
    <w:rsid w:val="000B39F8"/>
    <w:rsid w:val="000B483C"/>
    <w:rsid w:val="000B537B"/>
    <w:rsid w:val="000B568D"/>
    <w:rsid w:val="000B575D"/>
    <w:rsid w:val="000B7EB2"/>
    <w:rsid w:val="000C0D7C"/>
    <w:rsid w:val="000C1A1F"/>
    <w:rsid w:val="000C26EB"/>
    <w:rsid w:val="000C3B77"/>
    <w:rsid w:val="000C43A2"/>
    <w:rsid w:val="000C4EBA"/>
    <w:rsid w:val="000C6011"/>
    <w:rsid w:val="000C64F8"/>
    <w:rsid w:val="000C680D"/>
    <w:rsid w:val="000C7458"/>
    <w:rsid w:val="000C763D"/>
    <w:rsid w:val="000C775B"/>
    <w:rsid w:val="000C77FC"/>
    <w:rsid w:val="000C79A0"/>
    <w:rsid w:val="000C79BE"/>
    <w:rsid w:val="000C7D20"/>
    <w:rsid w:val="000D06C5"/>
    <w:rsid w:val="000D200B"/>
    <w:rsid w:val="000D30D7"/>
    <w:rsid w:val="000D3363"/>
    <w:rsid w:val="000D3718"/>
    <w:rsid w:val="000D3D80"/>
    <w:rsid w:val="000D450F"/>
    <w:rsid w:val="000D4D4B"/>
    <w:rsid w:val="000D5473"/>
    <w:rsid w:val="000D5DE6"/>
    <w:rsid w:val="000E0637"/>
    <w:rsid w:val="000E0830"/>
    <w:rsid w:val="000E0BD3"/>
    <w:rsid w:val="000E0C5A"/>
    <w:rsid w:val="000E11DA"/>
    <w:rsid w:val="000E12D7"/>
    <w:rsid w:val="000E14AC"/>
    <w:rsid w:val="000E2857"/>
    <w:rsid w:val="000E2A4A"/>
    <w:rsid w:val="000E313F"/>
    <w:rsid w:val="000E3508"/>
    <w:rsid w:val="000E4E5A"/>
    <w:rsid w:val="000E5081"/>
    <w:rsid w:val="000E5651"/>
    <w:rsid w:val="000E5703"/>
    <w:rsid w:val="000E5DC4"/>
    <w:rsid w:val="000F033D"/>
    <w:rsid w:val="000F0631"/>
    <w:rsid w:val="000F0817"/>
    <w:rsid w:val="000F107D"/>
    <w:rsid w:val="000F22D0"/>
    <w:rsid w:val="000F2DF8"/>
    <w:rsid w:val="000F3E6D"/>
    <w:rsid w:val="000F5D16"/>
    <w:rsid w:val="000F63BF"/>
    <w:rsid w:val="000F71C1"/>
    <w:rsid w:val="000F7274"/>
    <w:rsid w:val="000F72D9"/>
    <w:rsid w:val="000F74FA"/>
    <w:rsid w:val="0010055A"/>
    <w:rsid w:val="0010066C"/>
    <w:rsid w:val="001017A3"/>
    <w:rsid w:val="00101B98"/>
    <w:rsid w:val="0010218A"/>
    <w:rsid w:val="00102251"/>
    <w:rsid w:val="00102AA7"/>
    <w:rsid w:val="00102CD3"/>
    <w:rsid w:val="00103E05"/>
    <w:rsid w:val="0010404A"/>
    <w:rsid w:val="001056C8"/>
    <w:rsid w:val="001056E9"/>
    <w:rsid w:val="0010594C"/>
    <w:rsid w:val="0010694B"/>
    <w:rsid w:val="00106951"/>
    <w:rsid w:val="00106E80"/>
    <w:rsid w:val="00110660"/>
    <w:rsid w:val="00110693"/>
    <w:rsid w:val="0011092B"/>
    <w:rsid w:val="001109FF"/>
    <w:rsid w:val="00110ECD"/>
    <w:rsid w:val="00112725"/>
    <w:rsid w:val="001128DA"/>
    <w:rsid w:val="00112CEF"/>
    <w:rsid w:val="00113344"/>
    <w:rsid w:val="00113B4A"/>
    <w:rsid w:val="00113B70"/>
    <w:rsid w:val="001146ED"/>
    <w:rsid w:val="00116598"/>
    <w:rsid w:val="00116843"/>
    <w:rsid w:val="001171C3"/>
    <w:rsid w:val="00117726"/>
    <w:rsid w:val="001177C4"/>
    <w:rsid w:val="00117942"/>
    <w:rsid w:val="00117F28"/>
    <w:rsid w:val="00122431"/>
    <w:rsid w:val="00122DE7"/>
    <w:rsid w:val="0012309E"/>
    <w:rsid w:val="001243ED"/>
    <w:rsid w:val="001245DF"/>
    <w:rsid w:val="00125016"/>
    <w:rsid w:val="00125130"/>
    <w:rsid w:val="001253C5"/>
    <w:rsid w:val="0012739C"/>
    <w:rsid w:val="00127448"/>
    <w:rsid w:val="001275B3"/>
    <w:rsid w:val="00127EB4"/>
    <w:rsid w:val="00130176"/>
    <w:rsid w:val="00131707"/>
    <w:rsid w:val="001329B5"/>
    <w:rsid w:val="00133AB5"/>
    <w:rsid w:val="00134CEF"/>
    <w:rsid w:val="00134DB9"/>
    <w:rsid w:val="0013582E"/>
    <w:rsid w:val="00137C56"/>
    <w:rsid w:val="00140099"/>
    <w:rsid w:val="001416FC"/>
    <w:rsid w:val="00141818"/>
    <w:rsid w:val="00141F8C"/>
    <w:rsid w:val="0014235C"/>
    <w:rsid w:val="00142F2B"/>
    <w:rsid w:val="0014386C"/>
    <w:rsid w:val="001439CC"/>
    <w:rsid w:val="00143BDE"/>
    <w:rsid w:val="00143E01"/>
    <w:rsid w:val="00145AF7"/>
    <w:rsid w:val="001472F5"/>
    <w:rsid w:val="0015014E"/>
    <w:rsid w:val="001501E8"/>
    <w:rsid w:val="0015021D"/>
    <w:rsid w:val="00150E93"/>
    <w:rsid w:val="001512DE"/>
    <w:rsid w:val="00152A54"/>
    <w:rsid w:val="00152AC7"/>
    <w:rsid w:val="00152E37"/>
    <w:rsid w:val="0015370D"/>
    <w:rsid w:val="00153E18"/>
    <w:rsid w:val="00155531"/>
    <w:rsid w:val="0015587C"/>
    <w:rsid w:val="00156E6D"/>
    <w:rsid w:val="00156ED5"/>
    <w:rsid w:val="0016062F"/>
    <w:rsid w:val="00160AA4"/>
    <w:rsid w:val="00161FFB"/>
    <w:rsid w:val="00162A4E"/>
    <w:rsid w:val="00162DE6"/>
    <w:rsid w:val="00162E7E"/>
    <w:rsid w:val="0016365D"/>
    <w:rsid w:val="00164377"/>
    <w:rsid w:val="00165B23"/>
    <w:rsid w:val="00166431"/>
    <w:rsid w:val="00167172"/>
    <w:rsid w:val="00167A7A"/>
    <w:rsid w:val="001715F4"/>
    <w:rsid w:val="00171FA0"/>
    <w:rsid w:val="0017220C"/>
    <w:rsid w:val="00172914"/>
    <w:rsid w:val="00174829"/>
    <w:rsid w:val="00174CC0"/>
    <w:rsid w:val="00175924"/>
    <w:rsid w:val="00175D2D"/>
    <w:rsid w:val="00176252"/>
    <w:rsid w:val="001763F0"/>
    <w:rsid w:val="0017713D"/>
    <w:rsid w:val="00181339"/>
    <w:rsid w:val="00182A71"/>
    <w:rsid w:val="0018324F"/>
    <w:rsid w:val="00183A2E"/>
    <w:rsid w:val="00183DC9"/>
    <w:rsid w:val="00184695"/>
    <w:rsid w:val="00184E33"/>
    <w:rsid w:val="00184E65"/>
    <w:rsid w:val="00185066"/>
    <w:rsid w:val="00185078"/>
    <w:rsid w:val="00185184"/>
    <w:rsid w:val="00185364"/>
    <w:rsid w:val="001853BE"/>
    <w:rsid w:val="001856F1"/>
    <w:rsid w:val="00185A1F"/>
    <w:rsid w:val="0019010E"/>
    <w:rsid w:val="00191126"/>
    <w:rsid w:val="001941CE"/>
    <w:rsid w:val="00194960"/>
    <w:rsid w:val="00195209"/>
    <w:rsid w:val="00195F95"/>
    <w:rsid w:val="001962DC"/>
    <w:rsid w:val="0019640F"/>
    <w:rsid w:val="001966E1"/>
    <w:rsid w:val="00196B2F"/>
    <w:rsid w:val="00197918"/>
    <w:rsid w:val="001A18B0"/>
    <w:rsid w:val="001A25CB"/>
    <w:rsid w:val="001A3207"/>
    <w:rsid w:val="001A4542"/>
    <w:rsid w:val="001A49B3"/>
    <w:rsid w:val="001A52BE"/>
    <w:rsid w:val="001A613B"/>
    <w:rsid w:val="001A7163"/>
    <w:rsid w:val="001A77A7"/>
    <w:rsid w:val="001A7B7E"/>
    <w:rsid w:val="001B0120"/>
    <w:rsid w:val="001B02C1"/>
    <w:rsid w:val="001B0EEC"/>
    <w:rsid w:val="001B1A29"/>
    <w:rsid w:val="001B1A84"/>
    <w:rsid w:val="001B26CA"/>
    <w:rsid w:val="001B27FA"/>
    <w:rsid w:val="001B4095"/>
    <w:rsid w:val="001B43F5"/>
    <w:rsid w:val="001B4ABB"/>
    <w:rsid w:val="001B5AFC"/>
    <w:rsid w:val="001B649B"/>
    <w:rsid w:val="001B7B16"/>
    <w:rsid w:val="001B7E15"/>
    <w:rsid w:val="001C0E90"/>
    <w:rsid w:val="001C107F"/>
    <w:rsid w:val="001C1A2F"/>
    <w:rsid w:val="001C3A2B"/>
    <w:rsid w:val="001C67BE"/>
    <w:rsid w:val="001C6808"/>
    <w:rsid w:val="001C79E1"/>
    <w:rsid w:val="001C7F25"/>
    <w:rsid w:val="001D098A"/>
    <w:rsid w:val="001D0A87"/>
    <w:rsid w:val="001D0C80"/>
    <w:rsid w:val="001D1510"/>
    <w:rsid w:val="001D2465"/>
    <w:rsid w:val="001D315F"/>
    <w:rsid w:val="001D41F0"/>
    <w:rsid w:val="001D4AAC"/>
    <w:rsid w:val="001D63F4"/>
    <w:rsid w:val="001D696C"/>
    <w:rsid w:val="001D6DC0"/>
    <w:rsid w:val="001D707F"/>
    <w:rsid w:val="001D748E"/>
    <w:rsid w:val="001D7CBC"/>
    <w:rsid w:val="001E12DD"/>
    <w:rsid w:val="001E190E"/>
    <w:rsid w:val="001E1DFE"/>
    <w:rsid w:val="001E2B2E"/>
    <w:rsid w:val="001E2B71"/>
    <w:rsid w:val="001E39C1"/>
    <w:rsid w:val="001E4E29"/>
    <w:rsid w:val="001E565B"/>
    <w:rsid w:val="001E667D"/>
    <w:rsid w:val="001E6880"/>
    <w:rsid w:val="001E73BB"/>
    <w:rsid w:val="001E78C8"/>
    <w:rsid w:val="001F1821"/>
    <w:rsid w:val="001F1A96"/>
    <w:rsid w:val="001F1C71"/>
    <w:rsid w:val="001F1F0F"/>
    <w:rsid w:val="001F3689"/>
    <w:rsid w:val="001F5DCF"/>
    <w:rsid w:val="001F60DA"/>
    <w:rsid w:val="001F629F"/>
    <w:rsid w:val="001F6391"/>
    <w:rsid w:val="001F7D88"/>
    <w:rsid w:val="001F7E4E"/>
    <w:rsid w:val="0020028D"/>
    <w:rsid w:val="00200320"/>
    <w:rsid w:val="002008B5"/>
    <w:rsid w:val="00201471"/>
    <w:rsid w:val="0020225C"/>
    <w:rsid w:val="002037EA"/>
    <w:rsid w:val="0020398A"/>
    <w:rsid w:val="00204FC0"/>
    <w:rsid w:val="00205BA7"/>
    <w:rsid w:val="002060CE"/>
    <w:rsid w:val="0020689F"/>
    <w:rsid w:val="002069FE"/>
    <w:rsid w:val="00210A27"/>
    <w:rsid w:val="00210BC4"/>
    <w:rsid w:val="0021128E"/>
    <w:rsid w:val="00211A98"/>
    <w:rsid w:val="00211E37"/>
    <w:rsid w:val="002137CB"/>
    <w:rsid w:val="00213C0E"/>
    <w:rsid w:val="00214903"/>
    <w:rsid w:val="00214ED5"/>
    <w:rsid w:val="002158EF"/>
    <w:rsid w:val="0021657A"/>
    <w:rsid w:val="002169D6"/>
    <w:rsid w:val="00216FF2"/>
    <w:rsid w:val="00217AF3"/>
    <w:rsid w:val="00217F88"/>
    <w:rsid w:val="00220AB4"/>
    <w:rsid w:val="002220D1"/>
    <w:rsid w:val="0022259F"/>
    <w:rsid w:val="00223133"/>
    <w:rsid w:val="002231A9"/>
    <w:rsid w:val="00223201"/>
    <w:rsid w:val="0022366C"/>
    <w:rsid w:val="00224951"/>
    <w:rsid w:val="002252A4"/>
    <w:rsid w:val="00226836"/>
    <w:rsid w:val="00227A4C"/>
    <w:rsid w:val="00227EB8"/>
    <w:rsid w:val="00230BF9"/>
    <w:rsid w:val="00230C34"/>
    <w:rsid w:val="002310BA"/>
    <w:rsid w:val="002312DD"/>
    <w:rsid w:val="00232178"/>
    <w:rsid w:val="002328C5"/>
    <w:rsid w:val="0023427F"/>
    <w:rsid w:val="002348E6"/>
    <w:rsid w:val="00236BC7"/>
    <w:rsid w:val="00240A6F"/>
    <w:rsid w:val="00241E6F"/>
    <w:rsid w:val="00243301"/>
    <w:rsid w:val="002443B1"/>
    <w:rsid w:val="0024457A"/>
    <w:rsid w:val="00244FE6"/>
    <w:rsid w:val="002461B9"/>
    <w:rsid w:val="00246F91"/>
    <w:rsid w:val="00247471"/>
    <w:rsid w:val="00247C05"/>
    <w:rsid w:val="00250E73"/>
    <w:rsid w:val="00251D60"/>
    <w:rsid w:val="00252804"/>
    <w:rsid w:val="002529D8"/>
    <w:rsid w:val="00252A25"/>
    <w:rsid w:val="0025326E"/>
    <w:rsid w:val="0025331D"/>
    <w:rsid w:val="002541D9"/>
    <w:rsid w:val="00254AF4"/>
    <w:rsid w:val="00256214"/>
    <w:rsid w:val="00257F60"/>
    <w:rsid w:val="00260BD7"/>
    <w:rsid w:val="00261557"/>
    <w:rsid w:val="00261C65"/>
    <w:rsid w:val="00262A5E"/>
    <w:rsid w:val="00263AF6"/>
    <w:rsid w:val="00263B08"/>
    <w:rsid w:val="00264639"/>
    <w:rsid w:val="0026463A"/>
    <w:rsid w:val="002646A9"/>
    <w:rsid w:val="00264AF7"/>
    <w:rsid w:val="00265195"/>
    <w:rsid w:val="00265804"/>
    <w:rsid w:val="00266524"/>
    <w:rsid w:val="00266A14"/>
    <w:rsid w:val="002671B8"/>
    <w:rsid w:val="00270EE9"/>
    <w:rsid w:val="00271D4C"/>
    <w:rsid w:val="00272264"/>
    <w:rsid w:val="0027261E"/>
    <w:rsid w:val="00272B60"/>
    <w:rsid w:val="00272BAB"/>
    <w:rsid w:val="002730E9"/>
    <w:rsid w:val="0027437C"/>
    <w:rsid w:val="002763A0"/>
    <w:rsid w:val="0027698F"/>
    <w:rsid w:val="00276F69"/>
    <w:rsid w:val="00277201"/>
    <w:rsid w:val="002774B3"/>
    <w:rsid w:val="002775D0"/>
    <w:rsid w:val="00277850"/>
    <w:rsid w:val="00277DD5"/>
    <w:rsid w:val="00281064"/>
    <w:rsid w:val="00281812"/>
    <w:rsid w:val="00282EC2"/>
    <w:rsid w:val="00282F34"/>
    <w:rsid w:val="002837D8"/>
    <w:rsid w:val="0028439F"/>
    <w:rsid w:val="00285198"/>
    <w:rsid w:val="002856D3"/>
    <w:rsid w:val="00285927"/>
    <w:rsid w:val="00285A82"/>
    <w:rsid w:val="002862C4"/>
    <w:rsid w:val="00286434"/>
    <w:rsid w:val="0028731C"/>
    <w:rsid w:val="0029011D"/>
    <w:rsid w:val="002908ED"/>
    <w:rsid w:val="00290B62"/>
    <w:rsid w:val="00290E4D"/>
    <w:rsid w:val="00291B2C"/>
    <w:rsid w:val="002925A4"/>
    <w:rsid w:val="002927E5"/>
    <w:rsid w:val="00292B7F"/>
    <w:rsid w:val="00292F92"/>
    <w:rsid w:val="002953A6"/>
    <w:rsid w:val="0029579B"/>
    <w:rsid w:val="00295DE1"/>
    <w:rsid w:val="00295F6B"/>
    <w:rsid w:val="0029645E"/>
    <w:rsid w:val="00297BE8"/>
    <w:rsid w:val="00297CA1"/>
    <w:rsid w:val="002A05FC"/>
    <w:rsid w:val="002A0DD7"/>
    <w:rsid w:val="002A1249"/>
    <w:rsid w:val="002A13A8"/>
    <w:rsid w:val="002A23AF"/>
    <w:rsid w:val="002A2CB4"/>
    <w:rsid w:val="002A3133"/>
    <w:rsid w:val="002A4153"/>
    <w:rsid w:val="002A4FCD"/>
    <w:rsid w:val="002A5556"/>
    <w:rsid w:val="002A5F82"/>
    <w:rsid w:val="002A7ABA"/>
    <w:rsid w:val="002A7C0F"/>
    <w:rsid w:val="002A7FD6"/>
    <w:rsid w:val="002B1B72"/>
    <w:rsid w:val="002B1F19"/>
    <w:rsid w:val="002B2F71"/>
    <w:rsid w:val="002B4237"/>
    <w:rsid w:val="002B4807"/>
    <w:rsid w:val="002B4D9A"/>
    <w:rsid w:val="002B57BE"/>
    <w:rsid w:val="002B6B3E"/>
    <w:rsid w:val="002B6CE6"/>
    <w:rsid w:val="002B7C95"/>
    <w:rsid w:val="002B7EA2"/>
    <w:rsid w:val="002C17A2"/>
    <w:rsid w:val="002C18F0"/>
    <w:rsid w:val="002C1D65"/>
    <w:rsid w:val="002C2790"/>
    <w:rsid w:val="002C3DE6"/>
    <w:rsid w:val="002C3FEB"/>
    <w:rsid w:val="002C4B92"/>
    <w:rsid w:val="002C4F58"/>
    <w:rsid w:val="002C596E"/>
    <w:rsid w:val="002C5F07"/>
    <w:rsid w:val="002C658E"/>
    <w:rsid w:val="002C6D77"/>
    <w:rsid w:val="002D05AF"/>
    <w:rsid w:val="002D33AA"/>
    <w:rsid w:val="002D3536"/>
    <w:rsid w:val="002D370D"/>
    <w:rsid w:val="002D38D2"/>
    <w:rsid w:val="002D4875"/>
    <w:rsid w:val="002D48ED"/>
    <w:rsid w:val="002D4B16"/>
    <w:rsid w:val="002D5811"/>
    <w:rsid w:val="002D5A91"/>
    <w:rsid w:val="002D67FF"/>
    <w:rsid w:val="002D70FD"/>
    <w:rsid w:val="002D7994"/>
    <w:rsid w:val="002E0176"/>
    <w:rsid w:val="002E08A4"/>
    <w:rsid w:val="002E0C1D"/>
    <w:rsid w:val="002E0FDF"/>
    <w:rsid w:val="002E2362"/>
    <w:rsid w:val="002E2C9D"/>
    <w:rsid w:val="002E425C"/>
    <w:rsid w:val="002E49C1"/>
    <w:rsid w:val="002E4C00"/>
    <w:rsid w:val="002E50A3"/>
    <w:rsid w:val="002E608A"/>
    <w:rsid w:val="002E6B43"/>
    <w:rsid w:val="002E6DC8"/>
    <w:rsid w:val="002E703C"/>
    <w:rsid w:val="002E77CF"/>
    <w:rsid w:val="002E7F9E"/>
    <w:rsid w:val="002F01C7"/>
    <w:rsid w:val="002F03D3"/>
    <w:rsid w:val="002F0F8F"/>
    <w:rsid w:val="002F11FC"/>
    <w:rsid w:val="002F150A"/>
    <w:rsid w:val="002F171E"/>
    <w:rsid w:val="002F24B7"/>
    <w:rsid w:val="002F2506"/>
    <w:rsid w:val="002F367F"/>
    <w:rsid w:val="002F5395"/>
    <w:rsid w:val="002F5778"/>
    <w:rsid w:val="002F5AFE"/>
    <w:rsid w:val="002F5D8B"/>
    <w:rsid w:val="002F62E4"/>
    <w:rsid w:val="002F66A8"/>
    <w:rsid w:val="002F714C"/>
    <w:rsid w:val="00300786"/>
    <w:rsid w:val="003012C1"/>
    <w:rsid w:val="00302224"/>
    <w:rsid w:val="003034B7"/>
    <w:rsid w:val="00303813"/>
    <w:rsid w:val="00304E29"/>
    <w:rsid w:val="00305838"/>
    <w:rsid w:val="0030584A"/>
    <w:rsid w:val="003059CA"/>
    <w:rsid w:val="00305E6C"/>
    <w:rsid w:val="0030602F"/>
    <w:rsid w:val="00306FDA"/>
    <w:rsid w:val="003076B1"/>
    <w:rsid w:val="0030780C"/>
    <w:rsid w:val="00307D4D"/>
    <w:rsid w:val="003102E9"/>
    <w:rsid w:val="00310986"/>
    <w:rsid w:val="00310E1E"/>
    <w:rsid w:val="003111EC"/>
    <w:rsid w:val="00311B0C"/>
    <w:rsid w:val="003125AB"/>
    <w:rsid w:val="0031274A"/>
    <w:rsid w:val="00315D38"/>
    <w:rsid w:val="00320179"/>
    <w:rsid w:val="00322CBD"/>
    <w:rsid w:val="0032447F"/>
    <w:rsid w:val="00324557"/>
    <w:rsid w:val="00324CD5"/>
    <w:rsid w:val="00325005"/>
    <w:rsid w:val="00325753"/>
    <w:rsid w:val="00327680"/>
    <w:rsid w:val="00327BFC"/>
    <w:rsid w:val="00330351"/>
    <w:rsid w:val="003303C7"/>
    <w:rsid w:val="003306CC"/>
    <w:rsid w:val="00331CC1"/>
    <w:rsid w:val="0033254F"/>
    <w:rsid w:val="0033317D"/>
    <w:rsid w:val="003337F3"/>
    <w:rsid w:val="00333FB8"/>
    <w:rsid w:val="00334379"/>
    <w:rsid w:val="00334C76"/>
    <w:rsid w:val="003351E6"/>
    <w:rsid w:val="00336185"/>
    <w:rsid w:val="00336867"/>
    <w:rsid w:val="003368DE"/>
    <w:rsid w:val="0033753F"/>
    <w:rsid w:val="003376A1"/>
    <w:rsid w:val="00340495"/>
    <w:rsid w:val="00340814"/>
    <w:rsid w:val="003423EC"/>
    <w:rsid w:val="003424A3"/>
    <w:rsid w:val="00343ED0"/>
    <w:rsid w:val="003456B3"/>
    <w:rsid w:val="0034736B"/>
    <w:rsid w:val="003473BB"/>
    <w:rsid w:val="00350291"/>
    <w:rsid w:val="00351025"/>
    <w:rsid w:val="00351308"/>
    <w:rsid w:val="00351430"/>
    <w:rsid w:val="00351F0D"/>
    <w:rsid w:val="003562F2"/>
    <w:rsid w:val="0035735D"/>
    <w:rsid w:val="00357C77"/>
    <w:rsid w:val="0036007E"/>
    <w:rsid w:val="00360142"/>
    <w:rsid w:val="00361C73"/>
    <w:rsid w:val="00361FFD"/>
    <w:rsid w:val="0036300F"/>
    <w:rsid w:val="00365120"/>
    <w:rsid w:val="003655C2"/>
    <w:rsid w:val="00365E12"/>
    <w:rsid w:val="0037021C"/>
    <w:rsid w:val="0037066C"/>
    <w:rsid w:val="003717F7"/>
    <w:rsid w:val="00371E3D"/>
    <w:rsid w:val="00371FF0"/>
    <w:rsid w:val="0037314E"/>
    <w:rsid w:val="00373CD8"/>
    <w:rsid w:val="00373E53"/>
    <w:rsid w:val="0038007B"/>
    <w:rsid w:val="0038153C"/>
    <w:rsid w:val="00382D23"/>
    <w:rsid w:val="00382F24"/>
    <w:rsid w:val="00384F36"/>
    <w:rsid w:val="00385296"/>
    <w:rsid w:val="00385FC8"/>
    <w:rsid w:val="003862F0"/>
    <w:rsid w:val="0038648F"/>
    <w:rsid w:val="00387A44"/>
    <w:rsid w:val="00387FC5"/>
    <w:rsid w:val="00390A7F"/>
    <w:rsid w:val="00390D51"/>
    <w:rsid w:val="00391347"/>
    <w:rsid w:val="0039160A"/>
    <w:rsid w:val="00392249"/>
    <w:rsid w:val="00393722"/>
    <w:rsid w:val="003950D8"/>
    <w:rsid w:val="00395832"/>
    <w:rsid w:val="00395C2E"/>
    <w:rsid w:val="0039675E"/>
    <w:rsid w:val="00396F1B"/>
    <w:rsid w:val="00397BDA"/>
    <w:rsid w:val="003A00FA"/>
    <w:rsid w:val="003A0B78"/>
    <w:rsid w:val="003A1127"/>
    <w:rsid w:val="003A2ADB"/>
    <w:rsid w:val="003A3393"/>
    <w:rsid w:val="003A46C2"/>
    <w:rsid w:val="003A489C"/>
    <w:rsid w:val="003A6CB4"/>
    <w:rsid w:val="003A71AD"/>
    <w:rsid w:val="003A7334"/>
    <w:rsid w:val="003A7621"/>
    <w:rsid w:val="003B13EF"/>
    <w:rsid w:val="003B1CC0"/>
    <w:rsid w:val="003B1D2D"/>
    <w:rsid w:val="003B20D3"/>
    <w:rsid w:val="003B303B"/>
    <w:rsid w:val="003B33E5"/>
    <w:rsid w:val="003B42E7"/>
    <w:rsid w:val="003B4B77"/>
    <w:rsid w:val="003B5A26"/>
    <w:rsid w:val="003B5D18"/>
    <w:rsid w:val="003B5F45"/>
    <w:rsid w:val="003B71C3"/>
    <w:rsid w:val="003B72CE"/>
    <w:rsid w:val="003B742A"/>
    <w:rsid w:val="003B78D4"/>
    <w:rsid w:val="003B79B7"/>
    <w:rsid w:val="003C0A5D"/>
    <w:rsid w:val="003C147E"/>
    <w:rsid w:val="003C2911"/>
    <w:rsid w:val="003C329E"/>
    <w:rsid w:val="003C3786"/>
    <w:rsid w:val="003C3BC2"/>
    <w:rsid w:val="003C4697"/>
    <w:rsid w:val="003C50FC"/>
    <w:rsid w:val="003C60BB"/>
    <w:rsid w:val="003C702F"/>
    <w:rsid w:val="003C770B"/>
    <w:rsid w:val="003C78A8"/>
    <w:rsid w:val="003C7F0D"/>
    <w:rsid w:val="003D0297"/>
    <w:rsid w:val="003D191E"/>
    <w:rsid w:val="003D1ABC"/>
    <w:rsid w:val="003D1B31"/>
    <w:rsid w:val="003D1D31"/>
    <w:rsid w:val="003D205D"/>
    <w:rsid w:val="003D3472"/>
    <w:rsid w:val="003D5BFD"/>
    <w:rsid w:val="003D64B8"/>
    <w:rsid w:val="003D6CEE"/>
    <w:rsid w:val="003D740F"/>
    <w:rsid w:val="003E15B4"/>
    <w:rsid w:val="003E176A"/>
    <w:rsid w:val="003E1ADE"/>
    <w:rsid w:val="003E3DF9"/>
    <w:rsid w:val="003E4D56"/>
    <w:rsid w:val="003E4DC8"/>
    <w:rsid w:val="003E54F3"/>
    <w:rsid w:val="003E576A"/>
    <w:rsid w:val="003E6245"/>
    <w:rsid w:val="003E6E16"/>
    <w:rsid w:val="003F000F"/>
    <w:rsid w:val="003F1615"/>
    <w:rsid w:val="003F2418"/>
    <w:rsid w:val="003F33E6"/>
    <w:rsid w:val="003F40C1"/>
    <w:rsid w:val="003F4D5B"/>
    <w:rsid w:val="003F4E77"/>
    <w:rsid w:val="003F4F7E"/>
    <w:rsid w:val="003F5535"/>
    <w:rsid w:val="003F71DD"/>
    <w:rsid w:val="003F7277"/>
    <w:rsid w:val="003F7645"/>
    <w:rsid w:val="004005FB"/>
    <w:rsid w:val="0040110C"/>
    <w:rsid w:val="00402539"/>
    <w:rsid w:val="004031A8"/>
    <w:rsid w:val="004033B0"/>
    <w:rsid w:val="00403AA4"/>
    <w:rsid w:val="0040427D"/>
    <w:rsid w:val="00404332"/>
    <w:rsid w:val="00404B9B"/>
    <w:rsid w:val="00405060"/>
    <w:rsid w:val="00405811"/>
    <w:rsid w:val="00406D97"/>
    <w:rsid w:val="00406FEE"/>
    <w:rsid w:val="004073A2"/>
    <w:rsid w:val="004074BF"/>
    <w:rsid w:val="00407507"/>
    <w:rsid w:val="00407FFB"/>
    <w:rsid w:val="00414542"/>
    <w:rsid w:val="004146A0"/>
    <w:rsid w:val="0041552C"/>
    <w:rsid w:val="00415D6E"/>
    <w:rsid w:val="004167AE"/>
    <w:rsid w:val="004203E9"/>
    <w:rsid w:val="0042044F"/>
    <w:rsid w:val="00420ECC"/>
    <w:rsid w:val="004218EC"/>
    <w:rsid w:val="00422167"/>
    <w:rsid w:val="00423281"/>
    <w:rsid w:val="00425A83"/>
    <w:rsid w:val="004260C9"/>
    <w:rsid w:val="00426789"/>
    <w:rsid w:val="004274B8"/>
    <w:rsid w:val="00427949"/>
    <w:rsid w:val="004303D1"/>
    <w:rsid w:val="004307DD"/>
    <w:rsid w:val="00430A0A"/>
    <w:rsid w:val="00432094"/>
    <w:rsid w:val="004326A1"/>
    <w:rsid w:val="00432CC9"/>
    <w:rsid w:val="00433995"/>
    <w:rsid w:val="00433C33"/>
    <w:rsid w:val="00434B6E"/>
    <w:rsid w:val="00434CDC"/>
    <w:rsid w:val="0043613A"/>
    <w:rsid w:val="004366C6"/>
    <w:rsid w:val="00436B6B"/>
    <w:rsid w:val="00437264"/>
    <w:rsid w:val="00437925"/>
    <w:rsid w:val="00437A56"/>
    <w:rsid w:val="00437D15"/>
    <w:rsid w:val="0044197C"/>
    <w:rsid w:val="00441FD2"/>
    <w:rsid w:val="00444BF7"/>
    <w:rsid w:val="00446438"/>
    <w:rsid w:val="004468B5"/>
    <w:rsid w:val="00446CC4"/>
    <w:rsid w:val="00446E17"/>
    <w:rsid w:val="00446E79"/>
    <w:rsid w:val="00447637"/>
    <w:rsid w:val="00447803"/>
    <w:rsid w:val="004502E2"/>
    <w:rsid w:val="00450340"/>
    <w:rsid w:val="00450663"/>
    <w:rsid w:val="00451971"/>
    <w:rsid w:val="00452494"/>
    <w:rsid w:val="00453748"/>
    <w:rsid w:val="0045374B"/>
    <w:rsid w:val="00454CBD"/>
    <w:rsid w:val="00454EB4"/>
    <w:rsid w:val="004568DF"/>
    <w:rsid w:val="00460189"/>
    <w:rsid w:val="004602B9"/>
    <w:rsid w:val="00461696"/>
    <w:rsid w:val="00462402"/>
    <w:rsid w:val="0046243E"/>
    <w:rsid w:val="004624B8"/>
    <w:rsid w:val="00462B2D"/>
    <w:rsid w:val="00463563"/>
    <w:rsid w:val="004636F2"/>
    <w:rsid w:val="00464EBE"/>
    <w:rsid w:val="004655E0"/>
    <w:rsid w:val="004661A7"/>
    <w:rsid w:val="0046695F"/>
    <w:rsid w:val="00466EF6"/>
    <w:rsid w:val="004674AA"/>
    <w:rsid w:val="004706BA"/>
    <w:rsid w:val="00470770"/>
    <w:rsid w:val="00470A40"/>
    <w:rsid w:val="004716B6"/>
    <w:rsid w:val="004718BD"/>
    <w:rsid w:val="00471CF8"/>
    <w:rsid w:val="00471E8E"/>
    <w:rsid w:val="0047299B"/>
    <w:rsid w:val="00472A69"/>
    <w:rsid w:val="00473348"/>
    <w:rsid w:val="00473519"/>
    <w:rsid w:val="00473E04"/>
    <w:rsid w:val="00474BA8"/>
    <w:rsid w:val="004761A0"/>
    <w:rsid w:val="00476C26"/>
    <w:rsid w:val="00476DB8"/>
    <w:rsid w:val="00476FAF"/>
    <w:rsid w:val="00477426"/>
    <w:rsid w:val="004807B9"/>
    <w:rsid w:val="00481089"/>
    <w:rsid w:val="0048147E"/>
    <w:rsid w:val="0048225B"/>
    <w:rsid w:val="00483048"/>
    <w:rsid w:val="00485847"/>
    <w:rsid w:val="00485D14"/>
    <w:rsid w:val="00487872"/>
    <w:rsid w:val="0049077D"/>
    <w:rsid w:val="00492509"/>
    <w:rsid w:val="00493853"/>
    <w:rsid w:val="00494080"/>
    <w:rsid w:val="00494842"/>
    <w:rsid w:val="004956D1"/>
    <w:rsid w:val="004956EE"/>
    <w:rsid w:val="004974C9"/>
    <w:rsid w:val="004977D5"/>
    <w:rsid w:val="00497C00"/>
    <w:rsid w:val="004A0FB1"/>
    <w:rsid w:val="004A141F"/>
    <w:rsid w:val="004A2643"/>
    <w:rsid w:val="004A26FF"/>
    <w:rsid w:val="004A2AF1"/>
    <w:rsid w:val="004A2D61"/>
    <w:rsid w:val="004A3CE1"/>
    <w:rsid w:val="004A3F27"/>
    <w:rsid w:val="004A40F3"/>
    <w:rsid w:val="004A57D4"/>
    <w:rsid w:val="004A5D33"/>
    <w:rsid w:val="004A69B7"/>
    <w:rsid w:val="004A7524"/>
    <w:rsid w:val="004A7899"/>
    <w:rsid w:val="004A7D30"/>
    <w:rsid w:val="004A7F78"/>
    <w:rsid w:val="004B13CB"/>
    <w:rsid w:val="004B15C6"/>
    <w:rsid w:val="004B266D"/>
    <w:rsid w:val="004B272E"/>
    <w:rsid w:val="004B2A59"/>
    <w:rsid w:val="004B2A65"/>
    <w:rsid w:val="004B2DFB"/>
    <w:rsid w:val="004B3113"/>
    <w:rsid w:val="004B3876"/>
    <w:rsid w:val="004B5678"/>
    <w:rsid w:val="004B5FAC"/>
    <w:rsid w:val="004B6D9F"/>
    <w:rsid w:val="004B6FF4"/>
    <w:rsid w:val="004B70B6"/>
    <w:rsid w:val="004B7CE3"/>
    <w:rsid w:val="004C02DD"/>
    <w:rsid w:val="004C07FC"/>
    <w:rsid w:val="004C1B8D"/>
    <w:rsid w:val="004C2B9A"/>
    <w:rsid w:val="004C4368"/>
    <w:rsid w:val="004C4CCB"/>
    <w:rsid w:val="004C4DBD"/>
    <w:rsid w:val="004C5674"/>
    <w:rsid w:val="004C5AD9"/>
    <w:rsid w:val="004C5AFB"/>
    <w:rsid w:val="004C6737"/>
    <w:rsid w:val="004C737C"/>
    <w:rsid w:val="004C791A"/>
    <w:rsid w:val="004D07AF"/>
    <w:rsid w:val="004D0836"/>
    <w:rsid w:val="004D1A9F"/>
    <w:rsid w:val="004D1F1A"/>
    <w:rsid w:val="004D211B"/>
    <w:rsid w:val="004D3777"/>
    <w:rsid w:val="004D4894"/>
    <w:rsid w:val="004D492F"/>
    <w:rsid w:val="004D54E2"/>
    <w:rsid w:val="004D57FC"/>
    <w:rsid w:val="004D617B"/>
    <w:rsid w:val="004D666D"/>
    <w:rsid w:val="004D6CBF"/>
    <w:rsid w:val="004E0C28"/>
    <w:rsid w:val="004E0CBD"/>
    <w:rsid w:val="004E1AEE"/>
    <w:rsid w:val="004E4026"/>
    <w:rsid w:val="004E4BC6"/>
    <w:rsid w:val="004E5496"/>
    <w:rsid w:val="004E5B05"/>
    <w:rsid w:val="004E6481"/>
    <w:rsid w:val="004E693B"/>
    <w:rsid w:val="004F02DC"/>
    <w:rsid w:val="004F0312"/>
    <w:rsid w:val="004F03F2"/>
    <w:rsid w:val="004F0527"/>
    <w:rsid w:val="004F0541"/>
    <w:rsid w:val="004F16C4"/>
    <w:rsid w:val="004F1BC7"/>
    <w:rsid w:val="004F2896"/>
    <w:rsid w:val="004F438B"/>
    <w:rsid w:val="004F46CC"/>
    <w:rsid w:val="004F4B54"/>
    <w:rsid w:val="004F4D39"/>
    <w:rsid w:val="004F4E08"/>
    <w:rsid w:val="004F5148"/>
    <w:rsid w:val="004F5B7C"/>
    <w:rsid w:val="004F5F3B"/>
    <w:rsid w:val="004F624E"/>
    <w:rsid w:val="004F6739"/>
    <w:rsid w:val="004F694A"/>
    <w:rsid w:val="004F6990"/>
    <w:rsid w:val="004F71A3"/>
    <w:rsid w:val="004F761F"/>
    <w:rsid w:val="0050106D"/>
    <w:rsid w:val="00501EE4"/>
    <w:rsid w:val="0050210D"/>
    <w:rsid w:val="005022B5"/>
    <w:rsid w:val="005041D2"/>
    <w:rsid w:val="0050464E"/>
    <w:rsid w:val="00504AC1"/>
    <w:rsid w:val="00504BE5"/>
    <w:rsid w:val="005051B5"/>
    <w:rsid w:val="00505271"/>
    <w:rsid w:val="00505B96"/>
    <w:rsid w:val="0051002B"/>
    <w:rsid w:val="0051025C"/>
    <w:rsid w:val="005104AF"/>
    <w:rsid w:val="00510864"/>
    <w:rsid w:val="005109D5"/>
    <w:rsid w:val="00510AFC"/>
    <w:rsid w:val="00511054"/>
    <w:rsid w:val="005120DD"/>
    <w:rsid w:val="00512138"/>
    <w:rsid w:val="005121B1"/>
    <w:rsid w:val="005122E2"/>
    <w:rsid w:val="00512CB7"/>
    <w:rsid w:val="00513EA0"/>
    <w:rsid w:val="00513F47"/>
    <w:rsid w:val="00514008"/>
    <w:rsid w:val="00516417"/>
    <w:rsid w:val="0051742B"/>
    <w:rsid w:val="0052027A"/>
    <w:rsid w:val="0052054A"/>
    <w:rsid w:val="0052094B"/>
    <w:rsid w:val="00520EB1"/>
    <w:rsid w:val="005217A1"/>
    <w:rsid w:val="00521A15"/>
    <w:rsid w:val="00521C22"/>
    <w:rsid w:val="005233B1"/>
    <w:rsid w:val="005241E0"/>
    <w:rsid w:val="005245B1"/>
    <w:rsid w:val="00525AB2"/>
    <w:rsid w:val="00525C8E"/>
    <w:rsid w:val="00526DBC"/>
    <w:rsid w:val="0052740E"/>
    <w:rsid w:val="00527C29"/>
    <w:rsid w:val="00530808"/>
    <w:rsid w:val="00530CC5"/>
    <w:rsid w:val="005318EA"/>
    <w:rsid w:val="00531C49"/>
    <w:rsid w:val="0053231C"/>
    <w:rsid w:val="00532490"/>
    <w:rsid w:val="00532EEB"/>
    <w:rsid w:val="00534CA4"/>
    <w:rsid w:val="00534E77"/>
    <w:rsid w:val="00535AF4"/>
    <w:rsid w:val="00535B75"/>
    <w:rsid w:val="005365EE"/>
    <w:rsid w:val="00536780"/>
    <w:rsid w:val="00537473"/>
    <w:rsid w:val="00541CB7"/>
    <w:rsid w:val="00541FB6"/>
    <w:rsid w:val="00543668"/>
    <w:rsid w:val="00543A72"/>
    <w:rsid w:val="00545731"/>
    <w:rsid w:val="00545A26"/>
    <w:rsid w:val="0054627B"/>
    <w:rsid w:val="00546410"/>
    <w:rsid w:val="005476F9"/>
    <w:rsid w:val="00547CB0"/>
    <w:rsid w:val="005500AD"/>
    <w:rsid w:val="0055022A"/>
    <w:rsid w:val="00551A09"/>
    <w:rsid w:val="00551BFE"/>
    <w:rsid w:val="00552C22"/>
    <w:rsid w:val="00552E80"/>
    <w:rsid w:val="005535E9"/>
    <w:rsid w:val="005549CB"/>
    <w:rsid w:val="00555081"/>
    <w:rsid w:val="00556C24"/>
    <w:rsid w:val="005570AE"/>
    <w:rsid w:val="00557197"/>
    <w:rsid w:val="00560435"/>
    <w:rsid w:val="0056054D"/>
    <w:rsid w:val="005608FC"/>
    <w:rsid w:val="00560DCB"/>
    <w:rsid w:val="0056121B"/>
    <w:rsid w:val="00562631"/>
    <w:rsid w:val="0056294A"/>
    <w:rsid w:val="00562EAF"/>
    <w:rsid w:val="00562EB7"/>
    <w:rsid w:val="00563521"/>
    <w:rsid w:val="0056451C"/>
    <w:rsid w:val="00564967"/>
    <w:rsid w:val="00565BAF"/>
    <w:rsid w:val="0056651F"/>
    <w:rsid w:val="00566DB0"/>
    <w:rsid w:val="0056742D"/>
    <w:rsid w:val="00567436"/>
    <w:rsid w:val="005705A7"/>
    <w:rsid w:val="0057069C"/>
    <w:rsid w:val="00571471"/>
    <w:rsid w:val="00571FA7"/>
    <w:rsid w:val="0057211D"/>
    <w:rsid w:val="00572951"/>
    <w:rsid w:val="00572ABA"/>
    <w:rsid w:val="00572D62"/>
    <w:rsid w:val="00572D9A"/>
    <w:rsid w:val="00573218"/>
    <w:rsid w:val="005733BB"/>
    <w:rsid w:val="00573735"/>
    <w:rsid w:val="00573D5B"/>
    <w:rsid w:val="005741F6"/>
    <w:rsid w:val="00575900"/>
    <w:rsid w:val="00575DEC"/>
    <w:rsid w:val="00575E47"/>
    <w:rsid w:val="00575F13"/>
    <w:rsid w:val="00576863"/>
    <w:rsid w:val="00576A6F"/>
    <w:rsid w:val="00580098"/>
    <w:rsid w:val="0058056D"/>
    <w:rsid w:val="00581A9F"/>
    <w:rsid w:val="00581E1C"/>
    <w:rsid w:val="0058217C"/>
    <w:rsid w:val="005829FC"/>
    <w:rsid w:val="0058316B"/>
    <w:rsid w:val="005854FC"/>
    <w:rsid w:val="00585A94"/>
    <w:rsid w:val="00586463"/>
    <w:rsid w:val="00586846"/>
    <w:rsid w:val="00587E01"/>
    <w:rsid w:val="00590240"/>
    <w:rsid w:val="005903FD"/>
    <w:rsid w:val="00590F63"/>
    <w:rsid w:val="005914D4"/>
    <w:rsid w:val="00591957"/>
    <w:rsid w:val="005926A7"/>
    <w:rsid w:val="005943D1"/>
    <w:rsid w:val="00594A9C"/>
    <w:rsid w:val="00594DB4"/>
    <w:rsid w:val="00594FB3"/>
    <w:rsid w:val="005953C3"/>
    <w:rsid w:val="005955E8"/>
    <w:rsid w:val="00595EBF"/>
    <w:rsid w:val="005A0187"/>
    <w:rsid w:val="005A1C57"/>
    <w:rsid w:val="005A25E4"/>
    <w:rsid w:val="005A2D01"/>
    <w:rsid w:val="005A3EBF"/>
    <w:rsid w:val="005A4281"/>
    <w:rsid w:val="005A4610"/>
    <w:rsid w:val="005A6344"/>
    <w:rsid w:val="005A6738"/>
    <w:rsid w:val="005A7804"/>
    <w:rsid w:val="005A7B6C"/>
    <w:rsid w:val="005B1480"/>
    <w:rsid w:val="005B1D2E"/>
    <w:rsid w:val="005B1F67"/>
    <w:rsid w:val="005B3382"/>
    <w:rsid w:val="005B3A5A"/>
    <w:rsid w:val="005B3CB9"/>
    <w:rsid w:val="005B473D"/>
    <w:rsid w:val="005C0FBE"/>
    <w:rsid w:val="005C192D"/>
    <w:rsid w:val="005C1DB1"/>
    <w:rsid w:val="005C226B"/>
    <w:rsid w:val="005C2B41"/>
    <w:rsid w:val="005C3CD0"/>
    <w:rsid w:val="005C3F02"/>
    <w:rsid w:val="005C4186"/>
    <w:rsid w:val="005C55FA"/>
    <w:rsid w:val="005C6D91"/>
    <w:rsid w:val="005C7552"/>
    <w:rsid w:val="005D034F"/>
    <w:rsid w:val="005D1777"/>
    <w:rsid w:val="005D212C"/>
    <w:rsid w:val="005D2546"/>
    <w:rsid w:val="005D4111"/>
    <w:rsid w:val="005D4539"/>
    <w:rsid w:val="005D5778"/>
    <w:rsid w:val="005D6B8E"/>
    <w:rsid w:val="005D79A9"/>
    <w:rsid w:val="005D7B17"/>
    <w:rsid w:val="005E07DD"/>
    <w:rsid w:val="005E1350"/>
    <w:rsid w:val="005E17A0"/>
    <w:rsid w:val="005E1F22"/>
    <w:rsid w:val="005E2BC3"/>
    <w:rsid w:val="005E2F8F"/>
    <w:rsid w:val="005E3C90"/>
    <w:rsid w:val="005E3F04"/>
    <w:rsid w:val="005E58BA"/>
    <w:rsid w:val="005E59E4"/>
    <w:rsid w:val="005E6E8F"/>
    <w:rsid w:val="005E7E32"/>
    <w:rsid w:val="005F04C7"/>
    <w:rsid w:val="005F15EA"/>
    <w:rsid w:val="005F172E"/>
    <w:rsid w:val="005F2DF1"/>
    <w:rsid w:val="005F5EC6"/>
    <w:rsid w:val="005F5F70"/>
    <w:rsid w:val="005F644A"/>
    <w:rsid w:val="005F7C4A"/>
    <w:rsid w:val="006000C4"/>
    <w:rsid w:val="00600B7E"/>
    <w:rsid w:val="00600C1F"/>
    <w:rsid w:val="00600F3A"/>
    <w:rsid w:val="0060156B"/>
    <w:rsid w:val="00601626"/>
    <w:rsid w:val="00601DC5"/>
    <w:rsid w:val="0060209D"/>
    <w:rsid w:val="00602A32"/>
    <w:rsid w:val="006040AB"/>
    <w:rsid w:val="00604936"/>
    <w:rsid w:val="00605CB1"/>
    <w:rsid w:val="006061C8"/>
    <w:rsid w:val="006062FC"/>
    <w:rsid w:val="0060649A"/>
    <w:rsid w:val="006070B3"/>
    <w:rsid w:val="00607573"/>
    <w:rsid w:val="0061053F"/>
    <w:rsid w:val="00610748"/>
    <w:rsid w:val="006107DF"/>
    <w:rsid w:val="00610DCF"/>
    <w:rsid w:val="006120DA"/>
    <w:rsid w:val="00613727"/>
    <w:rsid w:val="00613813"/>
    <w:rsid w:val="00613894"/>
    <w:rsid w:val="00613B42"/>
    <w:rsid w:val="0061418A"/>
    <w:rsid w:val="00614336"/>
    <w:rsid w:val="006144C5"/>
    <w:rsid w:val="006148AA"/>
    <w:rsid w:val="00614BB8"/>
    <w:rsid w:val="00616AE1"/>
    <w:rsid w:val="00617043"/>
    <w:rsid w:val="00617A81"/>
    <w:rsid w:val="00617FEE"/>
    <w:rsid w:val="006204BE"/>
    <w:rsid w:val="00620605"/>
    <w:rsid w:val="006208DA"/>
    <w:rsid w:val="00620FD3"/>
    <w:rsid w:val="0062257A"/>
    <w:rsid w:val="00622D52"/>
    <w:rsid w:val="006230B9"/>
    <w:rsid w:val="00623AA3"/>
    <w:rsid w:val="00623F36"/>
    <w:rsid w:val="006243B2"/>
    <w:rsid w:val="00624E81"/>
    <w:rsid w:val="0062549C"/>
    <w:rsid w:val="00625C0B"/>
    <w:rsid w:val="0062771D"/>
    <w:rsid w:val="0063009D"/>
    <w:rsid w:val="00631984"/>
    <w:rsid w:val="00633312"/>
    <w:rsid w:val="00633B2A"/>
    <w:rsid w:val="00634219"/>
    <w:rsid w:val="00636827"/>
    <w:rsid w:val="00637866"/>
    <w:rsid w:val="006379AF"/>
    <w:rsid w:val="00637C8D"/>
    <w:rsid w:val="00637E2D"/>
    <w:rsid w:val="0064026C"/>
    <w:rsid w:val="00641B4D"/>
    <w:rsid w:val="00643381"/>
    <w:rsid w:val="00644F3C"/>
    <w:rsid w:val="00645046"/>
    <w:rsid w:val="00645C33"/>
    <w:rsid w:val="00645E8F"/>
    <w:rsid w:val="00646717"/>
    <w:rsid w:val="00646B8E"/>
    <w:rsid w:val="006473C4"/>
    <w:rsid w:val="00647F78"/>
    <w:rsid w:val="00650BFA"/>
    <w:rsid w:val="006513DF"/>
    <w:rsid w:val="00651658"/>
    <w:rsid w:val="006516BC"/>
    <w:rsid w:val="00651CA4"/>
    <w:rsid w:val="0065209A"/>
    <w:rsid w:val="006525A8"/>
    <w:rsid w:val="0065327C"/>
    <w:rsid w:val="006536EC"/>
    <w:rsid w:val="00653792"/>
    <w:rsid w:val="00653D03"/>
    <w:rsid w:val="0065589E"/>
    <w:rsid w:val="00655C97"/>
    <w:rsid w:val="006561FE"/>
    <w:rsid w:val="00656A38"/>
    <w:rsid w:val="0065713B"/>
    <w:rsid w:val="00660854"/>
    <w:rsid w:val="00660CEA"/>
    <w:rsid w:val="0066100F"/>
    <w:rsid w:val="00661158"/>
    <w:rsid w:val="006611C8"/>
    <w:rsid w:val="00661AA8"/>
    <w:rsid w:val="00661AAE"/>
    <w:rsid w:val="00661BC0"/>
    <w:rsid w:val="00662146"/>
    <w:rsid w:val="00663713"/>
    <w:rsid w:val="00663A94"/>
    <w:rsid w:val="00665413"/>
    <w:rsid w:val="006659D3"/>
    <w:rsid w:val="00665EE0"/>
    <w:rsid w:val="00666133"/>
    <w:rsid w:val="00667052"/>
    <w:rsid w:val="00667515"/>
    <w:rsid w:val="00667E0C"/>
    <w:rsid w:val="006700D3"/>
    <w:rsid w:val="00670222"/>
    <w:rsid w:val="00670CEA"/>
    <w:rsid w:val="0067172A"/>
    <w:rsid w:val="00671F3D"/>
    <w:rsid w:val="00671FD4"/>
    <w:rsid w:val="006724E7"/>
    <w:rsid w:val="00672789"/>
    <w:rsid w:val="00673616"/>
    <w:rsid w:val="006738FE"/>
    <w:rsid w:val="00673BAE"/>
    <w:rsid w:val="00675155"/>
    <w:rsid w:val="00680743"/>
    <w:rsid w:val="0068089C"/>
    <w:rsid w:val="00680CB2"/>
    <w:rsid w:val="0068100F"/>
    <w:rsid w:val="00681305"/>
    <w:rsid w:val="00681A0F"/>
    <w:rsid w:val="00681BE4"/>
    <w:rsid w:val="00681F45"/>
    <w:rsid w:val="0068203F"/>
    <w:rsid w:val="006824F6"/>
    <w:rsid w:val="00682578"/>
    <w:rsid w:val="00682742"/>
    <w:rsid w:val="006834C7"/>
    <w:rsid w:val="00683528"/>
    <w:rsid w:val="0068489D"/>
    <w:rsid w:val="00684B9D"/>
    <w:rsid w:val="00685C3A"/>
    <w:rsid w:val="00687B94"/>
    <w:rsid w:val="00687F8A"/>
    <w:rsid w:val="0069015D"/>
    <w:rsid w:val="00690B7B"/>
    <w:rsid w:val="00690F94"/>
    <w:rsid w:val="0069108E"/>
    <w:rsid w:val="0069112E"/>
    <w:rsid w:val="00692A58"/>
    <w:rsid w:val="00693E31"/>
    <w:rsid w:val="0069405D"/>
    <w:rsid w:val="00694589"/>
    <w:rsid w:val="00694796"/>
    <w:rsid w:val="006952FF"/>
    <w:rsid w:val="006972DA"/>
    <w:rsid w:val="006A06A7"/>
    <w:rsid w:val="006A166F"/>
    <w:rsid w:val="006A1980"/>
    <w:rsid w:val="006A2792"/>
    <w:rsid w:val="006A30CA"/>
    <w:rsid w:val="006A34D7"/>
    <w:rsid w:val="006A5761"/>
    <w:rsid w:val="006A5D00"/>
    <w:rsid w:val="006A6A49"/>
    <w:rsid w:val="006A79A8"/>
    <w:rsid w:val="006B00CB"/>
    <w:rsid w:val="006B115B"/>
    <w:rsid w:val="006B2536"/>
    <w:rsid w:val="006B2C42"/>
    <w:rsid w:val="006B387A"/>
    <w:rsid w:val="006B3F1B"/>
    <w:rsid w:val="006B48CF"/>
    <w:rsid w:val="006B4CAC"/>
    <w:rsid w:val="006B521F"/>
    <w:rsid w:val="006B5722"/>
    <w:rsid w:val="006B6A92"/>
    <w:rsid w:val="006B6D6B"/>
    <w:rsid w:val="006B7F9F"/>
    <w:rsid w:val="006C0A9E"/>
    <w:rsid w:val="006C19DC"/>
    <w:rsid w:val="006C1C71"/>
    <w:rsid w:val="006C26D2"/>
    <w:rsid w:val="006C2E38"/>
    <w:rsid w:val="006C35BD"/>
    <w:rsid w:val="006C6152"/>
    <w:rsid w:val="006C66ED"/>
    <w:rsid w:val="006C67BA"/>
    <w:rsid w:val="006C690A"/>
    <w:rsid w:val="006D09E7"/>
    <w:rsid w:val="006D1073"/>
    <w:rsid w:val="006D128C"/>
    <w:rsid w:val="006D1702"/>
    <w:rsid w:val="006D1755"/>
    <w:rsid w:val="006D2B6D"/>
    <w:rsid w:val="006D3C6A"/>
    <w:rsid w:val="006D3D60"/>
    <w:rsid w:val="006D3FA9"/>
    <w:rsid w:val="006D4480"/>
    <w:rsid w:val="006D7518"/>
    <w:rsid w:val="006E026D"/>
    <w:rsid w:val="006E035B"/>
    <w:rsid w:val="006E0824"/>
    <w:rsid w:val="006E095B"/>
    <w:rsid w:val="006E0BCD"/>
    <w:rsid w:val="006E114F"/>
    <w:rsid w:val="006E13A9"/>
    <w:rsid w:val="006E1FD0"/>
    <w:rsid w:val="006E39FF"/>
    <w:rsid w:val="006E426C"/>
    <w:rsid w:val="006E4348"/>
    <w:rsid w:val="006E4BE6"/>
    <w:rsid w:val="006E6FF4"/>
    <w:rsid w:val="006F018C"/>
    <w:rsid w:val="006F0B30"/>
    <w:rsid w:val="006F0FE2"/>
    <w:rsid w:val="006F132F"/>
    <w:rsid w:val="006F18A3"/>
    <w:rsid w:val="006F3511"/>
    <w:rsid w:val="006F3865"/>
    <w:rsid w:val="006F4186"/>
    <w:rsid w:val="006F430B"/>
    <w:rsid w:val="006F5E07"/>
    <w:rsid w:val="006F6391"/>
    <w:rsid w:val="006F6580"/>
    <w:rsid w:val="006F6932"/>
    <w:rsid w:val="0070015D"/>
    <w:rsid w:val="0070124A"/>
    <w:rsid w:val="00701984"/>
    <w:rsid w:val="00703D33"/>
    <w:rsid w:val="00703F22"/>
    <w:rsid w:val="00704041"/>
    <w:rsid w:val="007041E1"/>
    <w:rsid w:val="007045A6"/>
    <w:rsid w:val="00705E28"/>
    <w:rsid w:val="00710D19"/>
    <w:rsid w:val="00711126"/>
    <w:rsid w:val="0071183F"/>
    <w:rsid w:val="0071264C"/>
    <w:rsid w:val="00713892"/>
    <w:rsid w:val="007147E2"/>
    <w:rsid w:val="0071497E"/>
    <w:rsid w:val="00714B46"/>
    <w:rsid w:val="00715B84"/>
    <w:rsid w:val="00716114"/>
    <w:rsid w:val="00716246"/>
    <w:rsid w:val="00717669"/>
    <w:rsid w:val="00717E1B"/>
    <w:rsid w:val="00720522"/>
    <w:rsid w:val="007205E2"/>
    <w:rsid w:val="00722075"/>
    <w:rsid w:val="00722310"/>
    <w:rsid w:val="00722EA0"/>
    <w:rsid w:val="00723DD8"/>
    <w:rsid w:val="00725378"/>
    <w:rsid w:val="00725533"/>
    <w:rsid w:val="00725580"/>
    <w:rsid w:val="007278F1"/>
    <w:rsid w:val="00727ADA"/>
    <w:rsid w:val="00730869"/>
    <w:rsid w:val="00730A3D"/>
    <w:rsid w:val="00731E39"/>
    <w:rsid w:val="00731FC2"/>
    <w:rsid w:val="007327BE"/>
    <w:rsid w:val="00732D6B"/>
    <w:rsid w:val="00734C79"/>
    <w:rsid w:val="0073565E"/>
    <w:rsid w:val="00735B04"/>
    <w:rsid w:val="007373C1"/>
    <w:rsid w:val="0073794B"/>
    <w:rsid w:val="00737D88"/>
    <w:rsid w:val="00740FFA"/>
    <w:rsid w:val="00741BDB"/>
    <w:rsid w:val="00742031"/>
    <w:rsid w:val="007423BA"/>
    <w:rsid w:val="00742CDA"/>
    <w:rsid w:val="00742F0F"/>
    <w:rsid w:val="007445E8"/>
    <w:rsid w:val="00745054"/>
    <w:rsid w:val="00745261"/>
    <w:rsid w:val="00745A3A"/>
    <w:rsid w:val="00745E1A"/>
    <w:rsid w:val="00746671"/>
    <w:rsid w:val="00746D93"/>
    <w:rsid w:val="00747317"/>
    <w:rsid w:val="00747B2C"/>
    <w:rsid w:val="0075077E"/>
    <w:rsid w:val="007512FA"/>
    <w:rsid w:val="00751D5B"/>
    <w:rsid w:val="00752548"/>
    <w:rsid w:val="00752FB7"/>
    <w:rsid w:val="007538E2"/>
    <w:rsid w:val="00755B45"/>
    <w:rsid w:val="0075638B"/>
    <w:rsid w:val="0075666B"/>
    <w:rsid w:val="007567BB"/>
    <w:rsid w:val="0075696F"/>
    <w:rsid w:val="00756F1C"/>
    <w:rsid w:val="00757159"/>
    <w:rsid w:val="007579BE"/>
    <w:rsid w:val="0076046B"/>
    <w:rsid w:val="00760694"/>
    <w:rsid w:val="00761067"/>
    <w:rsid w:val="007613EE"/>
    <w:rsid w:val="00762789"/>
    <w:rsid w:val="00763156"/>
    <w:rsid w:val="0076336F"/>
    <w:rsid w:val="0076440D"/>
    <w:rsid w:val="00764BC3"/>
    <w:rsid w:val="007653B6"/>
    <w:rsid w:val="007658AA"/>
    <w:rsid w:val="007659AD"/>
    <w:rsid w:val="00765C23"/>
    <w:rsid w:val="007668D5"/>
    <w:rsid w:val="007702BF"/>
    <w:rsid w:val="007727FC"/>
    <w:rsid w:val="00774440"/>
    <w:rsid w:val="0077464A"/>
    <w:rsid w:val="00774B87"/>
    <w:rsid w:val="00781F0D"/>
    <w:rsid w:val="00782019"/>
    <w:rsid w:val="00783695"/>
    <w:rsid w:val="007838EF"/>
    <w:rsid w:val="00783FE4"/>
    <w:rsid w:val="00784407"/>
    <w:rsid w:val="00786643"/>
    <w:rsid w:val="007878CC"/>
    <w:rsid w:val="007906D7"/>
    <w:rsid w:val="007913B8"/>
    <w:rsid w:val="007917E6"/>
    <w:rsid w:val="007928B2"/>
    <w:rsid w:val="0079312D"/>
    <w:rsid w:val="00793F6B"/>
    <w:rsid w:val="00794064"/>
    <w:rsid w:val="00794B6E"/>
    <w:rsid w:val="0079593A"/>
    <w:rsid w:val="00796248"/>
    <w:rsid w:val="0079635C"/>
    <w:rsid w:val="0079646A"/>
    <w:rsid w:val="00796754"/>
    <w:rsid w:val="007969B2"/>
    <w:rsid w:val="007A0683"/>
    <w:rsid w:val="007A0D67"/>
    <w:rsid w:val="007A0E85"/>
    <w:rsid w:val="007A104C"/>
    <w:rsid w:val="007A1CCF"/>
    <w:rsid w:val="007A22C4"/>
    <w:rsid w:val="007A2F5F"/>
    <w:rsid w:val="007A4414"/>
    <w:rsid w:val="007A4B2B"/>
    <w:rsid w:val="007A5D9F"/>
    <w:rsid w:val="007B0447"/>
    <w:rsid w:val="007B1445"/>
    <w:rsid w:val="007B16EF"/>
    <w:rsid w:val="007B1C4D"/>
    <w:rsid w:val="007B1E3E"/>
    <w:rsid w:val="007B2488"/>
    <w:rsid w:val="007B2CF3"/>
    <w:rsid w:val="007B3200"/>
    <w:rsid w:val="007B32E8"/>
    <w:rsid w:val="007B451B"/>
    <w:rsid w:val="007B6198"/>
    <w:rsid w:val="007C05A0"/>
    <w:rsid w:val="007C0881"/>
    <w:rsid w:val="007C08B4"/>
    <w:rsid w:val="007C2663"/>
    <w:rsid w:val="007C3123"/>
    <w:rsid w:val="007C6150"/>
    <w:rsid w:val="007C6F32"/>
    <w:rsid w:val="007C7A90"/>
    <w:rsid w:val="007D02B6"/>
    <w:rsid w:val="007D034C"/>
    <w:rsid w:val="007D0BE7"/>
    <w:rsid w:val="007D16ED"/>
    <w:rsid w:val="007D1B61"/>
    <w:rsid w:val="007D1F32"/>
    <w:rsid w:val="007D2FDA"/>
    <w:rsid w:val="007D3259"/>
    <w:rsid w:val="007D362B"/>
    <w:rsid w:val="007D4BCC"/>
    <w:rsid w:val="007D5628"/>
    <w:rsid w:val="007D6C40"/>
    <w:rsid w:val="007D7B09"/>
    <w:rsid w:val="007E0386"/>
    <w:rsid w:val="007E0825"/>
    <w:rsid w:val="007E0B55"/>
    <w:rsid w:val="007E0B5F"/>
    <w:rsid w:val="007E214A"/>
    <w:rsid w:val="007E2EB0"/>
    <w:rsid w:val="007E369A"/>
    <w:rsid w:val="007E397A"/>
    <w:rsid w:val="007E43D0"/>
    <w:rsid w:val="007E4BB6"/>
    <w:rsid w:val="007E4C16"/>
    <w:rsid w:val="007E4CF5"/>
    <w:rsid w:val="007E55FF"/>
    <w:rsid w:val="007E56DC"/>
    <w:rsid w:val="007E653A"/>
    <w:rsid w:val="007E725B"/>
    <w:rsid w:val="007F01F0"/>
    <w:rsid w:val="007F0B38"/>
    <w:rsid w:val="007F0E92"/>
    <w:rsid w:val="007F10FA"/>
    <w:rsid w:val="007F125B"/>
    <w:rsid w:val="007F1814"/>
    <w:rsid w:val="007F1B80"/>
    <w:rsid w:val="007F248E"/>
    <w:rsid w:val="007F2A1D"/>
    <w:rsid w:val="007F2E67"/>
    <w:rsid w:val="007F306E"/>
    <w:rsid w:val="007F33B4"/>
    <w:rsid w:val="007F3B08"/>
    <w:rsid w:val="007F3F68"/>
    <w:rsid w:val="007F4352"/>
    <w:rsid w:val="007F4576"/>
    <w:rsid w:val="007F45D2"/>
    <w:rsid w:val="007F5427"/>
    <w:rsid w:val="007F59C5"/>
    <w:rsid w:val="007F6083"/>
    <w:rsid w:val="007F7440"/>
    <w:rsid w:val="007F7CD0"/>
    <w:rsid w:val="00800A11"/>
    <w:rsid w:val="0080222A"/>
    <w:rsid w:val="00802FD5"/>
    <w:rsid w:val="0080414E"/>
    <w:rsid w:val="0080465F"/>
    <w:rsid w:val="008047C7"/>
    <w:rsid w:val="00805838"/>
    <w:rsid w:val="0080586C"/>
    <w:rsid w:val="008060A5"/>
    <w:rsid w:val="008065A3"/>
    <w:rsid w:val="00806FAD"/>
    <w:rsid w:val="0081213E"/>
    <w:rsid w:val="008138FE"/>
    <w:rsid w:val="00814D49"/>
    <w:rsid w:val="00814EC6"/>
    <w:rsid w:val="0081568D"/>
    <w:rsid w:val="00815BDA"/>
    <w:rsid w:val="0082017A"/>
    <w:rsid w:val="008203E8"/>
    <w:rsid w:val="00822883"/>
    <w:rsid w:val="00824513"/>
    <w:rsid w:val="00825418"/>
    <w:rsid w:val="008256A2"/>
    <w:rsid w:val="00825D65"/>
    <w:rsid w:val="00831268"/>
    <w:rsid w:val="008316A6"/>
    <w:rsid w:val="008319A7"/>
    <w:rsid w:val="00831B26"/>
    <w:rsid w:val="00831C5B"/>
    <w:rsid w:val="00833893"/>
    <w:rsid w:val="008347C3"/>
    <w:rsid w:val="008350EC"/>
    <w:rsid w:val="008363F9"/>
    <w:rsid w:val="00836B20"/>
    <w:rsid w:val="00836BDD"/>
    <w:rsid w:val="008370E5"/>
    <w:rsid w:val="00837C5C"/>
    <w:rsid w:val="008400A6"/>
    <w:rsid w:val="00840589"/>
    <w:rsid w:val="0084096B"/>
    <w:rsid w:val="008417A6"/>
    <w:rsid w:val="00841FDC"/>
    <w:rsid w:val="008443C8"/>
    <w:rsid w:val="0084456E"/>
    <w:rsid w:val="00844749"/>
    <w:rsid w:val="008457A5"/>
    <w:rsid w:val="00845954"/>
    <w:rsid w:val="00845D98"/>
    <w:rsid w:val="00845DCC"/>
    <w:rsid w:val="00845E55"/>
    <w:rsid w:val="008477CC"/>
    <w:rsid w:val="00847EAF"/>
    <w:rsid w:val="0085016A"/>
    <w:rsid w:val="00850F0D"/>
    <w:rsid w:val="00851A3F"/>
    <w:rsid w:val="00853398"/>
    <w:rsid w:val="00854064"/>
    <w:rsid w:val="00854129"/>
    <w:rsid w:val="008559C3"/>
    <w:rsid w:val="00855DDE"/>
    <w:rsid w:val="0085627A"/>
    <w:rsid w:val="00856461"/>
    <w:rsid w:val="0086095B"/>
    <w:rsid w:val="008617EB"/>
    <w:rsid w:val="00861E2E"/>
    <w:rsid w:val="008620F0"/>
    <w:rsid w:val="00862202"/>
    <w:rsid w:val="008623BB"/>
    <w:rsid w:val="00862722"/>
    <w:rsid w:val="00862B01"/>
    <w:rsid w:val="008642C0"/>
    <w:rsid w:val="00864477"/>
    <w:rsid w:val="00864985"/>
    <w:rsid w:val="00865193"/>
    <w:rsid w:val="008655AB"/>
    <w:rsid w:val="008710E2"/>
    <w:rsid w:val="00872C5D"/>
    <w:rsid w:val="0087409B"/>
    <w:rsid w:val="00874DFE"/>
    <w:rsid w:val="00876318"/>
    <w:rsid w:val="008768BC"/>
    <w:rsid w:val="00876C1B"/>
    <w:rsid w:val="008775C1"/>
    <w:rsid w:val="00877948"/>
    <w:rsid w:val="00877AF5"/>
    <w:rsid w:val="00880604"/>
    <w:rsid w:val="00880827"/>
    <w:rsid w:val="00880873"/>
    <w:rsid w:val="00880ACE"/>
    <w:rsid w:val="00881B62"/>
    <w:rsid w:val="00881C7D"/>
    <w:rsid w:val="00882110"/>
    <w:rsid w:val="008830DF"/>
    <w:rsid w:val="0088383D"/>
    <w:rsid w:val="00883CFA"/>
    <w:rsid w:val="0088616B"/>
    <w:rsid w:val="00887F3E"/>
    <w:rsid w:val="00891267"/>
    <w:rsid w:val="008920CD"/>
    <w:rsid w:val="008921A3"/>
    <w:rsid w:val="00892A1E"/>
    <w:rsid w:val="0089330B"/>
    <w:rsid w:val="008935FE"/>
    <w:rsid w:val="00893AEE"/>
    <w:rsid w:val="0089459C"/>
    <w:rsid w:val="00895915"/>
    <w:rsid w:val="00895E72"/>
    <w:rsid w:val="00896420"/>
    <w:rsid w:val="0089734C"/>
    <w:rsid w:val="00897447"/>
    <w:rsid w:val="00897679"/>
    <w:rsid w:val="008A05ED"/>
    <w:rsid w:val="008A4002"/>
    <w:rsid w:val="008A45FB"/>
    <w:rsid w:val="008A6003"/>
    <w:rsid w:val="008A69BB"/>
    <w:rsid w:val="008A6E79"/>
    <w:rsid w:val="008A7C93"/>
    <w:rsid w:val="008B2088"/>
    <w:rsid w:val="008B2209"/>
    <w:rsid w:val="008B25B2"/>
    <w:rsid w:val="008B2612"/>
    <w:rsid w:val="008B2C20"/>
    <w:rsid w:val="008B2E8E"/>
    <w:rsid w:val="008B3028"/>
    <w:rsid w:val="008B4E7C"/>
    <w:rsid w:val="008B4ED3"/>
    <w:rsid w:val="008B5BC0"/>
    <w:rsid w:val="008B69B0"/>
    <w:rsid w:val="008B6B94"/>
    <w:rsid w:val="008C1DF8"/>
    <w:rsid w:val="008C27F9"/>
    <w:rsid w:val="008C2E8E"/>
    <w:rsid w:val="008C304F"/>
    <w:rsid w:val="008C3954"/>
    <w:rsid w:val="008C4E3A"/>
    <w:rsid w:val="008C5196"/>
    <w:rsid w:val="008C5394"/>
    <w:rsid w:val="008C55BD"/>
    <w:rsid w:val="008C5F13"/>
    <w:rsid w:val="008C6511"/>
    <w:rsid w:val="008C6646"/>
    <w:rsid w:val="008C6D8A"/>
    <w:rsid w:val="008C7280"/>
    <w:rsid w:val="008C7D95"/>
    <w:rsid w:val="008D00E3"/>
    <w:rsid w:val="008D018D"/>
    <w:rsid w:val="008D163C"/>
    <w:rsid w:val="008D2E27"/>
    <w:rsid w:val="008D2E57"/>
    <w:rsid w:val="008D33C5"/>
    <w:rsid w:val="008D4A93"/>
    <w:rsid w:val="008D4D2E"/>
    <w:rsid w:val="008D4E9C"/>
    <w:rsid w:val="008D5339"/>
    <w:rsid w:val="008D5AED"/>
    <w:rsid w:val="008D63E2"/>
    <w:rsid w:val="008D63EB"/>
    <w:rsid w:val="008E01C2"/>
    <w:rsid w:val="008E07A4"/>
    <w:rsid w:val="008E0EDC"/>
    <w:rsid w:val="008E15E4"/>
    <w:rsid w:val="008E1B3C"/>
    <w:rsid w:val="008E22A4"/>
    <w:rsid w:val="008E2B07"/>
    <w:rsid w:val="008E374D"/>
    <w:rsid w:val="008E3A57"/>
    <w:rsid w:val="008E3BAF"/>
    <w:rsid w:val="008F0239"/>
    <w:rsid w:val="008F125B"/>
    <w:rsid w:val="008F1B89"/>
    <w:rsid w:val="008F20B7"/>
    <w:rsid w:val="008F2A08"/>
    <w:rsid w:val="008F3DD7"/>
    <w:rsid w:val="008F3E30"/>
    <w:rsid w:val="008F4985"/>
    <w:rsid w:val="008F4CC0"/>
    <w:rsid w:val="008F530F"/>
    <w:rsid w:val="008F582B"/>
    <w:rsid w:val="008F6B67"/>
    <w:rsid w:val="008F6D31"/>
    <w:rsid w:val="008F76D5"/>
    <w:rsid w:val="00900123"/>
    <w:rsid w:val="00900D87"/>
    <w:rsid w:val="00901129"/>
    <w:rsid w:val="00901AC6"/>
    <w:rsid w:val="00902071"/>
    <w:rsid w:val="009027CF"/>
    <w:rsid w:val="00904C58"/>
    <w:rsid w:val="009050C2"/>
    <w:rsid w:val="00905613"/>
    <w:rsid w:val="00905F53"/>
    <w:rsid w:val="009066F8"/>
    <w:rsid w:val="00906F8B"/>
    <w:rsid w:val="00907A70"/>
    <w:rsid w:val="00907C82"/>
    <w:rsid w:val="009109C7"/>
    <w:rsid w:val="00911B46"/>
    <w:rsid w:val="00913AA4"/>
    <w:rsid w:val="00914AD1"/>
    <w:rsid w:val="00915333"/>
    <w:rsid w:val="00916035"/>
    <w:rsid w:val="00916335"/>
    <w:rsid w:val="00916349"/>
    <w:rsid w:val="00916E99"/>
    <w:rsid w:val="00917289"/>
    <w:rsid w:val="00917A21"/>
    <w:rsid w:val="00920B44"/>
    <w:rsid w:val="0092109E"/>
    <w:rsid w:val="00921115"/>
    <w:rsid w:val="00921F58"/>
    <w:rsid w:val="00922229"/>
    <w:rsid w:val="00922257"/>
    <w:rsid w:val="0092245D"/>
    <w:rsid w:val="00924748"/>
    <w:rsid w:val="00924944"/>
    <w:rsid w:val="0092534E"/>
    <w:rsid w:val="00925A5A"/>
    <w:rsid w:val="009301DE"/>
    <w:rsid w:val="009306F8"/>
    <w:rsid w:val="009307A5"/>
    <w:rsid w:val="009313F0"/>
    <w:rsid w:val="0093191E"/>
    <w:rsid w:val="00931BB5"/>
    <w:rsid w:val="00931FC1"/>
    <w:rsid w:val="0093337D"/>
    <w:rsid w:val="00933584"/>
    <w:rsid w:val="0093486A"/>
    <w:rsid w:val="00935283"/>
    <w:rsid w:val="00936C4B"/>
    <w:rsid w:val="009377A6"/>
    <w:rsid w:val="00937E6D"/>
    <w:rsid w:val="009417C0"/>
    <w:rsid w:val="00942493"/>
    <w:rsid w:val="00942CBD"/>
    <w:rsid w:val="00942EFC"/>
    <w:rsid w:val="00943237"/>
    <w:rsid w:val="00944338"/>
    <w:rsid w:val="009444BE"/>
    <w:rsid w:val="009446ED"/>
    <w:rsid w:val="009450BF"/>
    <w:rsid w:val="00945EF5"/>
    <w:rsid w:val="00952F49"/>
    <w:rsid w:val="00954089"/>
    <w:rsid w:val="009542E9"/>
    <w:rsid w:val="00954B7C"/>
    <w:rsid w:val="00954F43"/>
    <w:rsid w:val="00955504"/>
    <w:rsid w:val="009564C3"/>
    <w:rsid w:val="0095655E"/>
    <w:rsid w:val="00956721"/>
    <w:rsid w:val="00956BF0"/>
    <w:rsid w:val="009601CC"/>
    <w:rsid w:val="0096262C"/>
    <w:rsid w:val="00962EC9"/>
    <w:rsid w:val="0096347E"/>
    <w:rsid w:val="00963AE7"/>
    <w:rsid w:val="00963C2F"/>
    <w:rsid w:val="00964599"/>
    <w:rsid w:val="00964C0B"/>
    <w:rsid w:val="00966A41"/>
    <w:rsid w:val="00966DDC"/>
    <w:rsid w:val="00966DEB"/>
    <w:rsid w:val="00967C54"/>
    <w:rsid w:val="009702AF"/>
    <w:rsid w:val="0097048B"/>
    <w:rsid w:val="009710E4"/>
    <w:rsid w:val="0097327C"/>
    <w:rsid w:val="00973E36"/>
    <w:rsid w:val="00974C0B"/>
    <w:rsid w:val="009753D0"/>
    <w:rsid w:val="0097649E"/>
    <w:rsid w:val="00976975"/>
    <w:rsid w:val="00977396"/>
    <w:rsid w:val="00977444"/>
    <w:rsid w:val="00980700"/>
    <w:rsid w:val="009808A6"/>
    <w:rsid w:val="00981E18"/>
    <w:rsid w:val="009835D3"/>
    <w:rsid w:val="00983BF2"/>
    <w:rsid w:val="009858C4"/>
    <w:rsid w:val="00985B0C"/>
    <w:rsid w:val="00985E7F"/>
    <w:rsid w:val="0098773F"/>
    <w:rsid w:val="009877E7"/>
    <w:rsid w:val="00991078"/>
    <w:rsid w:val="009915DA"/>
    <w:rsid w:val="00991E6F"/>
    <w:rsid w:val="009929A6"/>
    <w:rsid w:val="0099351D"/>
    <w:rsid w:val="00993BE3"/>
    <w:rsid w:val="00994F85"/>
    <w:rsid w:val="00995D2B"/>
    <w:rsid w:val="009970EA"/>
    <w:rsid w:val="009977D7"/>
    <w:rsid w:val="009A0448"/>
    <w:rsid w:val="009A15C7"/>
    <w:rsid w:val="009A1CE8"/>
    <w:rsid w:val="009A2969"/>
    <w:rsid w:val="009A36B6"/>
    <w:rsid w:val="009A3840"/>
    <w:rsid w:val="009A38FB"/>
    <w:rsid w:val="009A3F68"/>
    <w:rsid w:val="009A4401"/>
    <w:rsid w:val="009A4E5D"/>
    <w:rsid w:val="009A5A78"/>
    <w:rsid w:val="009A6D7F"/>
    <w:rsid w:val="009A7434"/>
    <w:rsid w:val="009B0D1E"/>
    <w:rsid w:val="009B119C"/>
    <w:rsid w:val="009B1AB0"/>
    <w:rsid w:val="009B22DB"/>
    <w:rsid w:val="009B2CE7"/>
    <w:rsid w:val="009B3594"/>
    <w:rsid w:val="009B47A5"/>
    <w:rsid w:val="009B4BE5"/>
    <w:rsid w:val="009B4FF6"/>
    <w:rsid w:val="009B52F6"/>
    <w:rsid w:val="009B6160"/>
    <w:rsid w:val="009B662F"/>
    <w:rsid w:val="009B758F"/>
    <w:rsid w:val="009C022C"/>
    <w:rsid w:val="009C0439"/>
    <w:rsid w:val="009C0599"/>
    <w:rsid w:val="009C0766"/>
    <w:rsid w:val="009C2185"/>
    <w:rsid w:val="009C3E7E"/>
    <w:rsid w:val="009C4624"/>
    <w:rsid w:val="009C48BF"/>
    <w:rsid w:val="009C5467"/>
    <w:rsid w:val="009C559C"/>
    <w:rsid w:val="009C5F73"/>
    <w:rsid w:val="009C6058"/>
    <w:rsid w:val="009C693D"/>
    <w:rsid w:val="009C7415"/>
    <w:rsid w:val="009D0752"/>
    <w:rsid w:val="009D1AFF"/>
    <w:rsid w:val="009D1DAF"/>
    <w:rsid w:val="009D1F25"/>
    <w:rsid w:val="009D22CC"/>
    <w:rsid w:val="009D27D9"/>
    <w:rsid w:val="009D2947"/>
    <w:rsid w:val="009D3983"/>
    <w:rsid w:val="009D3D38"/>
    <w:rsid w:val="009D4FCB"/>
    <w:rsid w:val="009D5011"/>
    <w:rsid w:val="009D51B0"/>
    <w:rsid w:val="009D5914"/>
    <w:rsid w:val="009D59EF"/>
    <w:rsid w:val="009D699E"/>
    <w:rsid w:val="009D721B"/>
    <w:rsid w:val="009D7633"/>
    <w:rsid w:val="009E0F70"/>
    <w:rsid w:val="009E1DF5"/>
    <w:rsid w:val="009E300B"/>
    <w:rsid w:val="009E33B9"/>
    <w:rsid w:val="009E360A"/>
    <w:rsid w:val="009E3D96"/>
    <w:rsid w:val="009E3F7C"/>
    <w:rsid w:val="009E414C"/>
    <w:rsid w:val="009E4151"/>
    <w:rsid w:val="009E43A1"/>
    <w:rsid w:val="009E5B4D"/>
    <w:rsid w:val="009E5F0E"/>
    <w:rsid w:val="009E6397"/>
    <w:rsid w:val="009E654C"/>
    <w:rsid w:val="009E6A5F"/>
    <w:rsid w:val="009F11D8"/>
    <w:rsid w:val="009F137B"/>
    <w:rsid w:val="009F1571"/>
    <w:rsid w:val="009F15B9"/>
    <w:rsid w:val="009F185F"/>
    <w:rsid w:val="009F26AF"/>
    <w:rsid w:val="009F3B19"/>
    <w:rsid w:val="009F4232"/>
    <w:rsid w:val="009F45DD"/>
    <w:rsid w:val="009F64AC"/>
    <w:rsid w:val="009F669C"/>
    <w:rsid w:val="009F6DA8"/>
    <w:rsid w:val="009F71C7"/>
    <w:rsid w:val="009F7B0A"/>
    <w:rsid w:val="00A00A9D"/>
    <w:rsid w:val="00A00F92"/>
    <w:rsid w:val="00A0172B"/>
    <w:rsid w:val="00A02029"/>
    <w:rsid w:val="00A0670E"/>
    <w:rsid w:val="00A06A15"/>
    <w:rsid w:val="00A07B28"/>
    <w:rsid w:val="00A106B5"/>
    <w:rsid w:val="00A107C1"/>
    <w:rsid w:val="00A11F08"/>
    <w:rsid w:val="00A12C9C"/>
    <w:rsid w:val="00A135F5"/>
    <w:rsid w:val="00A13A77"/>
    <w:rsid w:val="00A14952"/>
    <w:rsid w:val="00A1594F"/>
    <w:rsid w:val="00A15ABC"/>
    <w:rsid w:val="00A1744E"/>
    <w:rsid w:val="00A17988"/>
    <w:rsid w:val="00A21FD7"/>
    <w:rsid w:val="00A222E2"/>
    <w:rsid w:val="00A24983"/>
    <w:rsid w:val="00A2600C"/>
    <w:rsid w:val="00A274CD"/>
    <w:rsid w:val="00A27F50"/>
    <w:rsid w:val="00A30129"/>
    <w:rsid w:val="00A3066F"/>
    <w:rsid w:val="00A31F0A"/>
    <w:rsid w:val="00A32690"/>
    <w:rsid w:val="00A32B81"/>
    <w:rsid w:val="00A32F18"/>
    <w:rsid w:val="00A3329F"/>
    <w:rsid w:val="00A33CCB"/>
    <w:rsid w:val="00A347CD"/>
    <w:rsid w:val="00A354EF"/>
    <w:rsid w:val="00A36B3F"/>
    <w:rsid w:val="00A36BF5"/>
    <w:rsid w:val="00A36DE4"/>
    <w:rsid w:val="00A36E4F"/>
    <w:rsid w:val="00A374B8"/>
    <w:rsid w:val="00A37E08"/>
    <w:rsid w:val="00A41CC1"/>
    <w:rsid w:val="00A42326"/>
    <w:rsid w:val="00A42A81"/>
    <w:rsid w:val="00A42AC1"/>
    <w:rsid w:val="00A432A0"/>
    <w:rsid w:val="00A43E55"/>
    <w:rsid w:val="00A446DD"/>
    <w:rsid w:val="00A469DE"/>
    <w:rsid w:val="00A46D93"/>
    <w:rsid w:val="00A475C9"/>
    <w:rsid w:val="00A4771B"/>
    <w:rsid w:val="00A47D96"/>
    <w:rsid w:val="00A500E4"/>
    <w:rsid w:val="00A50BD7"/>
    <w:rsid w:val="00A511ED"/>
    <w:rsid w:val="00A5273D"/>
    <w:rsid w:val="00A52814"/>
    <w:rsid w:val="00A52C3A"/>
    <w:rsid w:val="00A52CEA"/>
    <w:rsid w:val="00A5398A"/>
    <w:rsid w:val="00A54050"/>
    <w:rsid w:val="00A55009"/>
    <w:rsid w:val="00A55A83"/>
    <w:rsid w:val="00A55B51"/>
    <w:rsid w:val="00A55C3B"/>
    <w:rsid w:val="00A560C6"/>
    <w:rsid w:val="00A5689B"/>
    <w:rsid w:val="00A569FB"/>
    <w:rsid w:val="00A579D8"/>
    <w:rsid w:val="00A60D5D"/>
    <w:rsid w:val="00A60DF7"/>
    <w:rsid w:val="00A61384"/>
    <w:rsid w:val="00A6281A"/>
    <w:rsid w:val="00A6400E"/>
    <w:rsid w:val="00A6429E"/>
    <w:rsid w:val="00A65B8F"/>
    <w:rsid w:val="00A65C6F"/>
    <w:rsid w:val="00A66FEC"/>
    <w:rsid w:val="00A6714E"/>
    <w:rsid w:val="00A67B6D"/>
    <w:rsid w:val="00A70214"/>
    <w:rsid w:val="00A70662"/>
    <w:rsid w:val="00A71459"/>
    <w:rsid w:val="00A715A2"/>
    <w:rsid w:val="00A71E46"/>
    <w:rsid w:val="00A7225D"/>
    <w:rsid w:val="00A72413"/>
    <w:rsid w:val="00A74730"/>
    <w:rsid w:val="00A75754"/>
    <w:rsid w:val="00A75E4F"/>
    <w:rsid w:val="00A760D4"/>
    <w:rsid w:val="00A76490"/>
    <w:rsid w:val="00A76566"/>
    <w:rsid w:val="00A7656E"/>
    <w:rsid w:val="00A76F8B"/>
    <w:rsid w:val="00A77A06"/>
    <w:rsid w:val="00A77C20"/>
    <w:rsid w:val="00A80CBB"/>
    <w:rsid w:val="00A811FA"/>
    <w:rsid w:val="00A8152C"/>
    <w:rsid w:val="00A815E1"/>
    <w:rsid w:val="00A81CC3"/>
    <w:rsid w:val="00A825EA"/>
    <w:rsid w:val="00A82A65"/>
    <w:rsid w:val="00A84EB5"/>
    <w:rsid w:val="00A84F3D"/>
    <w:rsid w:val="00A87A59"/>
    <w:rsid w:val="00A90326"/>
    <w:rsid w:val="00A9060D"/>
    <w:rsid w:val="00A90FB9"/>
    <w:rsid w:val="00A92758"/>
    <w:rsid w:val="00A92F9F"/>
    <w:rsid w:val="00A93078"/>
    <w:rsid w:val="00A939C7"/>
    <w:rsid w:val="00A94268"/>
    <w:rsid w:val="00A9480B"/>
    <w:rsid w:val="00A94F11"/>
    <w:rsid w:val="00A94F51"/>
    <w:rsid w:val="00A95475"/>
    <w:rsid w:val="00A96599"/>
    <w:rsid w:val="00A97C07"/>
    <w:rsid w:val="00AA016C"/>
    <w:rsid w:val="00AA02AF"/>
    <w:rsid w:val="00AA0484"/>
    <w:rsid w:val="00AA1E4F"/>
    <w:rsid w:val="00AA210C"/>
    <w:rsid w:val="00AA266C"/>
    <w:rsid w:val="00AA3275"/>
    <w:rsid w:val="00AA4290"/>
    <w:rsid w:val="00AA5618"/>
    <w:rsid w:val="00AA6942"/>
    <w:rsid w:val="00AA6DB4"/>
    <w:rsid w:val="00AA74FC"/>
    <w:rsid w:val="00AA7C69"/>
    <w:rsid w:val="00AB0C9C"/>
    <w:rsid w:val="00AB0C9D"/>
    <w:rsid w:val="00AB14D1"/>
    <w:rsid w:val="00AB14E9"/>
    <w:rsid w:val="00AB1900"/>
    <w:rsid w:val="00AB23E9"/>
    <w:rsid w:val="00AB2AF3"/>
    <w:rsid w:val="00AB4396"/>
    <w:rsid w:val="00AB46AD"/>
    <w:rsid w:val="00AB5856"/>
    <w:rsid w:val="00AB5884"/>
    <w:rsid w:val="00AB6657"/>
    <w:rsid w:val="00AB78BA"/>
    <w:rsid w:val="00AB7AB4"/>
    <w:rsid w:val="00AC1330"/>
    <w:rsid w:val="00AC34B9"/>
    <w:rsid w:val="00AC4231"/>
    <w:rsid w:val="00AC4B4D"/>
    <w:rsid w:val="00AC5479"/>
    <w:rsid w:val="00AC5FA4"/>
    <w:rsid w:val="00AD075C"/>
    <w:rsid w:val="00AD0E4D"/>
    <w:rsid w:val="00AD0F0C"/>
    <w:rsid w:val="00AD0F72"/>
    <w:rsid w:val="00AD1053"/>
    <w:rsid w:val="00AD11D0"/>
    <w:rsid w:val="00AD2BD0"/>
    <w:rsid w:val="00AD37AF"/>
    <w:rsid w:val="00AD4721"/>
    <w:rsid w:val="00AD569F"/>
    <w:rsid w:val="00AD58EB"/>
    <w:rsid w:val="00AD59C7"/>
    <w:rsid w:val="00AD5A7F"/>
    <w:rsid w:val="00AD5BEE"/>
    <w:rsid w:val="00AD5F36"/>
    <w:rsid w:val="00AD602D"/>
    <w:rsid w:val="00AD7003"/>
    <w:rsid w:val="00AD79E8"/>
    <w:rsid w:val="00AD7AAF"/>
    <w:rsid w:val="00AD7F41"/>
    <w:rsid w:val="00AE051C"/>
    <w:rsid w:val="00AE0CCE"/>
    <w:rsid w:val="00AE114F"/>
    <w:rsid w:val="00AE13C7"/>
    <w:rsid w:val="00AE1667"/>
    <w:rsid w:val="00AE1E39"/>
    <w:rsid w:val="00AE2B42"/>
    <w:rsid w:val="00AE2DD9"/>
    <w:rsid w:val="00AE49B2"/>
    <w:rsid w:val="00AE4AA7"/>
    <w:rsid w:val="00AE53E3"/>
    <w:rsid w:val="00AE56B5"/>
    <w:rsid w:val="00AE6409"/>
    <w:rsid w:val="00AE65C1"/>
    <w:rsid w:val="00AE7258"/>
    <w:rsid w:val="00AE7304"/>
    <w:rsid w:val="00AF12FF"/>
    <w:rsid w:val="00AF1920"/>
    <w:rsid w:val="00AF1F9A"/>
    <w:rsid w:val="00AF27AF"/>
    <w:rsid w:val="00AF2C5D"/>
    <w:rsid w:val="00AF2D83"/>
    <w:rsid w:val="00AF33EF"/>
    <w:rsid w:val="00AF4C5F"/>
    <w:rsid w:val="00AF4CF0"/>
    <w:rsid w:val="00AF5B01"/>
    <w:rsid w:val="00AF61A9"/>
    <w:rsid w:val="00AF65C4"/>
    <w:rsid w:val="00AF79B5"/>
    <w:rsid w:val="00B00ACE"/>
    <w:rsid w:val="00B018DE"/>
    <w:rsid w:val="00B01F10"/>
    <w:rsid w:val="00B02A7D"/>
    <w:rsid w:val="00B02FE5"/>
    <w:rsid w:val="00B0309D"/>
    <w:rsid w:val="00B03832"/>
    <w:rsid w:val="00B03B9C"/>
    <w:rsid w:val="00B04847"/>
    <w:rsid w:val="00B051C7"/>
    <w:rsid w:val="00B06022"/>
    <w:rsid w:val="00B0632B"/>
    <w:rsid w:val="00B06621"/>
    <w:rsid w:val="00B06A04"/>
    <w:rsid w:val="00B0719E"/>
    <w:rsid w:val="00B07626"/>
    <w:rsid w:val="00B12441"/>
    <w:rsid w:val="00B12AC9"/>
    <w:rsid w:val="00B13529"/>
    <w:rsid w:val="00B13C00"/>
    <w:rsid w:val="00B147FD"/>
    <w:rsid w:val="00B14BA0"/>
    <w:rsid w:val="00B15FA3"/>
    <w:rsid w:val="00B16149"/>
    <w:rsid w:val="00B16F31"/>
    <w:rsid w:val="00B1717F"/>
    <w:rsid w:val="00B17D47"/>
    <w:rsid w:val="00B20668"/>
    <w:rsid w:val="00B2113E"/>
    <w:rsid w:val="00B223BB"/>
    <w:rsid w:val="00B23377"/>
    <w:rsid w:val="00B23519"/>
    <w:rsid w:val="00B23701"/>
    <w:rsid w:val="00B23969"/>
    <w:rsid w:val="00B23B40"/>
    <w:rsid w:val="00B23B44"/>
    <w:rsid w:val="00B24CEF"/>
    <w:rsid w:val="00B24F17"/>
    <w:rsid w:val="00B25BED"/>
    <w:rsid w:val="00B2693A"/>
    <w:rsid w:val="00B269BA"/>
    <w:rsid w:val="00B27472"/>
    <w:rsid w:val="00B305BC"/>
    <w:rsid w:val="00B30B42"/>
    <w:rsid w:val="00B311DF"/>
    <w:rsid w:val="00B31C2B"/>
    <w:rsid w:val="00B33E39"/>
    <w:rsid w:val="00B341E9"/>
    <w:rsid w:val="00B347D1"/>
    <w:rsid w:val="00B3496B"/>
    <w:rsid w:val="00B35547"/>
    <w:rsid w:val="00B35C58"/>
    <w:rsid w:val="00B363ED"/>
    <w:rsid w:val="00B365A8"/>
    <w:rsid w:val="00B36690"/>
    <w:rsid w:val="00B375FD"/>
    <w:rsid w:val="00B404F7"/>
    <w:rsid w:val="00B40AE8"/>
    <w:rsid w:val="00B40DAF"/>
    <w:rsid w:val="00B41A8A"/>
    <w:rsid w:val="00B41D32"/>
    <w:rsid w:val="00B42E59"/>
    <w:rsid w:val="00B43E35"/>
    <w:rsid w:val="00B44629"/>
    <w:rsid w:val="00B44A1B"/>
    <w:rsid w:val="00B44C51"/>
    <w:rsid w:val="00B44F18"/>
    <w:rsid w:val="00B452F2"/>
    <w:rsid w:val="00B46324"/>
    <w:rsid w:val="00B50840"/>
    <w:rsid w:val="00B526D0"/>
    <w:rsid w:val="00B536E7"/>
    <w:rsid w:val="00B541EE"/>
    <w:rsid w:val="00B55A5D"/>
    <w:rsid w:val="00B56A94"/>
    <w:rsid w:val="00B56D17"/>
    <w:rsid w:val="00B60AFE"/>
    <w:rsid w:val="00B64A23"/>
    <w:rsid w:val="00B64B37"/>
    <w:rsid w:val="00B652AB"/>
    <w:rsid w:val="00B660E4"/>
    <w:rsid w:val="00B668F9"/>
    <w:rsid w:val="00B679A7"/>
    <w:rsid w:val="00B67D45"/>
    <w:rsid w:val="00B71E16"/>
    <w:rsid w:val="00B728E1"/>
    <w:rsid w:val="00B7299D"/>
    <w:rsid w:val="00B72CC5"/>
    <w:rsid w:val="00B73449"/>
    <w:rsid w:val="00B7419B"/>
    <w:rsid w:val="00B76874"/>
    <w:rsid w:val="00B77237"/>
    <w:rsid w:val="00B776AD"/>
    <w:rsid w:val="00B81266"/>
    <w:rsid w:val="00B81B87"/>
    <w:rsid w:val="00B82803"/>
    <w:rsid w:val="00B82D0C"/>
    <w:rsid w:val="00B8379F"/>
    <w:rsid w:val="00B84344"/>
    <w:rsid w:val="00B8471D"/>
    <w:rsid w:val="00B85050"/>
    <w:rsid w:val="00B873C0"/>
    <w:rsid w:val="00B878C9"/>
    <w:rsid w:val="00B87AE2"/>
    <w:rsid w:val="00B917FE"/>
    <w:rsid w:val="00B918A1"/>
    <w:rsid w:val="00B91AAF"/>
    <w:rsid w:val="00B92EBD"/>
    <w:rsid w:val="00B93016"/>
    <w:rsid w:val="00B94F1D"/>
    <w:rsid w:val="00B95D3D"/>
    <w:rsid w:val="00B95FF8"/>
    <w:rsid w:val="00B96BCB"/>
    <w:rsid w:val="00B97D0D"/>
    <w:rsid w:val="00B97E3A"/>
    <w:rsid w:val="00BA0731"/>
    <w:rsid w:val="00BA1676"/>
    <w:rsid w:val="00BA1968"/>
    <w:rsid w:val="00BA1DD1"/>
    <w:rsid w:val="00BA1E6F"/>
    <w:rsid w:val="00BA2438"/>
    <w:rsid w:val="00BA2847"/>
    <w:rsid w:val="00BA2A10"/>
    <w:rsid w:val="00BA2B84"/>
    <w:rsid w:val="00BA5AFB"/>
    <w:rsid w:val="00BA63FC"/>
    <w:rsid w:val="00BB0E2B"/>
    <w:rsid w:val="00BB0E47"/>
    <w:rsid w:val="00BB1060"/>
    <w:rsid w:val="00BB2DCB"/>
    <w:rsid w:val="00BB32F7"/>
    <w:rsid w:val="00BB37BD"/>
    <w:rsid w:val="00BB3968"/>
    <w:rsid w:val="00BB6A0E"/>
    <w:rsid w:val="00BB6E9A"/>
    <w:rsid w:val="00BB7B9F"/>
    <w:rsid w:val="00BC0DB5"/>
    <w:rsid w:val="00BC0F18"/>
    <w:rsid w:val="00BC1CEA"/>
    <w:rsid w:val="00BC1DFE"/>
    <w:rsid w:val="00BC1FDA"/>
    <w:rsid w:val="00BC28E2"/>
    <w:rsid w:val="00BC3F14"/>
    <w:rsid w:val="00BC466C"/>
    <w:rsid w:val="00BC4A0C"/>
    <w:rsid w:val="00BC4EBF"/>
    <w:rsid w:val="00BC53B8"/>
    <w:rsid w:val="00BC55D9"/>
    <w:rsid w:val="00BC5679"/>
    <w:rsid w:val="00BD0D92"/>
    <w:rsid w:val="00BD1611"/>
    <w:rsid w:val="00BD1C93"/>
    <w:rsid w:val="00BD200A"/>
    <w:rsid w:val="00BD226D"/>
    <w:rsid w:val="00BD31D3"/>
    <w:rsid w:val="00BD38D8"/>
    <w:rsid w:val="00BD4278"/>
    <w:rsid w:val="00BD6149"/>
    <w:rsid w:val="00BD68DD"/>
    <w:rsid w:val="00BD7BF0"/>
    <w:rsid w:val="00BE024C"/>
    <w:rsid w:val="00BE0C47"/>
    <w:rsid w:val="00BE0C9A"/>
    <w:rsid w:val="00BE1392"/>
    <w:rsid w:val="00BE1A8C"/>
    <w:rsid w:val="00BE39D4"/>
    <w:rsid w:val="00BE40DE"/>
    <w:rsid w:val="00BE60C5"/>
    <w:rsid w:val="00BE66E5"/>
    <w:rsid w:val="00BE7AEA"/>
    <w:rsid w:val="00BE7D2E"/>
    <w:rsid w:val="00BF0BBD"/>
    <w:rsid w:val="00BF0E3C"/>
    <w:rsid w:val="00BF1078"/>
    <w:rsid w:val="00BF168F"/>
    <w:rsid w:val="00BF1E9D"/>
    <w:rsid w:val="00BF209B"/>
    <w:rsid w:val="00BF2E35"/>
    <w:rsid w:val="00BF374C"/>
    <w:rsid w:val="00BF3DC6"/>
    <w:rsid w:val="00BF549E"/>
    <w:rsid w:val="00BF5E18"/>
    <w:rsid w:val="00BF64B0"/>
    <w:rsid w:val="00BF64E3"/>
    <w:rsid w:val="00BF67EA"/>
    <w:rsid w:val="00BF697C"/>
    <w:rsid w:val="00BF6E23"/>
    <w:rsid w:val="00C006FC"/>
    <w:rsid w:val="00C01F93"/>
    <w:rsid w:val="00C0245B"/>
    <w:rsid w:val="00C025D6"/>
    <w:rsid w:val="00C02815"/>
    <w:rsid w:val="00C02F43"/>
    <w:rsid w:val="00C03D49"/>
    <w:rsid w:val="00C040F4"/>
    <w:rsid w:val="00C0478F"/>
    <w:rsid w:val="00C04CA6"/>
    <w:rsid w:val="00C06539"/>
    <w:rsid w:val="00C07128"/>
    <w:rsid w:val="00C07BA9"/>
    <w:rsid w:val="00C07D4F"/>
    <w:rsid w:val="00C109B5"/>
    <w:rsid w:val="00C10D92"/>
    <w:rsid w:val="00C1191C"/>
    <w:rsid w:val="00C11AD3"/>
    <w:rsid w:val="00C11B76"/>
    <w:rsid w:val="00C127D8"/>
    <w:rsid w:val="00C128EB"/>
    <w:rsid w:val="00C145E2"/>
    <w:rsid w:val="00C14BE1"/>
    <w:rsid w:val="00C1752C"/>
    <w:rsid w:val="00C17756"/>
    <w:rsid w:val="00C2068F"/>
    <w:rsid w:val="00C20F29"/>
    <w:rsid w:val="00C21094"/>
    <w:rsid w:val="00C2143A"/>
    <w:rsid w:val="00C22172"/>
    <w:rsid w:val="00C22440"/>
    <w:rsid w:val="00C22DCE"/>
    <w:rsid w:val="00C22DD0"/>
    <w:rsid w:val="00C238CE"/>
    <w:rsid w:val="00C2411B"/>
    <w:rsid w:val="00C24167"/>
    <w:rsid w:val="00C24305"/>
    <w:rsid w:val="00C24390"/>
    <w:rsid w:val="00C2546E"/>
    <w:rsid w:val="00C256B1"/>
    <w:rsid w:val="00C26841"/>
    <w:rsid w:val="00C26986"/>
    <w:rsid w:val="00C26E95"/>
    <w:rsid w:val="00C2728C"/>
    <w:rsid w:val="00C30082"/>
    <w:rsid w:val="00C3025A"/>
    <w:rsid w:val="00C30524"/>
    <w:rsid w:val="00C30C7D"/>
    <w:rsid w:val="00C3288F"/>
    <w:rsid w:val="00C36182"/>
    <w:rsid w:val="00C36D6B"/>
    <w:rsid w:val="00C37148"/>
    <w:rsid w:val="00C40075"/>
    <w:rsid w:val="00C401F5"/>
    <w:rsid w:val="00C4079E"/>
    <w:rsid w:val="00C40827"/>
    <w:rsid w:val="00C4088F"/>
    <w:rsid w:val="00C410B4"/>
    <w:rsid w:val="00C4181E"/>
    <w:rsid w:val="00C41D33"/>
    <w:rsid w:val="00C421D9"/>
    <w:rsid w:val="00C423CD"/>
    <w:rsid w:val="00C432D3"/>
    <w:rsid w:val="00C43AE9"/>
    <w:rsid w:val="00C449A6"/>
    <w:rsid w:val="00C44CFF"/>
    <w:rsid w:val="00C45AE6"/>
    <w:rsid w:val="00C50041"/>
    <w:rsid w:val="00C505E7"/>
    <w:rsid w:val="00C50E9D"/>
    <w:rsid w:val="00C52DB2"/>
    <w:rsid w:val="00C5314E"/>
    <w:rsid w:val="00C5337B"/>
    <w:rsid w:val="00C578A2"/>
    <w:rsid w:val="00C605A0"/>
    <w:rsid w:val="00C6081C"/>
    <w:rsid w:val="00C626D5"/>
    <w:rsid w:val="00C629E8"/>
    <w:rsid w:val="00C65041"/>
    <w:rsid w:val="00C651A6"/>
    <w:rsid w:val="00C65439"/>
    <w:rsid w:val="00C65808"/>
    <w:rsid w:val="00C662AB"/>
    <w:rsid w:val="00C6659A"/>
    <w:rsid w:val="00C6796A"/>
    <w:rsid w:val="00C701D8"/>
    <w:rsid w:val="00C7081D"/>
    <w:rsid w:val="00C71901"/>
    <w:rsid w:val="00C757EC"/>
    <w:rsid w:val="00C76E0A"/>
    <w:rsid w:val="00C77242"/>
    <w:rsid w:val="00C77B70"/>
    <w:rsid w:val="00C77EBD"/>
    <w:rsid w:val="00C82169"/>
    <w:rsid w:val="00C83927"/>
    <w:rsid w:val="00C84CAC"/>
    <w:rsid w:val="00C86758"/>
    <w:rsid w:val="00C87677"/>
    <w:rsid w:val="00C87DBE"/>
    <w:rsid w:val="00C90075"/>
    <w:rsid w:val="00C90653"/>
    <w:rsid w:val="00C90E69"/>
    <w:rsid w:val="00C910C5"/>
    <w:rsid w:val="00C91941"/>
    <w:rsid w:val="00C92816"/>
    <w:rsid w:val="00C93309"/>
    <w:rsid w:val="00C93582"/>
    <w:rsid w:val="00C9358E"/>
    <w:rsid w:val="00C93E55"/>
    <w:rsid w:val="00C95657"/>
    <w:rsid w:val="00C95F91"/>
    <w:rsid w:val="00C96A8D"/>
    <w:rsid w:val="00C96B0B"/>
    <w:rsid w:val="00C96DB1"/>
    <w:rsid w:val="00C96FA9"/>
    <w:rsid w:val="00C97050"/>
    <w:rsid w:val="00C9793F"/>
    <w:rsid w:val="00C97ECD"/>
    <w:rsid w:val="00CA0455"/>
    <w:rsid w:val="00CA0B79"/>
    <w:rsid w:val="00CA10A3"/>
    <w:rsid w:val="00CA1A5F"/>
    <w:rsid w:val="00CA1B4A"/>
    <w:rsid w:val="00CA2C18"/>
    <w:rsid w:val="00CA313B"/>
    <w:rsid w:val="00CA31AB"/>
    <w:rsid w:val="00CA3337"/>
    <w:rsid w:val="00CA354A"/>
    <w:rsid w:val="00CA3F70"/>
    <w:rsid w:val="00CA4030"/>
    <w:rsid w:val="00CA4EE8"/>
    <w:rsid w:val="00CA52B6"/>
    <w:rsid w:val="00CA5945"/>
    <w:rsid w:val="00CA623E"/>
    <w:rsid w:val="00CA6400"/>
    <w:rsid w:val="00CA7588"/>
    <w:rsid w:val="00CB0AA7"/>
    <w:rsid w:val="00CB15E9"/>
    <w:rsid w:val="00CB1601"/>
    <w:rsid w:val="00CB2A85"/>
    <w:rsid w:val="00CB3186"/>
    <w:rsid w:val="00CB3D5A"/>
    <w:rsid w:val="00CB4B3F"/>
    <w:rsid w:val="00CB507B"/>
    <w:rsid w:val="00CB5C9E"/>
    <w:rsid w:val="00CC0494"/>
    <w:rsid w:val="00CC062F"/>
    <w:rsid w:val="00CC0AD8"/>
    <w:rsid w:val="00CC0D47"/>
    <w:rsid w:val="00CC1011"/>
    <w:rsid w:val="00CC11EA"/>
    <w:rsid w:val="00CC1D2A"/>
    <w:rsid w:val="00CC4040"/>
    <w:rsid w:val="00CC4052"/>
    <w:rsid w:val="00CC4584"/>
    <w:rsid w:val="00CC4738"/>
    <w:rsid w:val="00CC5896"/>
    <w:rsid w:val="00CC69D8"/>
    <w:rsid w:val="00CC6A3F"/>
    <w:rsid w:val="00CD03C1"/>
    <w:rsid w:val="00CD05B2"/>
    <w:rsid w:val="00CD15F4"/>
    <w:rsid w:val="00CD2894"/>
    <w:rsid w:val="00CD3183"/>
    <w:rsid w:val="00CD337A"/>
    <w:rsid w:val="00CD379E"/>
    <w:rsid w:val="00CD3C88"/>
    <w:rsid w:val="00CD3D3C"/>
    <w:rsid w:val="00CD400D"/>
    <w:rsid w:val="00CD449B"/>
    <w:rsid w:val="00CD4912"/>
    <w:rsid w:val="00CD6C2D"/>
    <w:rsid w:val="00CE07B1"/>
    <w:rsid w:val="00CE0F8F"/>
    <w:rsid w:val="00CE1173"/>
    <w:rsid w:val="00CE1E5C"/>
    <w:rsid w:val="00CE35A9"/>
    <w:rsid w:val="00CE39D1"/>
    <w:rsid w:val="00CE3A2D"/>
    <w:rsid w:val="00CE4328"/>
    <w:rsid w:val="00CE4484"/>
    <w:rsid w:val="00CE52B3"/>
    <w:rsid w:val="00CE5C57"/>
    <w:rsid w:val="00CE5CC3"/>
    <w:rsid w:val="00CE605E"/>
    <w:rsid w:val="00CE614E"/>
    <w:rsid w:val="00CE6B2B"/>
    <w:rsid w:val="00CE747E"/>
    <w:rsid w:val="00CE77F2"/>
    <w:rsid w:val="00CF1378"/>
    <w:rsid w:val="00CF2B61"/>
    <w:rsid w:val="00CF2C09"/>
    <w:rsid w:val="00CF2FBD"/>
    <w:rsid w:val="00CF3D1A"/>
    <w:rsid w:val="00CF47D3"/>
    <w:rsid w:val="00CF5FF9"/>
    <w:rsid w:val="00CF666F"/>
    <w:rsid w:val="00CF6E37"/>
    <w:rsid w:val="00CF7467"/>
    <w:rsid w:val="00CF74B5"/>
    <w:rsid w:val="00CF78BB"/>
    <w:rsid w:val="00D00095"/>
    <w:rsid w:val="00D039B8"/>
    <w:rsid w:val="00D03BFE"/>
    <w:rsid w:val="00D041C6"/>
    <w:rsid w:val="00D049D5"/>
    <w:rsid w:val="00D0569D"/>
    <w:rsid w:val="00D06221"/>
    <w:rsid w:val="00D06CD5"/>
    <w:rsid w:val="00D11E69"/>
    <w:rsid w:val="00D124D6"/>
    <w:rsid w:val="00D12D37"/>
    <w:rsid w:val="00D1337F"/>
    <w:rsid w:val="00D13A88"/>
    <w:rsid w:val="00D13D37"/>
    <w:rsid w:val="00D146C4"/>
    <w:rsid w:val="00D15174"/>
    <w:rsid w:val="00D15BDC"/>
    <w:rsid w:val="00D15F94"/>
    <w:rsid w:val="00D161EB"/>
    <w:rsid w:val="00D20FBC"/>
    <w:rsid w:val="00D21423"/>
    <w:rsid w:val="00D21EA4"/>
    <w:rsid w:val="00D22004"/>
    <w:rsid w:val="00D2261A"/>
    <w:rsid w:val="00D236D8"/>
    <w:rsid w:val="00D23872"/>
    <w:rsid w:val="00D2416F"/>
    <w:rsid w:val="00D24B3D"/>
    <w:rsid w:val="00D24E80"/>
    <w:rsid w:val="00D25861"/>
    <w:rsid w:val="00D265A9"/>
    <w:rsid w:val="00D26836"/>
    <w:rsid w:val="00D30D68"/>
    <w:rsid w:val="00D30F8E"/>
    <w:rsid w:val="00D3124C"/>
    <w:rsid w:val="00D32D0A"/>
    <w:rsid w:val="00D33151"/>
    <w:rsid w:val="00D3320E"/>
    <w:rsid w:val="00D34058"/>
    <w:rsid w:val="00D34E78"/>
    <w:rsid w:val="00D351B4"/>
    <w:rsid w:val="00D356EC"/>
    <w:rsid w:val="00D35FCC"/>
    <w:rsid w:val="00D36A6F"/>
    <w:rsid w:val="00D411DE"/>
    <w:rsid w:val="00D41307"/>
    <w:rsid w:val="00D426A3"/>
    <w:rsid w:val="00D43973"/>
    <w:rsid w:val="00D43BF0"/>
    <w:rsid w:val="00D44383"/>
    <w:rsid w:val="00D45802"/>
    <w:rsid w:val="00D45AAB"/>
    <w:rsid w:val="00D47006"/>
    <w:rsid w:val="00D475A7"/>
    <w:rsid w:val="00D47AF2"/>
    <w:rsid w:val="00D50602"/>
    <w:rsid w:val="00D506BC"/>
    <w:rsid w:val="00D5098D"/>
    <w:rsid w:val="00D50CC4"/>
    <w:rsid w:val="00D53D21"/>
    <w:rsid w:val="00D5404C"/>
    <w:rsid w:val="00D54AC9"/>
    <w:rsid w:val="00D551D9"/>
    <w:rsid w:val="00D557E4"/>
    <w:rsid w:val="00D562ED"/>
    <w:rsid w:val="00D56362"/>
    <w:rsid w:val="00D56679"/>
    <w:rsid w:val="00D577EB"/>
    <w:rsid w:val="00D579DF"/>
    <w:rsid w:val="00D57F5D"/>
    <w:rsid w:val="00D611D1"/>
    <w:rsid w:val="00D61521"/>
    <w:rsid w:val="00D623DE"/>
    <w:rsid w:val="00D62A59"/>
    <w:rsid w:val="00D62B0E"/>
    <w:rsid w:val="00D62D54"/>
    <w:rsid w:val="00D630F7"/>
    <w:rsid w:val="00D63FAE"/>
    <w:rsid w:val="00D644BC"/>
    <w:rsid w:val="00D645C9"/>
    <w:rsid w:val="00D64719"/>
    <w:rsid w:val="00D64A8F"/>
    <w:rsid w:val="00D66920"/>
    <w:rsid w:val="00D670A0"/>
    <w:rsid w:val="00D700CD"/>
    <w:rsid w:val="00D70BA2"/>
    <w:rsid w:val="00D70E0C"/>
    <w:rsid w:val="00D7111B"/>
    <w:rsid w:val="00D71490"/>
    <w:rsid w:val="00D71808"/>
    <w:rsid w:val="00D72042"/>
    <w:rsid w:val="00D721FC"/>
    <w:rsid w:val="00D7226D"/>
    <w:rsid w:val="00D727B2"/>
    <w:rsid w:val="00D72B84"/>
    <w:rsid w:val="00D730F9"/>
    <w:rsid w:val="00D7388B"/>
    <w:rsid w:val="00D73CDD"/>
    <w:rsid w:val="00D7476C"/>
    <w:rsid w:val="00D74BE8"/>
    <w:rsid w:val="00D75110"/>
    <w:rsid w:val="00D762A5"/>
    <w:rsid w:val="00D77CEC"/>
    <w:rsid w:val="00D80D51"/>
    <w:rsid w:val="00D82AD3"/>
    <w:rsid w:val="00D840F8"/>
    <w:rsid w:val="00D84D2F"/>
    <w:rsid w:val="00D84F81"/>
    <w:rsid w:val="00D87AC0"/>
    <w:rsid w:val="00D87F17"/>
    <w:rsid w:val="00D910B1"/>
    <w:rsid w:val="00D9208F"/>
    <w:rsid w:val="00D92CC3"/>
    <w:rsid w:val="00D93116"/>
    <w:rsid w:val="00D93324"/>
    <w:rsid w:val="00D93A14"/>
    <w:rsid w:val="00D942F5"/>
    <w:rsid w:val="00D94487"/>
    <w:rsid w:val="00D9477A"/>
    <w:rsid w:val="00D95357"/>
    <w:rsid w:val="00D95872"/>
    <w:rsid w:val="00D960C1"/>
    <w:rsid w:val="00D96F15"/>
    <w:rsid w:val="00DA04E6"/>
    <w:rsid w:val="00DA1017"/>
    <w:rsid w:val="00DA1045"/>
    <w:rsid w:val="00DA2223"/>
    <w:rsid w:val="00DA2331"/>
    <w:rsid w:val="00DA33D0"/>
    <w:rsid w:val="00DA3FF5"/>
    <w:rsid w:val="00DA470C"/>
    <w:rsid w:val="00DA4CC1"/>
    <w:rsid w:val="00DA597C"/>
    <w:rsid w:val="00DA6A28"/>
    <w:rsid w:val="00DA6C86"/>
    <w:rsid w:val="00DA73BB"/>
    <w:rsid w:val="00DA7B7C"/>
    <w:rsid w:val="00DB09FA"/>
    <w:rsid w:val="00DB0A4B"/>
    <w:rsid w:val="00DB1210"/>
    <w:rsid w:val="00DB17FF"/>
    <w:rsid w:val="00DB260C"/>
    <w:rsid w:val="00DB347F"/>
    <w:rsid w:val="00DB350A"/>
    <w:rsid w:val="00DB37FA"/>
    <w:rsid w:val="00DB64EA"/>
    <w:rsid w:val="00DB79D3"/>
    <w:rsid w:val="00DC0A72"/>
    <w:rsid w:val="00DC10C0"/>
    <w:rsid w:val="00DC163A"/>
    <w:rsid w:val="00DC41CC"/>
    <w:rsid w:val="00DC41F4"/>
    <w:rsid w:val="00DC4493"/>
    <w:rsid w:val="00DC59A5"/>
    <w:rsid w:val="00DC5D6D"/>
    <w:rsid w:val="00DC684C"/>
    <w:rsid w:val="00DD0707"/>
    <w:rsid w:val="00DD0BBD"/>
    <w:rsid w:val="00DD1146"/>
    <w:rsid w:val="00DD148A"/>
    <w:rsid w:val="00DD55AB"/>
    <w:rsid w:val="00DD570E"/>
    <w:rsid w:val="00DD6D78"/>
    <w:rsid w:val="00DD7240"/>
    <w:rsid w:val="00DE0649"/>
    <w:rsid w:val="00DE0B82"/>
    <w:rsid w:val="00DE0C86"/>
    <w:rsid w:val="00DE10FF"/>
    <w:rsid w:val="00DE29DD"/>
    <w:rsid w:val="00DE2BF5"/>
    <w:rsid w:val="00DE3EFE"/>
    <w:rsid w:val="00DE41F4"/>
    <w:rsid w:val="00DE42C3"/>
    <w:rsid w:val="00DE5BE1"/>
    <w:rsid w:val="00DE6E19"/>
    <w:rsid w:val="00DE73CB"/>
    <w:rsid w:val="00DE7960"/>
    <w:rsid w:val="00DE7F06"/>
    <w:rsid w:val="00DF09AC"/>
    <w:rsid w:val="00DF142F"/>
    <w:rsid w:val="00DF2D34"/>
    <w:rsid w:val="00DF2E3D"/>
    <w:rsid w:val="00DF2FE7"/>
    <w:rsid w:val="00DF3BCE"/>
    <w:rsid w:val="00DF43B7"/>
    <w:rsid w:val="00DF6439"/>
    <w:rsid w:val="00DF6A42"/>
    <w:rsid w:val="00DF7CAA"/>
    <w:rsid w:val="00DF7F45"/>
    <w:rsid w:val="00DF7FC1"/>
    <w:rsid w:val="00E00EC0"/>
    <w:rsid w:val="00E01781"/>
    <w:rsid w:val="00E02915"/>
    <w:rsid w:val="00E0338C"/>
    <w:rsid w:val="00E04889"/>
    <w:rsid w:val="00E05C46"/>
    <w:rsid w:val="00E063A4"/>
    <w:rsid w:val="00E078EF"/>
    <w:rsid w:val="00E07A40"/>
    <w:rsid w:val="00E07EEF"/>
    <w:rsid w:val="00E10359"/>
    <w:rsid w:val="00E10BD5"/>
    <w:rsid w:val="00E10D08"/>
    <w:rsid w:val="00E116B2"/>
    <w:rsid w:val="00E11758"/>
    <w:rsid w:val="00E120C8"/>
    <w:rsid w:val="00E1286B"/>
    <w:rsid w:val="00E13396"/>
    <w:rsid w:val="00E1384C"/>
    <w:rsid w:val="00E13A20"/>
    <w:rsid w:val="00E13C25"/>
    <w:rsid w:val="00E13C94"/>
    <w:rsid w:val="00E13DB9"/>
    <w:rsid w:val="00E14215"/>
    <w:rsid w:val="00E15831"/>
    <w:rsid w:val="00E167C5"/>
    <w:rsid w:val="00E16AE0"/>
    <w:rsid w:val="00E17D59"/>
    <w:rsid w:val="00E201B2"/>
    <w:rsid w:val="00E20235"/>
    <w:rsid w:val="00E20524"/>
    <w:rsid w:val="00E208B1"/>
    <w:rsid w:val="00E20BBB"/>
    <w:rsid w:val="00E21104"/>
    <w:rsid w:val="00E228A3"/>
    <w:rsid w:val="00E22DEA"/>
    <w:rsid w:val="00E23267"/>
    <w:rsid w:val="00E235FE"/>
    <w:rsid w:val="00E23E1A"/>
    <w:rsid w:val="00E2444C"/>
    <w:rsid w:val="00E24BB1"/>
    <w:rsid w:val="00E24E35"/>
    <w:rsid w:val="00E24F3A"/>
    <w:rsid w:val="00E24FC8"/>
    <w:rsid w:val="00E26D89"/>
    <w:rsid w:val="00E274A0"/>
    <w:rsid w:val="00E27F39"/>
    <w:rsid w:val="00E3138B"/>
    <w:rsid w:val="00E31791"/>
    <w:rsid w:val="00E31802"/>
    <w:rsid w:val="00E33209"/>
    <w:rsid w:val="00E33AC7"/>
    <w:rsid w:val="00E34C94"/>
    <w:rsid w:val="00E34D09"/>
    <w:rsid w:val="00E357A1"/>
    <w:rsid w:val="00E36E5B"/>
    <w:rsid w:val="00E37127"/>
    <w:rsid w:val="00E37552"/>
    <w:rsid w:val="00E37C0D"/>
    <w:rsid w:val="00E40D55"/>
    <w:rsid w:val="00E412D4"/>
    <w:rsid w:val="00E41AB1"/>
    <w:rsid w:val="00E429E2"/>
    <w:rsid w:val="00E431B2"/>
    <w:rsid w:val="00E44381"/>
    <w:rsid w:val="00E44A42"/>
    <w:rsid w:val="00E47032"/>
    <w:rsid w:val="00E4729B"/>
    <w:rsid w:val="00E4782E"/>
    <w:rsid w:val="00E478BA"/>
    <w:rsid w:val="00E5016F"/>
    <w:rsid w:val="00E51011"/>
    <w:rsid w:val="00E513B4"/>
    <w:rsid w:val="00E515C5"/>
    <w:rsid w:val="00E53A84"/>
    <w:rsid w:val="00E54165"/>
    <w:rsid w:val="00E55D78"/>
    <w:rsid w:val="00E561F3"/>
    <w:rsid w:val="00E56641"/>
    <w:rsid w:val="00E56977"/>
    <w:rsid w:val="00E56F0F"/>
    <w:rsid w:val="00E5702F"/>
    <w:rsid w:val="00E60235"/>
    <w:rsid w:val="00E60809"/>
    <w:rsid w:val="00E60AE0"/>
    <w:rsid w:val="00E61390"/>
    <w:rsid w:val="00E63232"/>
    <w:rsid w:val="00E63C72"/>
    <w:rsid w:val="00E643EF"/>
    <w:rsid w:val="00E65332"/>
    <w:rsid w:val="00E66B22"/>
    <w:rsid w:val="00E67989"/>
    <w:rsid w:val="00E67B5D"/>
    <w:rsid w:val="00E67D7B"/>
    <w:rsid w:val="00E7031B"/>
    <w:rsid w:val="00E7096E"/>
    <w:rsid w:val="00E70F11"/>
    <w:rsid w:val="00E7101D"/>
    <w:rsid w:val="00E71E9A"/>
    <w:rsid w:val="00E72368"/>
    <w:rsid w:val="00E728DD"/>
    <w:rsid w:val="00E72E17"/>
    <w:rsid w:val="00E7348F"/>
    <w:rsid w:val="00E74DE7"/>
    <w:rsid w:val="00E77867"/>
    <w:rsid w:val="00E77E8E"/>
    <w:rsid w:val="00E80994"/>
    <w:rsid w:val="00E81F3E"/>
    <w:rsid w:val="00E83BC1"/>
    <w:rsid w:val="00E84540"/>
    <w:rsid w:val="00E8495D"/>
    <w:rsid w:val="00E852ED"/>
    <w:rsid w:val="00E863DD"/>
    <w:rsid w:val="00E874F4"/>
    <w:rsid w:val="00E876F6"/>
    <w:rsid w:val="00E87826"/>
    <w:rsid w:val="00E87D39"/>
    <w:rsid w:val="00E87EAC"/>
    <w:rsid w:val="00E90436"/>
    <w:rsid w:val="00E934FA"/>
    <w:rsid w:val="00E93510"/>
    <w:rsid w:val="00E93CD9"/>
    <w:rsid w:val="00E93F3B"/>
    <w:rsid w:val="00E962E2"/>
    <w:rsid w:val="00E97539"/>
    <w:rsid w:val="00E979F4"/>
    <w:rsid w:val="00E97ADC"/>
    <w:rsid w:val="00E97D9C"/>
    <w:rsid w:val="00EA0281"/>
    <w:rsid w:val="00EA09F2"/>
    <w:rsid w:val="00EA2899"/>
    <w:rsid w:val="00EA2C01"/>
    <w:rsid w:val="00EA30F2"/>
    <w:rsid w:val="00EA313D"/>
    <w:rsid w:val="00EA4821"/>
    <w:rsid w:val="00EA4966"/>
    <w:rsid w:val="00EA49BD"/>
    <w:rsid w:val="00EA4C49"/>
    <w:rsid w:val="00EA4FC0"/>
    <w:rsid w:val="00EA602D"/>
    <w:rsid w:val="00EA62FE"/>
    <w:rsid w:val="00EA6E83"/>
    <w:rsid w:val="00EA6F00"/>
    <w:rsid w:val="00EB08C6"/>
    <w:rsid w:val="00EB1512"/>
    <w:rsid w:val="00EB2762"/>
    <w:rsid w:val="00EB3CAF"/>
    <w:rsid w:val="00EB3DA7"/>
    <w:rsid w:val="00EB4119"/>
    <w:rsid w:val="00EB42C2"/>
    <w:rsid w:val="00EB4390"/>
    <w:rsid w:val="00EB4CA1"/>
    <w:rsid w:val="00EB5668"/>
    <w:rsid w:val="00EB6691"/>
    <w:rsid w:val="00EC0908"/>
    <w:rsid w:val="00EC143C"/>
    <w:rsid w:val="00EC1E72"/>
    <w:rsid w:val="00EC20C2"/>
    <w:rsid w:val="00EC2D0C"/>
    <w:rsid w:val="00EC3FC1"/>
    <w:rsid w:val="00EC41C5"/>
    <w:rsid w:val="00EC4262"/>
    <w:rsid w:val="00EC50FB"/>
    <w:rsid w:val="00EC7069"/>
    <w:rsid w:val="00ED0461"/>
    <w:rsid w:val="00ED13F7"/>
    <w:rsid w:val="00ED14C1"/>
    <w:rsid w:val="00ED1C68"/>
    <w:rsid w:val="00ED2061"/>
    <w:rsid w:val="00ED21A3"/>
    <w:rsid w:val="00ED2AAC"/>
    <w:rsid w:val="00ED2F75"/>
    <w:rsid w:val="00ED3401"/>
    <w:rsid w:val="00ED3A04"/>
    <w:rsid w:val="00ED5A55"/>
    <w:rsid w:val="00ED5E0F"/>
    <w:rsid w:val="00ED6EA9"/>
    <w:rsid w:val="00ED7D28"/>
    <w:rsid w:val="00EE09CE"/>
    <w:rsid w:val="00EE1124"/>
    <w:rsid w:val="00EE279C"/>
    <w:rsid w:val="00EE304E"/>
    <w:rsid w:val="00EE4ADE"/>
    <w:rsid w:val="00EE5418"/>
    <w:rsid w:val="00EE5523"/>
    <w:rsid w:val="00EE58B5"/>
    <w:rsid w:val="00EE617B"/>
    <w:rsid w:val="00EE7438"/>
    <w:rsid w:val="00EE769E"/>
    <w:rsid w:val="00EE7844"/>
    <w:rsid w:val="00EF2043"/>
    <w:rsid w:val="00EF2629"/>
    <w:rsid w:val="00EF26FC"/>
    <w:rsid w:val="00EF271A"/>
    <w:rsid w:val="00EF3F87"/>
    <w:rsid w:val="00EF570A"/>
    <w:rsid w:val="00EF5B54"/>
    <w:rsid w:val="00EF6662"/>
    <w:rsid w:val="00F004C5"/>
    <w:rsid w:val="00F006D2"/>
    <w:rsid w:val="00F00873"/>
    <w:rsid w:val="00F013D7"/>
    <w:rsid w:val="00F02670"/>
    <w:rsid w:val="00F02A7D"/>
    <w:rsid w:val="00F02BF9"/>
    <w:rsid w:val="00F0351C"/>
    <w:rsid w:val="00F04277"/>
    <w:rsid w:val="00F0475B"/>
    <w:rsid w:val="00F058A4"/>
    <w:rsid w:val="00F065E7"/>
    <w:rsid w:val="00F0734C"/>
    <w:rsid w:val="00F078D2"/>
    <w:rsid w:val="00F07D8C"/>
    <w:rsid w:val="00F113C1"/>
    <w:rsid w:val="00F11476"/>
    <w:rsid w:val="00F116D6"/>
    <w:rsid w:val="00F1178A"/>
    <w:rsid w:val="00F11BAA"/>
    <w:rsid w:val="00F132F2"/>
    <w:rsid w:val="00F14B75"/>
    <w:rsid w:val="00F14DFD"/>
    <w:rsid w:val="00F15323"/>
    <w:rsid w:val="00F168BE"/>
    <w:rsid w:val="00F17834"/>
    <w:rsid w:val="00F17F1F"/>
    <w:rsid w:val="00F201CF"/>
    <w:rsid w:val="00F20247"/>
    <w:rsid w:val="00F20372"/>
    <w:rsid w:val="00F21CC5"/>
    <w:rsid w:val="00F21D2D"/>
    <w:rsid w:val="00F22A84"/>
    <w:rsid w:val="00F238AD"/>
    <w:rsid w:val="00F23AA2"/>
    <w:rsid w:val="00F257C5"/>
    <w:rsid w:val="00F25B9B"/>
    <w:rsid w:val="00F261BD"/>
    <w:rsid w:val="00F2778D"/>
    <w:rsid w:val="00F30713"/>
    <w:rsid w:val="00F30801"/>
    <w:rsid w:val="00F330AB"/>
    <w:rsid w:val="00F3389C"/>
    <w:rsid w:val="00F33C4E"/>
    <w:rsid w:val="00F3409A"/>
    <w:rsid w:val="00F34896"/>
    <w:rsid w:val="00F35B70"/>
    <w:rsid w:val="00F36915"/>
    <w:rsid w:val="00F3797E"/>
    <w:rsid w:val="00F4070F"/>
    <w:rsid w:val="00F40AFF"/>
    <w:rsid w:val="00F43201"/>
    <w:rsid w:val="00F433DB"/>
    <w:rsid w:val="00F43406"/>
    <w:rsid w:val="00F4422A"/>
    <w:rsid w:val="00F444A0"/>
    <w:rsid w:val="00F44D37"/>
    <w:rsid w:val="00F452C8"/>
    <w:rsid w:val="00F454A3"/>
    <w:rsid w:val="00F470CC"/>
    <w:rsid w:val="00F50994"/>
    <w:rsid w:val="00F51B7C"/>
    <w:rsid w:val="00F52710"/>
    <w:rsid w:val="00F531A3"/>
    <w:rsid w:val="00F53446"/>
    <w:rsid w:val="00F53BE5"/>
    <w:rsid w:val="00F53D4B"/>
    <w:rsid w:val="00F548C4"/>
    <w:rsid w:val="00F551DB"/>
    <w:rsid w:val="00F55B2C"/>
    <w:rsid w:val="00F56345"/>
    <w:rsid w:val="00F57C2E"/>
    <w:rsid w:val="00F61715"/>
    <w:rsid w:val="00F61A93"/>
    <w:rsid w:val="00F63311"/>
    <w:rsid w:val="00F63BA2"/>
    <w:rsid w:val="00F653DA"/>
    <w:rsid w:val="00F654F0"/>
    <w:rsid w:val="00F664DD"/>
    <w:rsid w:val="00F667C1"/>
    <w:rsid w:val="00F6706C"/>
    <w:rsid w:val="00F67629"/>
    <w:rsid w:val="00F707A4"/>
    <w:rsid w:val="00F70AD0"/>
    <w:rsid w:val="00F7207D"/>
    <w:rsid w:val="00F72CBE"/>
    <w:rsid w:val="00F72F73"/>
    <w:rsid w:val="00F7376B"/>
    <w:rsid w:val="00F73838"/>
    <w:rsid w:val="00F73F10"/>
    <w:rsid w:val="00F7414D"/>
    <w:rsid w:val="00F74611"/>
    <w:rsid w:val="00F757B4"/>
    <w:rsid w:val="00F8041C"/>
    <w:rsid w:val="00F80F3C"/>
    <w:rsid w:val="00F81FB3"/>
    <w:rsid w:val="00F821AB"/>
    <w:rsid w:val="00F824C2"/>
    <w:rsid w:val="00F83EFB"/>
    <w:rsid w:val="00F87149"/>
    <w:rsid w:val="00F903C1"/>
    <w:rsid w:val="00F90B92"/>
    <w:rsid w:val="00F9127B"/>
    <w:rsid w:val="00F9192D"/>
    <w:rsid w:val="00F91EC8"/>
    <w:rsid w:val="00F92DC7"/>
    <w:rsid w:val="00F936F0"/>
    <w:rsid w:val="00F96952"/>
    <w:rsid w:val="00F96BCC"/>
    <w:rsid w:val="00F97736"/>
    <w:rsid w:val="00FA0E4D"/>
    <w:rsid w:val="00FA1791"/>
    <w:rsid w:val="00FA19EE"/>
    <w:rsid w:val="00FA2E4E"/>
    <w:rsid w:val="00FA355F"/>
    <w:rsid w:val="00FA3F41"/>
    <w:rsid w:val="00FA4095"/>
    <w:rsid w:val="00FA4456"/>
    <w:rsid w:val="00FA4A4D"/>
    <w:rsid w:val="00FA5CAC"/>
    <w:rsid w:val="00FA5D70"/>
    <w:rsid w:val="00FA68D6"/>
    <w:rsid w:val="00FA68EA"/>
    <w:rsid w:val="00FA6C74"/>
    <w:rsid w:val="00FA7496"/>
    <w:rsid w:val="00FA76D1"/>
    <w:rsid w:val="00FA7BBF"/>
    <w:rsid w:val="00FB14CD"/>
    <w:rsid w:val="00FB388E"/>
    <w:rsid w:val="00FB4A78"/>
    <w:rsid w:val="00FB543A"/>
    <w:rsid w:val="00FB548C"/>
    <w:rsid w:val="00FB6188"/>
    <w:rsid w:val="00FB6C2D"/>
    <w:rsid w:val="00FB7538"/>
    <w:rsid w:val="00FB7818"/>
    <w:rsid w:val="00FB7C7F"/>
    <w:rsid w:val="00FC0203"/>
    <w:rsid w:val="00FC0223"/>
    <w:rsid w:val="00FC0598"/>
    <w:rsid w:val="00FC0B73"/>
    <w:rsid w:val="00FC0F33"/>
    <w:rsid w:val="00FC10B1"/>
    <w:rsid w:val="00FC2799"/>
    <w:rsid w:val="00FC34AB"/>
    <w:rsid w:val="00FC4762"/>
    <w:rsid w:val="00FC5EB2"/>
    <w:rsid w:val="00FC64D0"/>
    <w:rsid w:val="00FC6F9E"/>
    <w:rsid w:val="00FC6FF0"/>
    <w:rsid w:val="00FC7B42"/>
    <w:rsid w:val="00FC7C94"/>
    <w:rsid w:val="00FD092C"/>
    <w:rsid w:val="00FD0E8C"/>
    <w:rsid w:val="00FD16B4"/>
    <w:rsid w:val="00FD3C11"/>
    <w:rsid w:val="00FD47AE"/>
    <w:rsid w:val="00FD5D05"/>
    <w:rsid w:val="00FD60AF"/>
    <w:rsid w:val="00FD65B1"/>
    <w:rsid w:val="00FD6775"/>
    <w:rsid w:val="00FE0477"/>
    <w:rsid w:val="00FE0C36"/>
    <w:rsid w:val="00FE0FAF"/>
    <w:rsid w:val="00FE1516"/>
    <w:rsid w:val="00FE6995"/>
    <w:rsid w:val="00FE75D8"/>
    <w:rsid w:val="00FF02FD"/>
    <w:rsid w:val="00FF03B2"/>
    <w:rsid w:val="00FF12FB"/>
    <w:rsid w:val="00FF1382"/>
    <w:rsid w:val="00FF148F"/>
    <w:rsid w:val="00FF16C5"/>
    <w:rsid w:val="00FF1735"/>
    <w:rsid w:val="00FF24C9"/>
    <w:rsid w:val="00FF24EF"/>
    <w:rsid w:val="00FF3F81"/>
    <w:rsid w:val="00FF4202"/>
    <w:rsid w:val="00FF4352"/>
    <w:rsid w:val="00FF4955"/>
    <w:rsid w:val="00FF4AB9"/>
    <w:rsid w:val="00FF6BCA"/>
    <w:rsid w:val="00FF6F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2C895D25"/>
  <w15:docId w15:val="{34CD8950-4A90-420D-B8E2-CD418386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04"/>
    <w:pPr>
      <w:tabs>
        <w:tab w:val="left" w:pos="425"/>
      </w:tabs>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566DB0"/>
    <w:pPr>
      <w:keepNext/>
      <w:keepLines/>
      <w:ind w:left="-56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E13A9"/>
    <w:pPr>
      <w:keepNext/>
      <w:keepLines/>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A11F08"/>
    <w:pPr>
      <w:keepNext/>
      <w:keepLines/>
      <w:spacing w:after="120"/>
      <w:outlineLvl w:val="2"/>
    </w:pPr>
    <w:rPr>
      <w:rFonts w:eastAsia="Open Sans" w:cstheme="majorBidi"/>
      <w:b/>
      <w:bCs/>
      <w:i/>
    </w:rPr>
  </w:style>
  <w:style w:type="paragraph" w:styleId="Heading4">
    <w:name w:val="heading 4"/>
    <w:basedOn w:val="Normal"/>
    <w:next w:val="Normal"/>
    <w:link w:val="Heading4Char"/>
    <w:autoRedefine/>
    <w:uiPriority w:val="9"/>
    <w:unhideWhenUsed/>
    <w:qFormat/>
    <w:rsid w:val="005B3A5A"/>
    <w:pPr>
      <w:keepNext/>
      <w:keepLines/>
      <w:spacing w:after="1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63F0"/>
    <w:rPr>
      <w:szCs w:val="20"/>
    </w:rPr>
  </w:style>
  <w:style w:type="character" w:customStyle="1" w:styleId="FootnoteTextChar">
    <w:name w:val="Footnote Text Char"/>
    <w:basedOn w:val="DefaultParagraphFont"/>
    <w:link w:val="FootnoteText"/>
    <w:uiPriority w:val="99"/>
    <w:rsid w:val="001763F0"/>
    <w:rPr>
      <w:sz w:val="20"/>
      <w:szCs w:val="20"/>
    </w:rPr>
  </w:style>
  <w:style w:type="character" w:styleId="FootnoteReference">
    <w:name w:val="footnote reference"/>
    <w:basedOn w:val="DefaultParagraphFont"/>
    <w:unhideWhenUsed/>
    <w:rsid w:val="001763F0"/>
    <w:rPr>
      <w:vertAlign w:val="superscript"/>
    </w:rPr>
  </w:style>
  <w:style w:type="character" w:styleId="Hyperlink">
    <w:name w:val="Hyperlink"/>
    <w:basedOn w:val="DefaultParagraphFont"/>
    <w:uiPriority w:val="99"/>
    <w:unhideWhenUsed/>
    <w:rsid w:val="001763F0"/>
    <w:rPr>
      <w:color w:val="0000FF" w:themeColor="hyperlink"/>
      <w:u w:val="single"/>
    </w:rPr>
  </w:style>
  <w:style w:type="paragraph" w:styleId="ListParagraph">
    <w:name w:val="List Paragraph"/>
    <w:basedOn w:val="Normal"/>
    <w:uiPriority w:val="34"/>
    <w:qFormat/>
    <w:rsid w:val="00AD7F41"/>
    <w:pPr>
      <w:ind w:left="720"/>
      <w:contextualSpacing/>
    </w:pPr>
  </w:style>
  <w:style w:type="paragraph" w:customStyle="1" w:styleId="Default">
    <w:name w:val="Default"/>
    <w:rsid w:val="000D4D4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153E18"/>
    <w:pPr>
      <w:tabs>
        <w:tab w:val="center" w:pos="4513"/>
        <w:tab w:val="right" w:pos="9026"/>
      </w:tabs>
    </w:pPr>
  </w:style>
  <w:style w:type="character" w:customStyle="1" w:styleId="HeaderChar">
    <w:name w:val="Header Char"/>
    <w:basedOn w:val="DefaultParagraphFont"/>
    <w:link w:val="Header"/>
    <w:uiPriority w:val="99"/>
    <w:rsid w:val="00153E18"/>
  </w:style>
  <w:style w:type="paragraph" w:styleId="Footer">
    <w:name w:val="footer"/>
    <w:basedOn w:val="Normal"/>
    <w:link w:val="FooterChar"/>
    <w:uiPriority w:val="99"/>
    <w:unhideWhenUsed/>
    <w:rsid w:val="00153E18"/>
    <w:pPr>
      <w:tabs>
        <w:tab w:val="center" w:pos="4513"/>
        <w:tab w:val="right" w:pos="9026"/>
      </w:tabs>
    </w:pPr>
  </w:style>
  <w:style w:type="character" w:customStyle="1" w:styleId="FooterChar">
    <w:name w:val="Footer Char"/>
    <w:basedOn w:val="DefaultParagraphFont"/>
    <w:link w:val="Footer"/>
    <w:uiPriority w:val="99"/>
    <w:rsid w:val="00153E18"/>
  </w:style>
  <w:style w:type="paragraph" w:styleId="BalloonText">
    <w:name w:val="Balloon Text"/>
    <w:basedOn w:val="Normal"/>
    <w:link w:val="BalloonTextChar"/>
    <w:uiPriority w:val="99"/>
    <w:semiHidden/>
    <w:unhideWhenUsed/>
    <w:rsid w:val="00B92EBD"/>
    <w:rPr>
      <w:rFonts w:ascii="Tahoma" w:hAnsi="Tahoma" w:cs="Tahoma"/>
      <w:sz w:val="16"/>
      <w:szCs w:val="16"/>
    </w:rPr>
  </w:style>
  <w:style w:type="character" w:customStyle="1" w:styleId="BalloonTextChar">
    <w:name w:val="Balloon Text Char"/>
    <w:basedOn w:val="DefaultParagraphFont"/>
    <w:link w:val="BalloonText"/>
    <w:uiPriority w:val="99"/>
    <w:semiHidden/>
    <w:rsid w:val="00B92EBD"/>
    <w:rPr>
      <w:rFonts w:ascii="Tahoma" w:hAnsi="Tahoma" w:cs="Tahoma"/>
      <w:sz w:val="16"/>
      <w:szCs w:val="16"/>
    </w:rPr>
  </w:style>
  <w:style w:type="character" w:styleId="FollowedHyperlink">
    <w:name w:val="FollowedHyperlink"/>
    <w:basedOn w:val="DefaultParagraphFont"/>
    <w:uiPriority w:val="99"/>
    <w:semiHidden/>
    <w:unhideWhenUsed/>
    <w:rsid w:val="001D2465"/>
    <w:rPr>
      <w:color w:val="800080" w:themeColor="followedHyperlink"/>
      <w:u w:val="single"/>
    </w:rPr>
  </w:style>
  <w:style w:type="character" w:customStyle="1" w:styleId="Heading1Char">
    <w:name w:val="Heading 1 Char"/>
    <w:basedOn w:val="DefaultParagraphFont"/>
    <w:link w:val="Heading1"/>
    <w:uiPriority w:val="9"/>
    <w:rsid w:val="00566DB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E13A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11F08"/>
    <w:rPr>
      <w:rFonts w:ascii="Times New Roman" w:eastAsia="Open Sans" w:hAnsi="Times New Roman" w:cstheme="majorBidi"/>
      <w:b/>
      <w:bCs/>
      <w:i/>
      <w:sz w:val="20"/>
    </w:rPr>
  </w:style>
  <w:style w:type="character" w:customStyle="1" w:styleId="Heading4Char">
    <w:name w:val="Heading 4 Char"/>
    <w:basedOn w:val="DefaultParagraphFont"/>
    <w:link w:val="Heading4"/>
    <w:uiPriority w:val="9"/>
    <w:rsid w:val="005B3A5A"/>
    <w:rPr>
      <w:rFonts w:ascii="Times New Roman" w:eastAsiaTheme="majorEastAsia" w:hAnsi="Times New Roman" w:cstheme="majorBidi"/>
      <w:bCs/>
      <w:i/>
      <w:iCs/>
      <w:sz w:val="20"/>
    </w:rPr>
  </w:style>
  <w:style w:type="paragraph" w:styleId="NormalWeb">
    <w:name w:val="Normal (Web)"/>
    <w:basedOn w:val="Normal"/>
    <w:uiPriority w:val="99"/>
    <w:unhideWhenUsed/>
    <w:rsid w:val="002E7F9E"/>
    <w:pPr>
      <w:spacing w:before="100" w:beforeAutospacing="1" w:after="100" w:afterAutospacing="1"/>
    </w:pPr>
    <w:rPr>
      <w:rFonts w:eastAsia="Times New Roman" w:cs="Times New Roman"/>
      <w:sz w:val="24"/>
      <w:szCs w:val="24"/>
      <w:lang w:eastAsia="en-GB"/>
    </w:rPr>
  </w:style>
  <w:style w:type="paragraph" w:styleId="TOC1">
    <w:name w:val="toc 1"/>
    <w:basedOn w:val="Normal"/>
    <w:next w:val="Normal"/>
    <w:autoRedefine/>
    <w:uiPriority w:val="39"/>
    <w:unhideWhenUsed/>
    <w:rsid w:val="009B758F"/>
    <w:pPr>
      <w:tabs>
        <w:tab w:val="clear" w:pos="425"/>
        <w:tab w:val="left" w:pos="426"/>
        <w:tab w:val="right" w:leader="dot" w:pos="7655"/>
      </w:tabs>
      <w:spacing w:after="120"/>
      <w:ind w:right="284"/>
    </w:pPr>
    <w:rPr>
      <w:rFonts w:cs="Times New Roman"/>
      <w:b/>
      <w:bCs/>
      <w:noProof/>
      <w:szCs w:val="20"/>
    </w:rPr>
  </w:style>
  <w:style w:type="paragraph" w:styleId="TOC2">
    <w:name w:val="toc 2"/>
    <w:basedOn w:val="Normal"/>
    <w:next w:val="Normal"/>
    <w:autoRedefine/>
    <w:uiPriority w:val="39"/>
    <w:unhideWhenUsed/>
    <w:rsid w:val="006E426C"/>
    <w:pPr>
      <w:tabs>
        <w:tab w:val="clear" w:pos="425"/>
        <w:tab w:val="left" w:pos="709"/>
        <w:tab w:val="right" w:leader="dot" w:pos="7655"/>
      </w:tabs>
      <w:spacing w:before="120" w:after="120"/>
      <w:ind w:left="426"/>
    </w:pPr>
    <w:rPr>
      <w:rFonts w:cs="Times New Roman"/>
      <w:noProof/>
      <w:szCs w:val="20"/>
    </w:rPr>
  </w:style>
  <w:style w:type="paragraph" w:styleId="TOC3">
    <w:name w:val="toc 3"/>
    <w:basedOn w:val="Normal"/>
    <w:next w:val="Normal"/>
    <w:autoRedefine/>
    <w:uiPriority w:val="39"/>
    <w:unhideWhenUsed/>
    <w:rsid w:val="00351F0D"/>
    <w:pPr>
      <w:ind w:left="440"/>
    </w:pPr>
    <w:rPr>
      <w:rFonts w:asciiTheme="minorHAnsi" w:hAnsiTheme="minorHAnsi"/>
      <w:i/>
      <w:iCs/>
      <w:szCs w:val="20"/>
    </w:rPr>
  </w:style>
  <w:style w:type="paragraph" w:styleId="TOC4">
    <w:name w:val="toc 4"/>
    <w:basedOn w:val="Normal"/>
    <w:next w:val="Normal"/>
    <w:autoRedefine/>
    <w:uiPriority w:val="39"/>
    <w:unhideWhenUsed/>
    <w:rsid w:val="00351F0D"/>
    <w:pPr>
      <w:ind w:left="660"/>
    </w:pPr>
    <w:rPr>
      <w:rFonts w:asciiTheme="minorHAnsi" w:hAnsiTheme="minorHAnsi"/>
      <w:sz w:val="18"/>
      <w:szCs w:val="18"/>
    </w:rPr>
  </w:style>
  <w:style w:type="paragraph" w:styleId="TOC5">
    <w:name w:val="toc 5"/>
    <w:basedOn w:val="Normal"/>
    <w:next w:val="Normal"/>
    <w:autoRedefine/>
    <w:uiPriority w:val="39"/>
    <w:unhideWhenUsed/>
    <w:rsid w:val="00351F0D"/>
    <w:pPr>
      <w:ind w:left="880"/>
    </w:pPr>
    <w:rPr>
      <w:rFonts w:asciiTheme="minorHAnsi" w:hAnsiTheme="minorHAnsi"/>
      <w:sz w:val="18"/>
      <w:szCs w:val="18"/>
    </w:rPr>
  </w:style>
  <w:style w:type="paragraph" w:styleId="TOC6">
    <w:name w:val="toc 6"/>
    <w:basedOn w:val="Normal"/>
    <w:next w:val="Normal"/>
    <w:autoRedefine/>
    <w:uiPriority w:val="39"/>
    <w:unhideWhenUsed/>
    <w:rsid w:val="00351F0D"/>
    <w:pPr>
      <w:ind w:left="1100"/>
    </w:pPr>
    <w:rPr>
      <w:rFonts w:asciiTheme="minorHAnsi" w:hAnsiTheme="minorHAnsi"/>
      <w:sz w:val="18"/>
      <w:szCs w:val="18"/>
    </w:rPr>
  </w:style>
  <w:style w:type="paragraph" w:styleId="TOC7">
    <w:name w:val="toc 7"/>
    <w:basedOn w:val="Normal"/>
    <w:next w:val="Normal"/>
    <w:autoRedefine/>
    <w:uiPriority w:val="39"/>
    <w:unhideWhenUsed/>
    <w:rsid w:val="00351F0D"/>
    <w:pPr>
      <w:ind w:left="1320"/>
    </w:pPr>
    <w:rPr>
      <w:rFonts w:asciiTheme="minorHAnsi" w:hAnsiTheme="minorHAnsi"/>
      <w:sz w:val="18"/>
      <w:szCs w:val="18"/>
    </w:rPr>
  </w:style>
  <w:style w:type="paragraph" w:styleId="TOC8">
    <w:name w:val="toc 8"/>
    <w:basedOn w:val="Normal"/>
    <w:next w:val="Normal"/>
    <w:autoRedefine/>
    <w:uiPriority w:val="39"/>
    <w:unhideWhenUsed/>
    <w:rsid w:val="00351F0D"/>
    <w:pPr>
      <w:ind w:left="1540"/>
    </w:pPr>
    <w:rPr>
      <w:rFonts w:asciiTheme="minorHAnsi" w:hAnsiTheme="minorHAnsi"/>
      <w:sz w:val="18"/>
      <w:szCs w:val="18"/>
    </w:rPr>
  </w:style>
  <w:style w:type="paragraph" w:styleId="TOC9">
    <w:name w:val="toc 9"/>
    <w:basedOn w:val="Normal"/>
    <w:next w:val="Normal"/>
    <w:autoRedefine/>
    <w:uiPriority w:val="39"/>
    <w:unhideWhenUsed/>
    <w:rsid w:val="00351F0D"/>
    <w:pPr>
      <w:ind w:left="1760"/>
    </w:pPr>
    <w:rPr>
      <w:rFonts w:asciiTheme="minorHAnsi" w:hAnsiTheme="minorHAnsi"/>
      <w:sz w:val="18"/>
      <w:szCs w:val="18"/>
    </w:rPr>
  </w:style>
  <w:style w:type="character" w:styleId="CommentReference">
    <w:name w:val="annotation reference"/>
    <w:basedOn w:val="DefaultParagraphFont"/>
    <w:uiPriority w:val="99"/>
    <w:semiHidden/>
    <w:unhideWhenUsed/>
    <w:rsid w:val="009D5914"/>
    <w:rPr>
      <w:sz w:val="16"/>
      <w:szCs w:val="16"/>
    </w:rPr>
  </w:style>
  <w:style w:type="paragraph" w:styleId="CommentText">
    <w:name w:val="annotation text"/>
    <w:basedOn w:val="Normal"/>
    <w:link w:val="CommentTextChar"/>
    <w:uiPriority w:val="99"/>
    <w:semiHidden/>
    <w:unhideWhenUsed/>
    <w:rsid w:val="009D5914"/>
    <w:rPr>
      <w:szCs w:val="20"/>
    </w:rPr>
  </w:style>
  <w:style w:type="character" w:customStyle="1" w:styleId="CommentTextChar">
    <w:name w:val="Comment Text Char"/>
    <w:basedOn w:val="DefaultParagraphFont"/>
    <w:link w:val="CommentText"/>
    <w:uiPriority w:val="99"/>
    <w:semiHidden/>
    <w:rsid w:val="009D59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5914"/>
    <w:rPr>
      <w:b/>
      <w:bCs/>
    </w:rPr>
  </w:style>
  <w:style w:type="character" w:customStyle="1" w:styleId="CommentSubjectChar">
    <w:name w:val="Comment Subject Char"/>
    <w:basedOn w:val="CommentTextChar"/>
    <w:link w:val="CommentSubject"/>
    <w:uiPriority w:val="99"/>
    <w:semiHidden/>
    <w:rsid w:val="009D5914"/>
    <w:rPr>
      <w:rFonts w:ascii="Times New Roman" w:hAnsi="Times New Roman"/>
      <w:b/>
      <w:bCs/>
      <w:sz w:val="20"/>
      <w:szCs w:val="20"/>
    </w:rPr>
  </w:style>
  <w:style w:type="paragraph" w:styleId="Revision">
    <w:name w:val="Revision"/>
    <w:hidden/>
    <w:uiPriority w:val="99"/>
    <w:semiHidden/>
    <w:rsid w:val="00AD11D0"/>
    <w:pPr>
      <w:spacing w:after="0" w:line="240" w:lineRule="auto"/>
    </w:pPr>
    <w:rPr>
      <w:rFonts w:ascii="Times New Roman" w:hAnsi="Times New Roman"/>
      <w:sz w:val="20"/>
    </w:rPr>
  </w:style>
  <w:style w:type="character" w:styleId="SubtleEmphasis">
    <w:name w:val="Subtle Emphasis"/>
    <w:basedOn w:val="DefaultParagraphFont"/>
    <w:uiPriority w:val="19"/>
    <w:qFormat/>
    <w:rsid w:val="00331CC1"/>
    <w:rPr>
      <w:i/>
      <w:iCs/>
      <w:color w:val="404040" w:themeColor="text1" w:themeTint="BF"/>
    </w:rPr>
  </w:style>
  <w:style w:type="character" w:customStyle="1" w:styleId="gmaildefault">
    <w:name w:val="gmail_default"/>
    <w:basedOn w:val="DefaultParagraphFont"/>
    <w:rsid w:val="00220AB4"/>
  </w:style>
  <w:style w:type="character" w:customStyle="1" w:styleId="preferred">
    <w:name w:val="preferred"/>
    <w:basedOn w:val="DefaultParagraphFont"/>
    <w:rsid w:val="00B96BCB"/>
  </w:style>
  <w:style w:type="character" w:styleId="Emphasis">
    <w:name w:val="Emphasis"/>
    <w:basedOn w:val="DefaultParagraphFont"/>
    <w:uiPriority w:val="20"/>
    <w:qFormat/>
    <w:rsid w:val="00B96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4710">
      <w:bodyDiv w:val="1"/>
      <w:marLeft w:val="0"/>
      <w:marRight w:val="0"/>
      <w:marTop w:val="0"/>
      <w:marBottom w:val="0"/>
      <w:divBdr>
        <w:top w:val="none" w:sz="0" w:space="0" w:color="auto"/>
        <w:left w:val="none" w:sz="0" w:space="0" w:color="auto"/>
        <w:bottom w:val="none" w:sz="0" w:space="0" w:color="auto"/>
        <w:right w:val="none" w:sz="0" w:space="0" w:color="auto"/>
      </w:divBdr>
    </w:div>
    <w:div w:id="438990807">
      <w:bodyDiv w:val="1"/>
      <w:marLeft w:val="0"/>
      <w:marRight w:val="0"/>
      <w:marTop w:val="0"/>
      <w:marBottom w:val="0"/>
      <w:divBdr>
        <w:top w:val="none" w:sz="0" w:space="0" w:color="auto"/>
        <w:left w:val="none" w:sz="0" w:space="0" w:color="auto"/>
        <w:bottom w:val="none" w:sz="0" w:space="0" w:color="auto"/>
        <w:right w:val="none" w:sz="0" w:space="0" w:color="auto"/>
      </w:divBdr>
      <w:divsChild>
        <w:div w:id="590815525">
          <w:marLeft w:val="850"/>
          <w:marRight w:val="0"/>
          <w:marTop w:val="77"/>
          <w:marBottom w:val="0"/>
          <w:divBdr>
            <w:top w:val="none" w:sz="0" w:space="0" w:color="auto"/>
            <w:left w:val="none" w:sz="0" w:space="0" w:color="auto"/>
            <w:bottom w:val="none" w:sz="0" w:space="0" w:color="auto"/>
            <w:right w:val="none" w:sz="0" w:space="0" w:color="auto"/>
          </w:divBdr>
        </w:div>
      </w:divsChild>
    </w:div>
    <w:div w:id="588389762">
      <w:bodyDiv w:val="1"/>
      <w:marLeft w:val="0"/>
      <w:marRight w:val="0"/>
      <w:marTop w:val="0"/>
      <w:marBottom w:val="0"/>
      <w:divBdr>
        <w:top w:val="none" w:sz="0" w:space="0" w:color="auto"/>
        <w:left w:val="none" w:sz="0" w:space="0" w:color="auto"/>
        <w:bottom w:val="none" w:sz="0" w:space="0" w:color="auto"/>
        <w:right w:val="none" w:sz="0" w:space="0" w:color="auto"/>
      </w:divBdr>
    </w:div>
    <w:div w:id="604845480">
      <w:bodyDiv w:val="1"/>
      <w:marLeft w:val="0"/>
      <w:marRight w:val="0"/>
      <w:marTop w:val="0"/>
      <w:marBottom w:val="0"/>
      <w:divBdr>
        <w:top w:val="none" w:sz="0" w:space="0" w:color="auto"/>
        <w:left w:val="none" w:sz="0" w:space="0" w:color="auto"/>
        <w:bottom w:val="none" w:sz="0" w:space="0" w:color="auto"/>
        <w:right w:val="none" w:sz="0" w:space="0" w:color="auto"/>
      </w:divBdr>
    </w:div>
    <w:div w:id="821969577">
      <w:bodyDiv w:val="1"/>
      <w:marLeft w:val="0"/>
      <w:marRight w:val="0"/>
      <w:marTop w:val="0"/>
      <w:marBottom w:val="0"/>
      <w:divBdr>
        <w:top w:val="none" w:sz="0" w:space="0" w:color="auto"/>
        <w:left w:val="none" w:sz="0" w:space="0" w:color="auto"/>
        <w:bottom w:val="none" w:sz="0" w:space="0" w:color="auto"/>
        <w:right w:val="none" w:sz="0" w:space="0" w:color="auto"/>
      </w:divBdr>
    </w:div>
    <w:div w:id="944385529">
      <w:bodyDiv w:val="1"/>
      <w:marLeft w:val="0"/>
      <w:marRight w:val="0"/>
      <w:marTop w:val="0"/>
      <w:marBottom w:val="0"/>
      <w:divBdr>
        <w:top w:val="none" w:sz="0" w:space="0" w:color="auto"/>
        <w:left w:val="none" w:sz="0" w:space="0" w:color="auto"/>
        <w:bottom w:val="none" w:sz="0" w:space="0" w:color="auto"/>
        <w:right w:val="none" w:sz="0" w:space="0" w:color="auto"/>
      </w:divBdr>
      <w:divsChild>
        <w:div w:id="1088695781">
          <w:marLeft w:val="850"/>
          <w:marRight w:val="0"/>
          <w:marTop w:val="77"/>
          <w:marBottom w:val="0"/>
          <w:divBdr>
            <w:top w:val="none" w:sz="0" w:space="0" w:color="auto"/>
            <w:left w:val="none" w:sz="0" w:space="0" w:color="auto"/>
            <w:bottom w:val="none" w:sz="0" w:space="0" w:color="auto"/>
            <w:right w:val="none" w:sz="0" w:space="0" w:color="auto"/>
          </w:divBdr>
        </w:div>
      </w:divsChild>
    </w:div>
    <w:div w:id="986084469">
      <w:bodyDiv w:val="1"/>
      <w:marLeft w:val="0"/>
      <w:marRight w:val="0"/>
      <w:marTop w:val="0"/>
      <w:marBottom w:val="0"/>
      <w:divBdr>
        <w:top w:val="none" w:sz="0" w:space="0" w:color="auto"/>
        <w:left w:val="none" w:sz="0" w:space="0" w:color="auto"/>
        <w:bottom w:val="none" w:sz="0" w:space="0" w:color="auto"/>
        <w:right w:val="none" w:sz="0" w:space="0" w:color="auto"/>
      </w:divBdr>
    </w:div>
    <w:div w:id="1010255791">
      <w:bodyDiv w:val="1"/>
      <w:marLeft w:val="0"/>
      <w:marRight w:val="0"/>
      <w:marTop w:val="0"/>
      <w:marBottom w:val="0"/>
      <w:divBdr>
        <w:top w:val="none" w:sz="0" w:space="0" w:color="auto"/>
        <w:left w:val="none" w:sz="0" w:space="0" w:color="auto"/>
        <w:bottom w:val="none" w:sz="0" w:space="0" w:color="auto"/>
        <w:right w:val="none" w:sz="0" w:space="0" w:color="auto"/>
      </w:divBdr>
      <w:divsChild>
        <w:div w:id="55596249">
          <w:marLeft w:val="0"/>
          <w:marRight w:val="0"/>
          <w:marTop w:val="0"/>
          <w:marBottom w:val="0"/>
          <w:divBdr>
            <w:top w:val="none" w:sz="0" w:space="0" w:color="auto"/>
            <w:left w:val="none" w:sz="0" w:space="0" w:color="auto"/>
            <w:bottom w:val="none" w:sz="0" w:space="0" w:color="auto"/>
            <w:right w:val="none" w:sz="0" w:space="0" w:color="auto"/>
          </w:divBdr>
        </w:div>
      </w:divsChild>
    </w:div>
    <w:div w:id="1147167491">
      <w:bodyDiv w:val="1"/>
      <w:marLeft w:val="0"/>
      <w:marRight w:val="0"/>
      <w:marTop w:val="0"/>
      <w:marBottom w:val="0"/>
      <w:divBdr>
        <w:top w:val="none" w:sz="0" w:space="0" w:color="auto"/>
        <w:left w:val="none" w:sz="0" w:space="0" w:color="auto"/>
        <w:bottom w:val="none" w:sz="0" w:space="0" w:color="auto"/>
        <w:right w:val="none" w:sz="0" w:space="0" w:color="auto"/>
      </w:divBdr>
    </w:div>
    <w:div w:id="1240824969">
      <w:bodyDiv w:val="1"/>
      <w:marLeft w:val="0"/>
      <w:marRight w:val="0"/>
      <w:marTop w:val="0"/>
      <w:marBottom w:val="0"/>
      <w:divBdr>
        <w:top w:val="none" w:sz="0" w:space="0" w:color="auto"/>
        <w:left w:val="none" w:sz="0" w:space="0" w:color="auto"/>
        <w:bottom w:val="none" w:sz="0" w:space="0" w:color="auto"/>
        <w:right w:val="none" w:sz="0" w:space="0" w:color="auto"/>
      </w:divBdr>
      <w:divsChild>
        <w:div w:id="1356495616">
          <w:marLeft w:val="0"/>
          <w:marRight w:val="0"/>
          <w:marTop w:val="0"/>
          <w:marBottom w:val="0"/>
          <w:divBdr>
            <w:top w:val="none" w:sz="0" w:space="0" w:color="auto"/>
            <w:left w:val="none" w:sz="0" w:space="0" w:color="auto"/>
            <w:bottom w:val="none" w:sz="0" w:space="0" w:color="auto"/>
            <w:right w:val="none" w:sz="0" w:space="0" w:color="auto"/>
          </w:divBdr>
        </w:div>
      </w:divsChild>
    </w:div>
    <w:div w:id="1605764613">
      <w:bodyDiv w:val="1"/>
      <w:marLeft w:val="0"/>
      <w:marRight w:val="0"/>
      <w:marTop w:val="0"/>
      <w:marBottom w:val="0"/>
      <w:divBdr>
        <w:top w:val="none" w:sz="0" w:space="0" w:color="auto"/>
        <w:left w:val="none" w:sz="0" w:space="0" w:color="auto"/>
        <w:bottom w:val="none" w:sz="0" w:space="0" w:color="auto"/>
        <w:right w:val="none" w:sz="0" w:space="0" w:color="auto"/>
      </w:divBdr>
    </w:div>
    <w:div w:id="1648124369">
      <w:bodyDiv w:val="1"/>
      <w:marLeft w:val="0"/>
      <w:marRight w:val="0"/>
      <w:marTop w:val="0"/>
      <w:marBottom w:val="0"/>
      <w:divBdr>
        <w:top w:val="none" w:sz="0" w:space="0" w:color="auto"/>
        <w:left w:val="none" w:sz="0" w:space="0" w:color="auto"/>
        <w:bottom w:val="none" w:sz="0" w:space="0" w:color="auto"/>
        <w:right w:val="none" w:sz="0" w:space="0" w:color="auto"/>
      </w:divBdr>
      <w:divsChild>
        <w:div w:id="181941624">
          <w:marLeft w:val="1267"/>
          <w:marRight w:val="0"/>
          <w:marTop w:val="62"/>
          <w:marBottom w:val="0"/>
          <w:divBdr>
            <w:top w:val="none" w:sz="0" w:space="0" w:color="auto"/>
            <w:left w:val="none" w:sz="0" w:space="0" w:color="auto"/>
            <w:bottom w:val="none" w:sz="0" w:space="0" w:color="auto"/>
            <w:right w:val="none" w:sz="0" w:space="0" w:color="auto"/>
          </w:divBdr>
        </w:div>
        <w:div w:id="559639149">
          <w:marLeft w:val="418"/>
          <w:marRight w:val="0"/>
          <w:marTop w:val="67"/>
          <w:marBottom w:val="0"/>
          <w:divBdr>
            <w:top w:val="none" w:sz="0" w:space="0" w:color="auto"/>
            <w:left w:val="none" w:sz="0" w:space="0" w:color="auto"/>
            <w:bottom w:val="none" w:sz="0" w:space="0" w:color="auto"/>
            <w:right w:val="none" w:sz="0" w:space="0" w:color="auto"/>
          </w:divBdr>
        </w:div>
        <w:div w:id="1062480656">
          <w:marLeft w:val="850"/>
          <w:marRight w:val="0"/>
          <w:marTop w:val="62"/>
          <w:marBottom w:val="0"/>
          <w:divBdr>
            <w:top w:val="none" w:sz="0" w:space="0" w:color="auto"/>
            <w:left w:val="none" w:sz="0" w:space="0" w:color="auto"/>
            <w:bottom w:val="none" w:sz="0" w:space="0" w:color="auto"/>
            <w:right w:val="none" w:sz="0" w:space="0" w:color="auto"/>
          </w:divBdr>
        </w:div>
        <w:div w:id="1927686919">
          <w:marLeft w:val="850"/>
          <w:marRight w:val="0"/>
          <w:marTop w:val="62"/>
          <w:marBottom w:val="0"/>
          <w:divBdr>
            <w:top w:val="none" w:sz="0" w:space="0" w:color="auto"/>
            <w:left w:val="none" w:sz="0" w:space="0" w:color="auto"/>
            <w:bottom w:val="none" w:sz="0" w:space="0" w:color="auto"/>
            <w:right w:val="none" w:sz="0" w:space="0" w:color="auto"/>
          </w:divBdr>
        </w:div>
      </w:divsChild>
    </w:div>
    <w:div w:id="1699696959">
      <w:bodyDiv w:val="1"/>
      <w:marLeft w:val="0"/>
      <w:marRight w:val="0"/>
      <w:marTop w:val="0"/>
      <w:marBottom w:val="0"/>
      <w:divBdr>
        <w:top w:val="none" w:sz="0" w:space="0" w:color="auto"/>
        <w:left w:val="none" w:sz="0" w:space="0" w:color="auto"/>
        <w:bottom w:val="none" w:sz="0" w:space="0" w:color="auto"/>
        <w:right w:val="none" w:sz="0" w:space="0" w:color="auto"/>
      </w:divBdr>
      <w:divsChild>
        <w:div w:id="755518732">
          <w:marLeft w:val="418"/>
          <w:marRight w:val="0"/>
          <w:marTop w:val="106"/>
          <w:marBottom w:val="0"/>
          <w:divBdr>
            <w:top w:val="none" w:sz="0" w:space="0" w:color="auto"/>
            <w:left w:val="none" w:sz="0" w:space="0" w:color="auto"/>
            <w:bottom w:val="none" w:sz="0" w:space="0" w:color="auto"/>
            <w:right w:val="none" w:sz="0" w:space="0" w:color="auto"/>
          </w:divBdr>
        </w:div>
      </w:divsChild>
    </w:div>
    <w:div w:id="1756394307">
      <w:bodyDiv w:val="1"/>
      <w:marLeft w:val="0"/>
      <w:marRight w:val="0"/>
      <w:marTop w:val="0"/>
      <w:marBottom w:val="0"/>
      <w:divBdr>
        <w:top w:val="none" w:sz="0" w:space="0" w:color="auto"/>
        <w:left w:val="none" w:sz="0" w:space="0" w:color="auto"/>
        <w:bottom w:val="none" w:sz="0" w:space="0" w:color="auto"/>
        <w:right w:val="none" w:sz="0" w:space="0" w:color="auto"/>
      </w:divBdr>
    </w:div>
    <w:div w:id="1810438477">
      <w:bodyDiv w:val="1"/>
      <w:marLeft w:val="0"/>
      <w:marRight w:val="0"/>
      <w:marTop w:val="0"/>
      <w:marBottom w:val="0"/>
      <w:divBdr>
        <w:top w:val="none" w:sz="0" w:space="0" w:color="auto"/>
        <w:left w:val="none" w:sz="0" w:space="0" w:color="auto"/>
        <w:bottom w:val="none" w:sz="0" w:space="0" w:color="auto"/>
        <w:right w:val="none" w:sz="0" w:space="0" w:color="auto"/>
      </w:divBdr>
    </w:div>
    <w:div w:id="1816137669">
      <w:bodyDiv w:val="1"/>
      <w:marLeft w:val="0"/>
      <w:marRight w:val="0"/>
      <w:marTop w:val="0"/>
      <w:marBottom w:val="0"/>
      <w:divBdr>
        <w:top w:val="none" w:sz="0" w:space="0" w:color="auto"/>
        <w:left w:val="none" w:sz="0" w:space="0" w:color="auto"/>
        <w:bottom w:val="none" w:sz="0" w:space="0" w:color="auto"/>
        <w:right w:val="none" w:sz="0" w:space="0" w:color="auto"/>
      </w:divBdr>
      <w:divsChild>
        <w:div w:id="1349140640">
          <w:marLeft w:val="418"/>
          <w:marRight w:val="0"/>
          <w:marTop w:val="67"/>
          <w:marBottom w:val="0"/>
          <w:divBdr>
            <w:top w:val="none" w:sz="0" w:space="0" w:color="auto"/>
            <w:left w:val="none" w:sz="0" w:space="0" w:color="auto"/>
            <w:bottom w:val="none" w:sz="0" w:space="0" w:color="auto"/>
            <w:right w:val="none" w:sz="0" w:space="0" w:color="auto"/>
          </w:divBdr>
        </w:div>
        <w:div w:id="1746032342">
          <w:marLeft w:val="850"/>
          <w:marRight w:val="0"/>
          <w:marTop w:val="67"/>
          <w:marBottom w:val="0"/>
          <w:divBdr>
            <w:top w:val="none" w:sz="0" w:space="0" w:color="auto"/>
            <w:left w:val="none" w:sz="0" w:space="0" w:color="auto"/>
            <w:bottom w:val="none" w:sz="0" w:space="0" w:color="auto"/>
            <w:right w:val="none" w:sz="0" w:space="0" w:color="auto"/>
          </w:divBdr>
        </w:div>
      </w:divsChild>
    </w:div>
    <w:div w:id="1881358559">
      <w:bodyDiv w:val="1"/>
      <w:marLeft w:val="0"/>
      <w:marRight w:val="0"/>
      <w:marTop w:val="0"/>
      <w:marBottom w:val="0"/>
      <w:divBdr>
        <w:top w:val="none" w:sz="0" w:space="0" w:color="auto"/>
        <w:left w:val="none" w:sz="0" w:space="0" w:color="auto"/>
        <w:bottom w:val="none" w:sz="0" w:space="0" w:color="auto"/>
        <w:right w:val="none" w:sz="0" w:space="0" w:color="auto"/>
      </w:divBdr>
      <w:divsChild>
        <w:div w:id="417483530">
          <w:marLeft w:val="850"/>
          <w:marRight w:val="0"/>
          <w:marTop w:val="96"/>
          <w:marBottom w:val="0"/>
          <w:divBdr>
            <w:top w:val="none" w:sz="0" w:space="0" w:color="auto"/>
            <w:left w:val="none" w:sz="0" w:space="0" w:color="auto"/>
            <w:bottom w:val="none" w:sz="0" w:space="0" w:color="auto"/>
            <w:right w:val="none" w:sz="0" w:space="0" w:color="auto"/>
          </w:divBdr>
        </w:div>
        <w:div w:id="762069459">
          <w:marLeft w:val="850"/>
          <w:marRight w:val="0"/>
          <w:marTop w:val="96"/>
          <w:marBottom w:val="0"/>
          <w:divBdr>
            <w:top w:val="none" w:sz="0" w:space="0" w:color="auto"/>
            <w:left w:val="none" w:sz="0" w:space="0" w:color="auto"/>
            <w:bottom w:val="none" w:sz="0" w:space="0" w:color="auto"/>
            <w:right w:val="none" w:sz="0" w:space="0" w:color="auto"/>
          </w:divBdr>
        </w:div>
        <w:div w:id="882063618">
          <w:marLeft w:val="850"/>
          <w:marRight w:val="0"/>
          <w:marTop w:val="96"/>
          <w:marBottom w:val="0"/>
          <w:divBdr>
            <w:top w:val="none" w:sz="0" w:space="0" w:color="auto"/>
            <w:left w:val="none" w:sz="0" w:space="0" w:color="auto"/>
            <w:bottom w:val="none" w:sz="0" w:space="0" w:color="auto"/>
            <w:right w:val="none" w:sz="0" w:space="0" w:color="auto"/>
          </w:divBdr>
        </w:div>
        <w:div w:id="904335250">
          <w:marLeft w:val="850"/>
          <w:marRight w:val="0"/>
          <w:marTop w:val="96"/>
          <w:marBottom w:val="0"/>
          <w:divBdr>
            <w:top w:val="none" w:sz="0" w:space="0" w:color="auto"/>
            <w:left w:val="none" w:sz="0" w:space="0" w:color="auto"/>
            <w:bottom w:val="none" w:sz="0" w:space="0" w:color="auto"/>
            <w:right w:val="none" w:sz="0" w:space="0" w:color="auto"/>
          </w:divBdr>
        </w:div>
        <w:div w:id="1208644526">
          <w:marLeft w:val="850"/>
          <w:marRight w:val="0"/>
          <w:marTop w:val="96"/>
          <w:marBottom w:val="0"/>
          <w:divBdr>
            <w:top w:val="none" w:sz="0" w:space="0" w:color="auto"/>
            <w:left w:val="none" w:sz="0" w:space="0" w:color="auto"/>
            <w:bottom w:val="none" w:sz="0" w:space="0" w:color="auto"/>
            <w:right w:val="none" w:sz="0" w:space="0" w:color="auto"/>
          </w:divBdr>
        </w:div>
        <w:div w:id="1391884357">
          <w:marLeft w:val="850"/>
          <w:marRight w:val="0"/>
          <w:marTop w:val="96"/>
          <w:marBottom w:val="0"/>
          <w:divBdr>
            <w:top w:val="none" w:sz="0" w:space="0" w:color="auto"/>
            <w:left w:val="none" w:sz="0" w:space="0" w:color="auto"/>
            <w:bottom w:val="none" w:sz="0" w:space="0" w:color="auto"/>
            <w:right w:val="none" w:sz="0" w:space="0" w:color="auto"/>
          </w:divBdr>
        </w:div>
        <w:div w:id="1961063641">
          <w:marLeft w:val="1267"/>
          <w:marRight w:val="0"/>
          <w:marTop w:val="86"/>
          <w:marBottom w:val="0"/>
          <w:divBdr>
            <w:top w:val="none" w:sz="0" w:space="0" w:color="auto"/>
            <w:left w:val="none" w:sz="0" w:space="0" w:color="auto"/>
            <w:bottom w:val="none" w:sz="0" w:space="0" w:color="auto"/>
            <w:right w:val="none" w:sz="0" w:space="0" w:color="auto"/>
          </w:divBdr>
        </w:div>
        <w:div w:id="2084833542">
          <w:marLeft w:val="1267"/>
          <w:marRight w:val="0"/>
          <w:marTop w:val="86"/>
          <w:marBottom w:val="0"/>
          <w:divBdr>
            <w:top w:val="none" w:sz="0" w:space="0" w:color="auto"/>
            <w:left w:val="none" w:sz="0" w:space="0" w:color="auto"/>
            <w:bottom w:val="none" w:sz="0" w:space="0" w:color="auto"/>
            <w:right w:val="none" w:sz="0" w:space="0" w:color="auto"/>
          </w:divBdr>
        </w:div>
      </w:divsChild>
    </w:div>
    <w:div w:id="1909029704">
      <w:bodyDiv w:val="1"/>
      <w:marLeft w:val="0"/>
      <w:marRight w:val="0"/>
      <w:marTop w:val="0"/>
      <w:marBottom w:val="0"/>
      <w:divBdr>
        <w:top w:val="none" w:sz="0" w:space="0" w:color="auto"/>
        <w:left w:val="none" w:sz="0" w:space="0" w:color="auto"/>
        <w:bottom w:val="none" w:sz="0" w:space="0" w:color="auto"/>
        <w:right w:val="none" w:sz="0" w:space="0" w:color="auto"/>
      </w:divBdr>
    </w:div>
    <w:div w:id="1922789991">
      <w:bodyDiv w:val="1"/>
      <w:marLeft w:val="0"/>
      <w:marRight w:val="0"/>
      <w:marTop w:val="0"/>
      <w:marBottom w:val="0"/>
      <w:divBdr>
        <w:top w:val="none" w:sz="0" w:space="0" w:color="auto"/>
        <w:left w:val="none" w:sz="0" w:space="0" w:color="auto"/>
        <w:bottom w:val="none" w:sz="0" w:space="0" w:color="auto"/>
        <w:right w:val="none" w:sz="0" w:space="0" w:color="auto"/>
      </w:divBdr>
    </w:div>
    <w:div w:id="2073846968">
      <w:bodyDiv w:val="1"/>
      <w:marLeft w:val="0"/>
      <w:marRight w:val="0"/>
      <w:marTop w:val="0"/>
      <w:marBottom w:val="0"/>
      <w:divBdr>
        <w:top w:val="none" w:sz="0" w:space="0" w:color="auto"/>
        <w:left w:val="none" w:sz="0" w:space="0" w:color="auto"/>
        <w:bottom w:val="none" w:sz="0" w:space="0" w:color="auto"/>
        <w:right w:val="none" w:sz="0" w:space="0" w:color="auto"/>
      </w:divBdr>
      <w:divsChild>
        <w:div w:id="2029867671">
          <w:marLeft w:val="1267"/>
          <w:marRight w:val="0"/>
          <w:marTop w:val="86"/>
          <w:marBottom w:val="0"/>
          <w:divBdr>
            <w:top w:val="none" w:sz="0" w:space="0" w:color="auto"/>
            <w:left w:val="none" w:sz="0" w:space="0" w:color="auto"/>
            <w:bottom w:val="none" w:sz="0" w:space="0" w:color="auto"/>
            <w:right w:val="none" w:sz="0" w:space="0" w:color="auto"/>
          </w:divBdr>
        </w:div>
      </w:divsChild>
    </w:div>
    <w:div w:id="2107996234">
      <w:bodyDiv w:val="1"/>
      <w:marLeft w:val="0"/>
      <w:marRight w:val="0"/>
      <w:marTop w:val="0"/>
      <w:marBottom w:val="0"/>
      <w:divBdr>
        <w:top w:val="none" w:sz="0" w:space="0" w:color="auto"/>
        <w:left w:val="none" w:sz="0" w:space="0" w:color="auto"/>
        <w:bottom w:val="none" w:sz="0" w:space="0" w:color="auto"/>
        <w:right w:val="none" w:sz="0" w:space="0" w:color="auto"/>
      </w:divBdr>
      <w:divsChild>
        <w:div w:id="28409728">
          <w:marLeft w:val="418"/>
          <w:marRight w:val="0"/>
          <w:marTop w:val="67"/>
          <w:marBottom w:val="0"/>
          <w:divBdr>
            <w:top w:val="none" w:sz="0" w:space="0" w:color="auto"/>
            <w:left w:val="none" w:sz="0" w:space="0" w:color="auto"/>
            <w:bottom w:val="none" w:sz="0" w:space="0" w:color="auto"/>
            <w:right w:val="none" w:sz="0" w:space="0" w:color="auto"/>
          </w:divBdr>
        </w:div>
        <w:div w:id="452405254">
          <w:marLeft w:val="850"/>
          <w:marRight w:val="0"/>
          <w:marTop w:val="67"/>
          <w:marBottom w:val="0"/>
          <w:divBdr>
            <w:top w:val="none" w:sz="0" w:space="0" w:color="auto"/>
            <w:left w:val="none" w:sz="0" w:space="0" w:color="auto"/>
            <w:bottom w:val="none" w:sz="0" w:space="0" w:color="auto"/>
            <w:right w:val="none" w:sz="0" w:space="0" w:color="auto"/>
          </w:divBdr>
        </w:div>
        <w:div w:id="732117767">
          <w:marLeft w:val="850"/>
          <w:marRight w:val="0"/>
          <w:marTop w:val="67"/>
          <w:marBottom w:val="0"/>
          <w:divBdr>
            <w:top w:val="none" w:sz="0" w:space="0" w:color="auto"/>
            <w:left w:val="none" w:sz="0" w:space="0" w:color="auto"/>
            <w:bottom w:val="none" w:sz="0" w:space="0" w:color="auto"/>
            <w:right w:val="none" w:sz="0" w:space="0" w:color="auto"/>
          </w:divBdr>
        </w:div>
        <w:div w:id="1342468966">
          <w:marLeft w:val="418"/>
          <w:marRight w:val="0"/>
          <w:marTop w:val="67"/>
          <w:marBottom w:val="0"/>
          <w:divBdr>
            <w:top w:val="none" w:sz="0" w:space="0" w:color="auto"/>
            <w:left w:val="none" w:sz="0" w:space="0" w:color="auto"/>
            <w:bottom w:val="none" w:sz="0" w:space="0" w:color="auto"/>
            <w:right w:val="none" w:sz="0" w:space="0" w:color="auto"/>
          </w:divBdr>
        </w:div>
        <w:div w:id="1462916302">
          <w:marLeft w:val="850"/>
          <w:marRight w:val="0"/>
          <w:marTop w:val="67"/>
          <w:marBottom w:val="0"/>
          <w:divBdr>
            <w:top w:val="none" w:sz="0" w:space="0" w:color="auto"/>
            <w:left w:val="none" w:sz="0" w:space="0" w:color="auto"/>
            <w:bottom w:val="none" w:sz="0" w:space="0" w:color="auto"/>
            <w:right w:val="none" w:sz="0" w:space="0" w:color="auto"/>
          </w:divBdr>
        </w:div>
        <w:div w:id="1890070800">
          <w:marLeft w:val="850"/>
          <w:marRight w:val="0"/>
          <w:marTop w:val="67"/>
          <w:marBottom w:val="0"/>
          <w:divBdr>
            <w:top w:val="none" w:sz="0" w:space="0" w:color="auto"/>
            <w:left w:val="none" w:sz="0" w:space="0" w:color="auto"/>
            <w:bottom w:val="none" w:sz="0" w:space="0" w:color="auto"/>
            <w:right w:val="none" w:sz="0" w:space="0" w:color="auto"/>
          </w:divBdr>
        </w:div>
      </w:divsChild>
    </w:div>
    <w:div w:id="21303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un.org/development/desa/publications/publication/world-economic-situation-and-prospects-2019" TargetMode="External"/><Relationship Id="rId18" Type="http://schemas.openxmlformats.org/officeDocument/2006/relationships/hyperlink" Target="https://www.imf.org/en/Publications/WEO/Issues/2020/04/14/weo-april-2020" TargetMode="External"/><Relationship Id="rId26" Type="http://schemas.openxmlformats.org/officeDocument/2006/relationships/hyperlink" Target="https://content.unops.org/documents/libraries/executive-board/documents-for-sessions/2017/second-regular-session/unops-segment-item-11.-united-nations-office-for-project-services/dp-ops-2017-5/en/DP-OPS-2017-5_Annexes.pdf?mtime=20180516145907" TargetMode="External"/><Relationship Id="rId39" Type="http://schemas.openxmlformats.org/officeDocument/2006/relationships/hyperlink" Target="https://documents-dds-ny.un.org/doc/UNDOC/GEN/N16/305/01/pdf/N1630501.pdf?OpenElement" TargetMode="External"/><Relationship Id="rId21" Type="http://schemas.openxmlformats.org/officeDocument/2006/relationships/hyperlink" Target="https://www.knomad.org/sites/default/files/2020-05/Migration%20%26%20Development%20Brief%2032-COVID-19%20Crisis%20Through%20a%20Migration%20Lens.pdf" TargetMode="External"/><Relationship Id="rId34" Type="http://schemas.openxmlformats.org/officeDocument/2006/relationships/hyperlink" Target="https://sustainable.unops.org/" TargetMode="External"/><Relationship Id="rId42" Type="http://schemas.openxmlformats.org/officeDocument/2006/relationships/hyperlink" Target="https://documents-dds-ny.un.org/doc/UNDOC/GEN/N17/412/83/pdf/N1741283.pdf?OpenElement" TargetMode="External"/><Relationship Id="rId47" Type="http://schemas.openxmlformats.org/officeDocument/2006/relationships/hyperlink" Target="http://www.roads-to-peace.org/" TargetMode="External"/><Relationship Id="rId50" Type="http://schemas.openxmlformats.org/officeDocument/2006/relationships/hyperlink" Target="https://www.mof.go.jp/english/international_policy/convention/g20/annex6_1.pdf" TargetMode="External"/><Relationship Id="rId55" Type="http://schemas.openxmlformats.org/officeDocument/2006/relationships/hyperlink" Target="https://documents-dds-ny.un.org/doc/UNDOC/GEN/N19/284/66/pdf/N1928466.pdf?OpenElement" TargetMode="External"/><Relationship Id="rId7" Type="http://schemas.openxmlformats.org/officeDocument/2006/relationships/hyperlink" Target="https://documents-dds-ny.un.org/doc/UNDOC/GEN/N16/461/58/pdf/N1646158.pdf?OpenElement" TargetMode="External"/><Relationship Id="rId2" Type="http://schemas.openxmlformats.org/officeDocument/2006/relationships/hyperlink" Target="https://documents-dds-ny.un.org/doc/UNDOC/GEN/N13/548/07/pdf/N1354807.pdf?OpenElement" TargetMode="External"/><Relationship Id="rId16" Type="http://schemas.openxmlformats.org/officeDocument/2006/relationships/hyperlink" Target="https://www.knomad.org/sites/default/files/2020-05/Migration%20%26%20Development%20Brief%2032-COVID-19%20Crisis%20Through%20a%20Migration%20Lens.pdf" TargetMode="External"/><Relationship Id="rId20" Type="http://schemas.openxmlformats.org/officeDocument/2006/relationships/hyperlink" Target="https://www.oecd.org/dac/development-assistance-committee/DAC-Joint-Statement-COVID-19.pdf" TargetMode="External"/><Relationship Id="rId29" Type="http://schemas.openxmlformats.org/officeDocument/2006/relationships/hyperlink" Target="https://documents-dds-ny.un.org/doc/UNDOC/GEN/N17/412/83/pdf/N1741283.pdf?OpenElement" TargetMode="External"/><Relationship Id="rId41" Type="http://schemas.openxmlformats.org/officeDocument/2006/relationships/hyperlink" Target="https://documents-dds-ny.un.org/doc/UNDOC/GEN/N17/412/83/pdf/N1741283.pdf?OpenElement" TargetMode="External"/><Relationship Id="rId54" Type="http://schemas.openxmlformats.org/officeDocument/2006/relationships/hyperlink" Target="https://content.unops.org/documents/libraries/executive-board/documents-for-sessions/2019/annual-session/unops-segment-item-11-united-nations-office-for-project-services/en/DP-OPS-2019-CRP1_EN.docx?mtime=20190423164554" TargetMode="External"/><Relationship Id="rId62" Type="http://schemas.openxmlformats.org/officeDocument/2006/relationships/hyperlink" Target="https://content.unops.org/documents/libraries/policies-2020/executive-office-directives-and-instructions/organizational-principles-and-governance-model/en/EOI.ED-Audit-Advisory-Committee.pdf?mtime=20200306105827" TargetMode="External"/><Relationship Id="rId1" Type="http://schemas.openxmlformats.org/officeDocument/2006/relationships/hyperlink" Target="https://content.unops.org/documents/libraries/executive-board/documents-for-sessions/2017/second-regular-session/unops-segment-item-11.-united-nations-office-for-project-services/dp-ops-2017-5/en/DP-OPS-2017-5_Annexes.pdf?mtime=20180516145907" TargetMode="External"/><Relationship Id="rId6" Type="http://schemas.openxmlformats.org/officeDocument/2006/relationships/hyperlink" Target="https://documents-dds-ny.un.org/doc/UNDOC/GEN/N18/167/23/pdf/N1816723.pdf?OpenElement" TargetMode="External"/><Relationship Id="rId11" Type="http://schemas.openxmlformats.org/officeDocument/2006/relationships/hyperlink" Target="https://www.ipcc.ch/site/assets/uploads/sites/3/2019/11/03_SROCC_SPM_FINAL.pdf" TargetMode="External"/><Relationship Id="rId24" Type="http://schemas.openxmlformats.org/officeDocument/2006/relationships/hyperlink" Target="https://documents-dds-ny.un.org/doc/UNDOC/GEN/N16/208/50/pdf/N1620850.pdf?OpenElement" TargetMode="External"/><Relationship Id="rId32" Type="http://schemas.openxmlformats.org/officeDocument/2006/relationships/hyperlink" Target="https://documents-dds-ny.un.org/doc/UNDOC/GEN/G18/318/92/pdf/G1831892.pdf?OpenElement" TargetMode="External"/><Relationship Id="rId37" Type="http://schemas.openxmlformats.org/officeDocument/2006/relationships/hyperlink" Target="https://unsdg.un.org/sites/default/files/UN_DataStandards_Digital_Final.pdf" TargetMode="External"/><Relationship Id="rId40" Type="http://schemas.openxmlformats.org/officeDocument/2006/relationships/hyperlink" Target="https://documents-dds-ny.un.org/doc/UNDOC/GEN/N16/305/01/pdf/N1630501.pdf?OpenElement" TargetMode="External"/><Relationship Id="rId45" Type="http://schemas.openxmlformats.org/officeDocument/2006/relationships/hyperlink" Target="http://newclimateeconomy.report/2018" TargetMode="External"/><Relationship Id="rId53" Type="http://schemas.openxmlformats.org/officeDocument/2006/relationships/hyperlink" Target="https://unctad.org/en/PublicationsLibrary/wir2014_en.pdf" TargetMode="External"/><Relationship Id="rId58" Type="http://schemas.openxmlformats.org/officeDocument/2006/relationships/hyperlink" Target="https://documents-dds-ny.un.org/doc/UNDOC/GEN/N18/219/07/pdf/N1821907.pdf?OpenElement" TargetMode="External"/><Relationship Id="rId5" Type="http://schemas.openxmlformats.org/officeDocument/2006/relationships/hyperlink" Target="https://documents-dds-ny.un.org/doc/UNDOC/GEN/N15/291/89/pdf/N1529189.pdf?OpenElement" TargetMode="External"/><Relationship Id="rId15" Type="http://schemas.openxmlformats.org/officeDocument/2006/relationships/hyperlink" Target="https://unctad.org/en/PublicationsLibrary/diaeiainf2020d1_en.pdf" TargetMode="External"/><Relationship Id="rId23" Type="http://schemas.openxmlformats.org/officeDocument/2006/relationships/hyperlink" Target="https://documents-dds-ny.un.org/doc/UNDOC/GEN/N15/167/16/pdf/N1516716.pdf?OpenElement" TargetMode="External"/><Relationship Id="rId28" Type="http://schemas.openxmlformats.org/officeDocument/2006/relationships/hyperlink" Target="https://documents-dds-ny.un.org/doc/UNDOC/GEN/N13/548/07/pdf/N1354807.pdf?OpenElement" TargetMode="External"/><Relationship Id="rId36" Type="http://schemas.openxmlformats.org/officeDocument/2006/relationships/hyperlink" Target="https://documents-dds-ny.un.org/doc/UNDOC/GEN/N20/085/73/pdf/N2008573.pdf?OpenElement" TargetMode="External"/><Relationship Id="rId49" Type="http://schemas.openxmlformats.org/officeDocument/2006/relationships/hyperlink" Target="https://unops.economist.com/wp-content/uploads/2019/01/ThecriticalroleofinfrastructurefortheSustainableDevelopmentGoals.pdf" TargetMode="External"/><Relationship Id="rId57" Type="http://schemas.openxmlformats.org/officeDocument/2006/relationships/hyperlink" Target="https://documents-dds-ny.un.org/doc/UNDOC/GEN/G18/215/39/pdf/G1821539.pdf?OpenElement" TargetMode="External"/><Relationship Id="rId61" Type="http://schemas.openxmlformats.org/officeDocument/2006/relationships/hyperlink" Target="https://content.unops.org/documents/libraries/executive-board/documents-for-sessions/2020/annual-session/joint-segment-item-3-internal-audit-and-investigation/en/DP-OPS-2020-2-Annex-3_EN.docx?mtime=20200421141807" TargetMode="External"/><Relationship Id="rId10" Type="http://schemas.openxmlformats.org/officeDocument/2006/relationships/hyperlink" Target="https://undocs.org/en/A/RES/74/128" TargetMode="External"/><Relationship Id="rId19" Type="http://schemas.openxmlformats.org/officeDocument/2006/relationships/hyperlink" Target="https://www.worldbank.org/en/publication/global-economic-prospects" TargetMode="External"/><Relationship Id="rId31" Type="http://schemas.openxmlformats.org/officeDocument/2006/relationships/hyperlink" Target="https://documents-dds-ny.un.org/doc/UNDOC/GEN/G18/215/39/pdf/G1821539.pdf?OpenElement" TargetMode="External"/><Relationship Id="rId44" Type="http://schemas.openxmlformats.org/officeDocument/2006/relationships/hyperlink" Target="https://documents-dds-ny.un.org/doc/UNDOC/GEN/N15/232/22/pdf/N1523222.pdf?OpenElement" TargetMode="External"/><Relationship Id="rId52" Type="http://schemas.openxmlformats.org/officeDocument/2006/relationships/hyperlink" Target="https://unops.economist.com/wp-content/uploads/2020/01/Thefutureofpublicspending.pdf" TargetMode="External"/><Relationship Id="rId60" Type="http://schemas.openxmlformats.org/officeDocument/2006/relationships/hyperlink" Target="https://documents-dds-ny.un.org/doc/UNDOC/GEN/G18/215/39/pdf/G1821539.pdf?OpenElement" TargetMode="External"/><Relationship Id="rId4" Type="http://schemas.openxmlformats.org/officeDocument/2006/relationships/hyperlink" Target="https://documents-dds-ny.un.org/doc/UNDOC/GEN/N17/412/83/pdf/N1741283.pdf?OpenElement" TargetMode="External"/><Relationship Id="rId9" Type="http://schemas.openxmlformats.org/officeDocument/2006/relationships/hyperlink" Target="https://documents-dds-ny.un.org/doc/UNDOC/GEN/N19/318/21/pdf/N1931821.pdf?OpenElement" TargetMode="External"/><Relationship Id="rId14" Type="http://schemas.openxmlformats.org/officeDocument/2006/relationships/hyperlink" Target="https://www.oecd.org/dac/financing-sustainable-development/development-finance-data/ODA-2019-detailed-summary.pdf" TargetMode="External"/><Relationship Id="rId22" Type="http://schemas.openxmlformats.org/officeDocument/2006/relationships/hyperlink" Target="https://documents-dds-ny.un.org/doc/UNDOC/GEN/N19/433/92/pdf/N1943392.pdf?OpenElement" TargetMode="External"/><Relationship Id="rId27" Type="http://schemas.openxmlformats.org/officeDocument/2006/relationships/hyperlink" Target="https://documents-dds-ny.un.org/doc/UNDOC/GEN/G18/215/39/pdf/G1821539.pdf?OpenElement" TargetMode="External"/><Relationship Id="rId30" Type="http://schemas.openxmlformats.org/officeDocument/2006/relationships/hyperlink" Target="https://content.unops.org/documents/libraries/executive-board/documents-for-sessions/2017/second-regular-session/unops-segment-item-11.-united-nations-office-for-project-services/dp-ops-2017-5/en/DP-OPS-2017-5_Annexes.pdf?mtime=20180516145907" TargetMode="External"/><Relationship Id="rId35" Type="http://schemas.openxmlformats.org/officeDocument/2006/relationships/hyperlink" Target="https://documents-dds-ny.un.org/doc/UNDOC/GEN/N19/092/41/pdf/N1909241.pdf?OpenElement" TargetMode="External"/><Relationship Id="rId43" Type="http://schemas.openxmlformats.org/officeDocument/2006/relationships/hyperlink" Target="https://documents-dds-ny.un.org/doc/UNDOC/GEN/N19/284/66/pdf/N1928466.pdf?OpenElement" TargetMode="External"/><Relationship Id="rId48" Type="http://schemas.openxmlformats.org/officeDocument/2006/relationships/hyperlink" Target="https://content.unops.org/publications/Infrastructure_underpining_sustainable_development_EN.pdf?mtime=20181220182223" TargetMode="External"/><Relationship Id="rId56" Type="http://schemas.openxmlformats.org/officeDocument/2006/relationships/hyperlink" Target="https://undocs.org/en/A/RES/65/176" TargetMode="External"/><Relationship Id="rId8" Type="http://schemas.openxmlformats.org/officeDocument/2006/relationships/hyperlink" Target="https://documents-dds-ny.un.org/doc/UNDOC/GEN/N19/134/95/pdf/N1913495.pdf?OpenElement" TargetMode="External"/><Relationship Id="rId51" Type="http://schemas.openxmlformats.org/officeDocument/2006/relationships/hyperlink" Target="http://documents.worldbank.org/curated/en/121001523554026106/Benchmarking-Public-Procurement-2017-Assessing-Public-Procurement-Regulatory-Systems-in-180-Economies.pdf" TargetMode="External"/><Relationship Id="rId3" Type="http://schemas.openxmlformats.org/officeDocument/2006/relationships/hyperlink" Target="https://documents-dds-ny.un.org/doc/UNDOC/GEN/N16/305/01/pdf/N1630501.pdf?OpenElement" TargetMode="External"/><Relationship Id="rId12" Type="http://schemas.openxmlformats.org/officeDocument/2006/relationships/hyperlink" Target="https://wedocs.unep.org/bitstream/handle/20.500.11822/30797/EGR2019.pdf" TargetMode="External"/><Relationship Id="rId17" Type="http://schemas.openxmlformats.org/officeDocument/2006/relationships/hyperlink" Target="https://unctad.org/en/PublicationsLibrary/gds_tdr2019_update_coronavirus.pdf?user=1653" TargetMode="External"/><Relationship Id="rId25" Type="http://schemas.openxmlformats.org/officeDocument/2006/relationships/hyperlink" Target="https://documents-dds-ny.un.org/doc/UNDOC/GEN/N17/212/60/pdf/N1721260.pdf?OpenElement" TargetMode="External"/><Relationship Id="rId33" Type="http://schemas.openxmlformats.org/officeDocument/2006/relationships/hyperlink" Target="https://documents-dds-ny.un.org/doc/UNDOC/GEN/G20/076/36/pdf/G2007636.pdf?OpenElement" TargetMode="External"/><Relationship Id="rId38" Type="http://schemas.openxmlformats.org/officeDocument/2006/relationships/hyperlink" Target="https://documents-dds-ny.un.org/doc/UNDOC/GEN/N15/307/31/pdf/N1530731.pdf?OpenElement" TargetMode="External"/><Relationship Id="rId46" Type="http://schemas.openxmlformats.org/officeDocument/2006/relationships/hyperlink" Target="https://documents-dds-ny.un.org/doc/UNDOC/GEN/N13/284/28/pdf/N1328428.pdf?OpenElement" TargetMode="External"/><Relationship Id="rId59" Type="http://schemas.openxmlformats.org/officeDocument/2006/relationships/hyperlink" Target="https://documents-dds-ny.un.org/doc/UNDOC/GEN/G18/215/39/pdf/G1821539.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B5323-4974-4313-9B3B-332C189546CC}">
  <ds:schemaRefs>
    <ds:schemaRef ds:uri="http://schemas.openxmlformats.org/officeDocument/2006/bibliography"/>
  </ds:schemaRefs>
</ds:datastoreItem>
</file>

<file path=customXml/itemProps2.xml><?xml version="1.0" encoding="utf-8"?>
<ds:datastoreItem xmlns:ds="http://schemas.openxmlformats.org/officeDocument/2006/customXml" ds:itemID="{A189A02F-BDAB-47C0-88F0-131FDF6A60D1}">
  <ds:schemaRefs>
    <ds:schemaRef ds:uri="http://schemas.microsoft.com/sharepoint/v3/contenttype/forms"/>
  </ds:schemaRefs>
</ds:datastoreItem>
</file>

<file path=customXml/itemProps3.xml><?xml version="1.0" encoding="utf-8"?>
<ds:datastoreItem xmlns:ds="http://schemas.openxmlformats.org/officeDocument/2006/customXml" ds:itemID="{1BEA4F94-E30F-42EC-B4E9-8695B39A45D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856b32-dbbd-4996-9e5d-776de7c2e4f8"/>
    <ds:schemaRef ds:uri="http://purl.org/dc/elements/1.1/"/>
    <ds:schemaRef ds:uri="a8946dc4-2e98-472c-b2e6-ca9019b8dfda"/>
    <ds:schemaRef ds:uri="http://www.w3.org/XML/1998/namespace"/>
    <ds:schemaRef ds:uri="http://purl.org/dc/dcmitype/"/>
  </ds:schemaRefs>
</ds:datastoreItem>
</file>

<file path=customXml/itemProps4.xml><?xml version="1.0" encoding="utf-8"?>
<ds:datastoreItem xmlns:ds="http://schemas.openxmlformats.org/officeDocument/2006/customXml" ds:itemID="{0EAB87F2-2305-439A-B7ED-798D47B2A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8033</Words>
  <Characters>45791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Linnea MALMSTROM</dc:creator>
  <cp:lastModifiedBy>Svetlana Iazykova</cp:lastModifiedBy>
  <cp:revision>3</cp:revision>
  <cp:lastPrinted>2020-06-29T07:55:00Z</cp:lastPrinted>
  <dcterms:created xsi:type="dcterms:W3CDTF">2020-07-30T16:57:00Z</dcterms:created>
  <dcterms:modified xsi:type="dcterms:W3CDTF">2020-07-30T16:57:00Z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