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AF972" w14:textId="77777777" w:rsidR="000B4C02" w:rsidRPr="00074EEB" w:rsidRDefault="003D4C97" w:rsidP="00F50672">
      <w:pPr>
        <w:tabs>
          <w:tab w:val="left" w:pos="1620"/>
        </w:tabs>
        <w:ind w:left="-630"/>
        <w:rPr>
          <w:b/>
          <w:sz w:val="20"/>
          <w:lang w:val="en-GB"/>
        </w:rPr>
      </w:pPr>
      <w:r w:rsidRPr="00074EEB">
        <w:rPr>
          <w:b/>
          <w:sz w:val="20"/>
          <w:lang w:val="en-GB"/>
        </w:rPr>
        <w:t xml:space="preserve">Second regular </w:t>
      </w:r>
      <w:r w:rsidR="005D50EF" w:rsidRPr="00074EEB">
        <w:rPr>
          <w:b/>
          <w:sz w:val="20"/>
          <w:lang w:val="en-GB"/>
        </w:rPr>
        <w:t>session 20</w:t>
      </w:r>
      <w:r w:rsidR="00526585" w:rsidRPr="00074EEB">
        <w:rPr>
          <w:b/>
          <w:sz w:val="20"/>
          <w:lang w:val="en-GB"/>
        </w:rPr>
        <w:t>20</w:t>
      </w:r>
    </w:p>
    <w:p w14:paraId="34A0671A" w14:textId="77777777" w:rsidR="000B4C02" w:rsidRPr="00074EEB" w:rsidRDefault="00485552" w:rsidP="00F50672">
      <w:pPr>
        <w:tabs>
          <w:tab w:val="left" w:pos="1620"/>
        </w:tabs>
        <w:ind w:left="-630"/>
        <w:rPr>
          <w:sz w:val="20"/>
          <w:lang w:val="en-GB"/>
        </w:rPr>
      </w:pPr>
      <w:r w:rsidRPr="00074EEB">
        <w:rPr>
          <w:sz w:val="20"/>
          <w:lang w:val="en-GB"/>
        </w:rPr>
        <w:t>3</w:t>
      </w:r>
      <w:r w:rsidR="00526585" w:rsidRPr="00074EEB">
        <w:rPr>
          <w:sz w:val="20"/>
          <w:lang w:val="en-GB"/>
        </w:rPr>
        <w:t>1</w:t>
      </w:r>
      <w:r w:rsidR="00073203" w:rsidRPr="00074EEB">
        <w:rPr>
          <w:sz w:val="20"/>
          <w:lang w:val="en-GB"/>
        </w:rPr>
        <w:t xml:space="preserve"> </w:t>
      </w:r>
      <w:r w:rsidR="00526585" w:rsidRPr="00074EEB">
        <w:rPr>
          <w:sz w:val="20"/>
          <w:lang w:val="en-GB"/>
        </w:rPr>
        <w:t xml:space="preserve">August </w:t>
      </w:r>
      <w:r w:rsidR="00C26B25" w:rsidRPr="00074EEB">
        <w:rPr>
          <w:sz w:val="20"/>
          <w:lang w:val="en-GB"/>
        </w:rPr>
        <w:t xml:space="preserve">to </w:t>
      </w:r>
      <w:r w:rsidR="00526585" w:rsidRPr="00074EEB">
        <w:rPr>
          <w:sz w:val="20"/>
          <w:lang w:val="en-GB"/>
        </w:rPr>
        <w:t>4</w:t>
      </w:r>
      <w:r w:rsidR="00103605" w:rsidRPr="00074EEB">
        <w:rPr>
          <w:sz w:val="20"/>
          <w:lang w:val="en-GB"/>
        </w:rPr>
        <w:t xml:space="preserve"> </w:t>
      </w:r>
      <w:r w:rsidR="003D4C97" w:rsidRPr="00074EEB">
        <w:rPr>
          <w:sz w:val="20"/>
          <w:lang w:val="en-GB"/>
        </w:rPr>
        <w:t xml:space="preserve">September </w:t>
      </w:r>
      <w:r w:rsidR="00103605" w:rsidRPr="00074EEB">
        <w:rPr>
          <w:sz w:val="20"/>
          <w:lang w:val="en-GB"/>
        </w:rPr>
        <w:t>20</w:t>
      </w:r>
      <w:r w:rsidR="00526585" w:rsidRPr="00074EEB">
        <w:rPr>
          <w:sz w:val="20"/>
          <w:lang w:val="en-GB"/>
        </w:rPr>
        <w:t>20</w:t>
      </w:r>
      <w:r w:rsidR="00C26B25" w:rsidRPr="00074EEB">
        <w:rPr>
          <w:sz w:val="20"/>
          <w:lang w:val="en-GB"/>
        </w:rPr>
        <w:t xml:space="preserve">, </w:t>
      </w:r>
      <w:r w:rsidR="003D4C97" w:rsidRPr="00074EEB">
        <w:rPr>
          <w:sz w:val="20"/>
          <w:lang w:val="en-GB"/>
        </w:rPr>
        <w:t>New York</w:t>
      </w:r>
    </w:p>
    <w:p w14:paraId="08A01E60" w14:textId="77777777" w:rsidR="00103605" w:rsidRPr="00074EEB" w:rsidRDefault="000B4C02" w:rsidP="00103605">
      <w:pPr>
        <w:pStyle w:val="H56"/>
        <w:keepNext w:val="0"/>
        <w:keepLines w:val="0"/>
        <w:tabs>
          <w:tab w:val="clear" w:pos="360"/>
          <w:tab w:val="left" w:pos="1620"/>
        </w:tabs>
        <w:suppressAutoHyphens w:val="0"/>
        <w:spacing w:line="240" w:lineRule="auto"/>
        <w:ind w:left="-630"/>
        <w:outlineLvl w:val="9"/>
        <w:rPr>
          <w:b/>
          <w:szCs w:val="24"/>
        </w:rPr>
      </w:pPr>
      <w:r w:rsidRPr="00074EEB">
        <w:rPr>
          <w:spacing w:val="0"/>
          <w:w w:val="100"/>
          <w:kern w:val="0"/>
          <w:szCs w:val="24"/>
        </w:rPr>
        <w:t>Item 1 of the provisional agenda</w:t>
      </w:r>
      <w:r w:rsidRPr="00074EEB">
        <w:rPr>
          <w:spacing w:val="0"/>
          <w:w w:val="100"/>
          <w:kern w:val="0"/>
          <w:szCs w:val="24"/>
        </w:rPr>
        <w:br/>
      </w:r>
      <w:r w:rsidRPr="00074EEB">
        <w:rPr>
          <w:b/>
          <w:szCs w:val="24"/>
        </w:rPr>
        <w:t>Organizational matters</w:t>
      </w:r>
    </w:p>
    <w:p w14:paraId="01B9F8C2" w14:textId="77777777" w:rsidR="00103605" w:rsidRPr="00074EEB" w:rsidRDefault="00103605" w:rsidP="00103605">
      <w:pPr>
        <w:rPr>
          <w:lang w:val="en-GB"/>
        </w:rPr>
      </w:pPr>
    </w:p>
    <w:p w14:paraId="5688E093" w14:textId="177F3A3C" w:rsidR="00F5147F" w:rsidRPr="00074EEB" w:rsidRDefault="00F5147F" w:rsidP="00E31284">
      <w:pPr>
        <w:pStyle w:val="HM"/>
        <w:tabs>
          <w:tab w:val="left" w:pos="630"/>
          <w:tab w:val="left" w:pos="720"/>
          <w:tab w:val="left" w:pos="1620"/>
        </w:tabs>
        <w:spacing w:line="240" w:lineRule="auto"/>
        <w:ind w:left="634"/>
        <w:rPr>
          <w:snapToGrid w:val="0"/>
          <w:spacing w:val="0"/>
          <w:kern w:val="0"/>
          <w:sz w:val="28"/>
          <w:szCs w:val="28"/>
        </w:rPr>
      </w:pPr>
      <w:r w:rsidRPr="00074EEB">
        <w:rPr>
          <w:snapToGrid w:val="0"/>
          <w:spacing w:val="0"/>
          <w:kern w:val="0"/>
          <w:sz w:val="28"/>
          <w:szCs w:val="28"/>
        </w:rPr>
        <w:t xml:space="preserve">Report of the </w:t>
      </w:r>
      <w:r w:rsidR="003D4C97" w:rsidRPr="00074EEB">
        <w:rPr>
          <w:snapToGrid w:val="0"/>
          <w:spacing w:val="0"/>
          <w:kern w:val="0"/>
          <w:sz w:val="28"/>
          <w:szCs w:val="28"/>
        </w:rPr>
        <w:t xml:space="preserve">annual </w:t>
      </w:r>
      <w:r w:rsidR="00103605" w:rsidRPr="00074EEB">
        <w:rPr>
          <w:snapToGrid w:val="0"/>
          <w:spacing w:val="0"/>
          <w:kern w:val="0"/>
          <w:sz w:val="28"/>
          <w:szCs w:val="28"/>
        </w:rPr>
        <w:t>session 20</w:t>
      </w:r>
      <w:r w:rsidR="00526585" w:rsidRPr="00074EEB">
        <w:rPr>
          <w:snapToGrid w:val="0"/>
          <w:spacing w:val="0"/>
          <w:kern w:val="0"/>
          <w:sz w:val="28"/>
          <w:szCs w:val="28"/>
        </w:rPr>
        <w:t>20</w:t>
      </w:r>
      <w:r w:rsidRPr="00074EEB">
        <w:rPr>
          <w:snapToGrid w:val="0"/>
          <w:spacing w:val="0"/>
          <w:kern w:val="0"/>
          <w:sz w:val="28"/>
          <w:szCs w:val="28"/>
        </w:rPr>
        <w:br/>
        <w:t>(</w:t>
      </w:r>
      <w:r w:rsidR="00526585" w:rsidRPr="00074EEB">
        <w:rPr>
          <w:snapToGrid w:val="0"/>
          <w:spacing w:val="0"/>
          <w:kern w:val="0"/>
          <w:sz w:val="28"/>
          <w:szCs w:val="28"/>
        </w:rPr>
        <w:t>3</w:t>
      </w:r>
      <w:r w:rsidR="009E7987" w:rsidRPr="00074EEB">
        <w:rPr>
          <w:snapToGrid w:val="0"/>
          <w:spacing w:val="0"/>
          <w:kern w:val="0"/>
          <w:sz w:val="28"/>
          <w:szCs w:val="28"/>
        </w:rPr>
        <w:t xml:space="preserve"> to </w:t>
      </w:r>
      <w:r w:rsidR="00526585" w:rsidRPr="00074EEB">
        <w:rPr>
          <w:snapToGrid w:val="0"/>
          <w:spacing w:val="0"/>
          <w:kern w:val="0"/>
          <w:sz w:val="28"/>
          <w:szCs w:val="28"/>
        </w:rPr>
        <w:t>5</w:t>
      </w:r>
      <w:r w:rsidR="00D02203" w:rsidRPr="00074EEB">
        <w:rPr>
          <w:snapToGrid w:val="0"/>
          <w:spacing w:val="0"/>
          <w:kern w:val="0"/>
          <w:sz w:val="28"/>
          <w:szCs w:val="28"/>
        </w:rPr>
        <w:t xml:space="preserve"> </w:t>
      </w:r>
      <w:r w:rsidR="003D4C97" w:rsidRPr="00074EEB">
        <w:rPr>
          <w:snapToGrid w:val="0"/>
          <w:spacing w:val="0"/>
          <w:kern w:val="0"/>
          <w:sz w:val="28"/>
          <w:szCs w:val="28"/>
        </w:rPr>
        <w:t>June</w:t>
      </w:r>
      <w:r w:rsidR="00103605" w:rsidRPr="00074EEB">
        <w:rPr>
          <w:snapToGrid w:val="0"/>
          <w:spacing w:val="0"/>
          <w:kern w:val="0"/>
          <w:sz w:val="28"/>
          <w:szCs w:val="28"/>
        </w:rPr>
        <w:t xml:space="preserve"> 20</w:t>
      </w:r>
      <w:r w:rsidR="00526585" w:rsidRPr="00074EEB">
        <w:rPr>
          <w:snapToGrid w:val="0"/>
          <w:spacing w:val="0"/>
          <w:kern w:val="0"/>
          <w:sz w:val="28"/>
          <w:szCs w:val="28"/>
        </w:rPr>
        <w:t>20</w:t>
      </w:r>
      <w:r w:rsidRPr="00074EEB">
        <w:rPr>
          <w:snapToGrid w:val="0"/>
          <w:spacing w:val="0"/>
          <w:kern w:val="0"/>
          <w:sz w:val="28"/>
          <w:szCs w:val="28"/>
        </w:rPr>
        <w:t xml:space="preserve">, </w:t>
      </w:r>
      <w:r w:rsidR="007402C4" w:rsidRPr="00074EEB">
        <w:rPr>
          <w:snapToGrid w:val="0"/>
          <w:spacing w:val="0"/>
          <w:kern w:val="0"/>
          <w:sz w:val="28"/>
          <w:szCs w:val="28"/>
        </w:rPr>
        <w:t>New York</w:t>
      </w:r>
      <w:r w:rsidRPr="00074EEB">
        <w:rPr>
          <w:snapToGrid w:val="0"/>
          <w:spacing w:val="0"/>
          <w:kern w:val="0"/>
          <w:sz w:val="28"/>
          <w:szCs w:val="28"/>
        </w:rPr>
        <w:t>)</w:t>
      </w:r>
    </w:p>
    <w:p w14:paraId="5C1C46C9" w14:textId="77777777" w:rsidR="00F5147F" w:rsidRPr="00074EEB" w:rsidRDefault="00F5147F" w:rsidP="003229AF">
      <w:pPr>
        <w:pStyle w:val="HCh"/>
        <w:spacing w:after="120"/>
        <w:ind w:left="-630"/>
        <w:rPr>
          <w:b w:val="0"/>
          <w:sz w:val="24"/>
          <w:szCs w:val="24"/>
        </w:rPr>
      </w:pPr>
      <w:r w:rsidRPr="00074EEB">
        <w:rPr>
          <w:b w:val="0"/>
          <w:sz w:val="24"/>
          <w:szCs w:val="24"/>
        </w:rPr>
        <w:t>Contents</w:t>
      </w:r>
    </w:p>
    <w:tbl>
      <w:tblPr>
        <w:tblW w:w="9996" w:type="dxa"/>
        <w:tblInd w:w="-725" w:type="dxa"/>
        <w:tblLayout w:type="fixed"/>
        <w:tblCellMar>
          <w:left w:w="0" w:type="dxa"/>
          <w:right w:w="0" w:type="dxa"/>
        </w:tblCellMar>
        <w:tblLook w:val="0000" w:firstRow="0" w:lastRow="0" w:firstColumn="0" w:lastColumn="0" w:noHBand="0" w:noVBand="0"/>
      </w:tblPr>
      <w:tblGrid>
        <w:gridCol w:w="1266"/>
        <w:gridCol w:w="7830"/>
        <w:gridCol w:w="900"/>
      </w:tblGrid>
      <w:tr w:rsidR="00303A6D" w:rsidRPr="00074EEB" w14:paraId="2767F3DF" w14:textId="77777777" w:rsidTr="00976D63">
        <w:tc>
          <w:tcPr>
            <w:tcW w:w="1266" w:type="dxa"/>
          </w:tcPr>
          <w:p w14:paraId="43D486A1" w14:textId="77777777" w:rsidR="003229AF" w:rsidRPr="00074EEB" w:rsidRDefault="003229AF" w:rsidP="003229AF">
            <w:pPr>
              <w:tabs>
                <w:tab w:val="left" w:pos="1080"/>
              </w:tabs>
              <w:spacing w:after="120"/>
              <w:jc w:val="right"/>
              <w:rPr>
                <w:i/>
                <w:sz w:val="16"/>
                <w:szCs w:val="16"/>
                <w:lang w:val="en-GB"/>
              </w:rPr>
            </w:pPr>
            <w:r w:rsidRPr="00074EEB">
              <w:rPr>
                <w:i/>
                <w:sz w:val="16"/>
                <w:szCs w:val="16"/>
                <w:lang w:val="en-GB"/>
              </w:rPr>
              <w:t>Chapter</w:t>
            </w:r>
          </w:p>
        </w:tc>
        <w:tc>
          <w:tcPr>
            <w:tcW w:w="7830" w:type="dxa"/>
          </w:tcPr>
          <w:p w14:paraId="4B3DA0C2" w14:textId="77777777" w:rsidR="003229AF" w:rsidRPr="00074EEB" w:rsidRDefault="003229AF" w:rsidP="003229AF">
            <w:pPr>
              <w:spacing w:after="120"/>
              <w:ind w:left="-90" w:firstLine="90"/>
              <w:rPr>
                <w:i/>
                <w:sz w:val="16"/>
                <w:szCs w:val="16"/>
                <w:lang w:val="en-GB"/>
              </w:rPr>
            </w:pPr>
          </w:p>
        </w:tc>
        <w:tc>
          <w:tcPr>
            <w:tcW w:w="900" w:type="dxa"/>
          </w:tcPr>
          <w:p w14:paraId="164D1D41" w14:textId="77777777" w:rsidR="003229AF" w:rsidRPr="00074EEB" w:rsidRDefault="003229AF" w:rsidP="003229AF">
            <w:pPr>
              <w:spacing w:after="120"/>
              <w:ind w:left="-720" w:firstLine="720"/>
              <w:jc w:val="center"/>
              <w:rPr>
                <w:i/>
                <w:sz w:val="16"/>
                <w:szCs w:val="16"/>
                <w:lang w:val="en-GB"/>
              </w:rPr>
            </w:pPr>
            <w:r w:rsidRPr="00074EEB">
              <w:rPr>
                <w:i/>
                <w:sz w:val="16"/>
                <w:szCs w:val="16"/>
                <w:lang w:val="en-GB"/>
              </w:rPr>
              <w:t>Page</w:t>
            </w:r>
          </w:p>
        </w:tc>
      </w:tr>
      <w:tr w:rsidR="00303A6D" w:rsidRPr="00074EEB" w14:paraId="79CE1537" w14:textId="77777777" w:rsidTr="00976D63">
        <w:trPr>
          <w:cantSplit/>
        </w:trPr>
        <w:tc>
          <w:tcPr>
            <w:tcW w:w="9096" w:type="dxa"/>
            <w:gridSpan w:val="2"/>
          </w:tcPr>
          <w:p w14:paraId="5A0380C3" w14:textId="77777777" w:rsidR="003229AF" w:rsidRPr="00074EEB" w:rsidRDefault="003229AF" w:rsidP="00634730">
            <w:pPr>
              <w:tabs>
                <w:tab w:val="right" w:pos="1176"/>
                <w:tab w:val="left" w:pos="1356"/>
                <w:tab w:val="left" w:pos="1728"/>
                <w:tab w:val="left" w:pos="2160"/>
                <w:tab w:val="left" w:pos="2592"/>
                <w:tab w:val="left" w:pos="3024"/>
                <w:tab w:val="right" w:leader="dot" w:pos="9630"/>
              </w:tabs>
              <w:ind w:right="86"/>
              <w:rPr>
                <w:spacing w:val="60"/>
                <w:sz w:val="20"/>
                <w:lang w:val="en-GB"/>
              </w:rPr>
            </w:pPr>
            <w:r w:rsidRPr="00074EEB">
              <w:rPr>
                <w:sz w:val="20"/>
                <w:lang w:val="en-GB"/>
              </w:rPr>
              <w:tab/>
              <w:t>I.</w:t>
            </w:r>
            <w:r w:rsidRPr="00074EEB">
              <w:rPr>
                <w:sz w:val="20"/>
                <w:lang w:val="en-GB"/>
              </w:rPr>
              <w:tab/>
              <w:t>Organizational matters</w:t>
            </w:r>
            <w:r w:rsidRPr="00074EEB">
              <w:rPr>
                <w:sz w:val="20"/>
                <w:lang w:val="en-GB"/>
              </w:rPr>
              <w:tab/>
            </w:r>
          </w:p>
        </w:tc>
        <w:tc>
          <w:tcPr>
            <w:tcW w:w="900" w:type="dxa"/>
          </w:tcPr>
          <w:p w14:paraId="536F8F02" w14:textId="77777777" w:rsidR="003229AF" w:rsidRPr="00074EEB" w:rsidRDefault="00645BB7" w:rsidP="00B210D2">
            <w:pPr>
              <w:spacing w:after="120"/>
              <w:jc w:val="center"/>
              <w:rPr>
                <w:sz w:val="20"/>
                <w:lang w:val="en-GB"/>
              </w:rPr>
            </w:pPr>
            <w:r>
              <w:rPr>
                <w:sz w:val="20"/>
                <w:lang w:val="en-GB"/>
              </w:rPr>
              <w:t>3</w:t>
            </w:r>
          </w:p>
        </w:tc>
      </w:tr>
      <w:tr w:rsidR="00303A6D" w:rsidRPr="00074EEB" w14:paraId="5A65D7BF" w14:textId="77777777" w:rsidTr="00976D63">
        <w:trPr>
          <w:cantSplit/>
        </w:trPr>
        <w:tc>
          <w:tcPr>
            <w:tcW w:w="9096" w:type="dxa"/>
            <w:gridSpan w:val="2"/>
          </w:tcPr>
          <w:p w14:paraId="7210E8D9" w14:textId="77777777" w:rsidR="00F5147F" w:rsidRPr="00074EEB" w:rsidRDefault="00F5147F" w:rsidP="00E31284">
            <w:pPr>
              <w:tabs>
                <w:tab w:val="right" w:pos="1080"/>
                <w:tab w:val="left" w:pos="1356"/>
                <w:tab w:val="left" w:pos="2160"/>
                <w:tab w:val="left" w:pos="2610"/>
                <w:tab w:val="right" w:leader="dot" w:pos="9630"/>
              </w:tabs>
              <w:spacing w:after="60"/>
              <w:ind w:right="82"/>
              <w:rPr>
                <w:sz w:val="20"/>
                <w:lang w:val="en-GB"/>
              </w:rPr>
            </w:pPr>
            <w:r w:rsidRPr="00074EEB">
              <w:rPr>
                <w:sz w:val="20"/>
                <w:lang w:val="en-GB"/>
              </w:rPr>
              <w:tab/>
            </w:r>
            <w:r w:rsidRPr="00074EEB">
              <w:rPr>
                <w:sz w:val="20"/>
                <w:lang w:val="en-GB"/>
              </w:rPr>
              <w:tab/>
            </w:r>
            <w:r w:rsidR="00CC3DAB" w:rsidRPr="00074EEB">
              <w:rPr>
                <w:i/>
                <w:iCs/>
                <w:sz w:val="20"/>
                <w:lang w:val="en-GB"/>
              </w:rPr>
              <w:t>Joint</w:t>
            </w:r>
            <w:r w:rsidR="00CC3DAB" w:rsidRPr="00074EEB">
              <w:rPr>
                <w:sz w:val="20"/>
                <w:lang w:val="en-GB"/>
              </w:rPr>
              <w:t xml:space="preserve"> </w:t>
            </w:r>
            <w:r w:rsidRPr="00074EEB">
              <w:rPr>
                <w:i/>
                <w:sz w:val="20"/>
                <w:lang w:val="en-GB"/>
              </w:rPr>
              <w:t xml:space="preserve">segment </w:t>
            </w:r>
          </w:p>
        </w:tc>
        <w:tc>
          <w:tcPr>
            <w:tcW w:w="900" w:type="dxa"/>
            <w:vAlign w:val="bottom"/>
          </w:tcPr>
          <w:p w14:paraId="0DC1AF11" w14:textId="77777777" w:rsidR="00F5147F" w:rsidRPr="00074EEB" w:rsidRDefault="00F5147F" w:rsidP="00E31284">
            <w:pPr>
              <w:spacing w:after="60"/>
              <w:jc w:val="center"/>
              <w:rPr>
                <w:sz w:val="20"/>
                <w:lang w:val="en-GB"/>
              </w:rPr>
            </w:pPr>
          </w:p>
        </w:tc>
      </w:tr>
      <w:tr w:rsidR="00303A6D" w:rsidRPr="00074EEB" w14:paraId="7AA71EA6" w14:textId="77777777" w:rsidTr="00976D63">
        <w:trPr>
          <w:cantSplit/>
        </w:trPr>
        <w:tc>
          <w:tcPr>
            <w:tcW w:w="9096" w:type="dxa"/>
            <w:gridSpan w:val="2"/>
          </w:tcPr>
          <w:p w14:paraId="1012998D" w14:textId="77777777" w:rsidR="00F5147F" w:rsidRPr="00074EEB" w:rsidRDefault="00F5147F" w:rsidP="00CC3DAB">
            <w:pPr>
              <w:tabs>
                <w:tab w:val="right" w:pos="1176"/>
                <w:tab w:val="left" w:pos="1356"/>
                <w:tab w:val="right" w:leader="dot" w:pos="9630"/>
              </w:tabs>
              <w:spacing w:after="120"/>
              <w:ind w:left="1350" w:right="82" w:hanging="1350"/>
              <w:rPr>
                <w:spacing w:val="60"/>
                <w:sz w:val="20"/>
                <w:lang w:val="en-GB"/>
              </w:rPr>
            </w:pPr>
            <w:r w:rsidRPr="00074EEB">
              <w:rPr>
                <w:sz w:val="20"/>
                <w:lang w:val="en-GB"/>
              </w:rPr>
              <w:tab/>
              <w:t>II.</w:t>
            </w:r>
            <w:r w:rsidRPr="00074EEB">
              <w:rPr>
                <w:sz w:val="20"/>
                <w:lang w:val="en-GB"/>
              </w:rPr>
              <w:tab/>
            </w:r>
            <w:r w:rsidR="00CC3DAB" w:rsidRPr="00074EEB">
              <w:rPr>
                <w:sz w:val="20"/>
                <w:lang w:val="en-GB"/>
              </w:rPr>
              <w:t>Joint update on the UNDP, UNFPA, UNOPS response to the COVID-19 crisis in the context of the implementation of General Assembly resolution 72/279 on the repositioning of the United Nations development system</w:t>
            </w:r>
            <w:r w:rsidRPr="00074EEB">
              <w:rPr>
                <w:sz w:val="20"/>
                <w:lang w:val="en-GB"/>
              </w:rPr>
              <w:tab/>
            </w:r>
          </w:p>
        </w:tc>
        <w:tc>
          <w:tcPr>
            <w:tcW w:w="900" w:type="dxa"/>
            <w:vAlign w:val="bottom"/>
          </w:tcPr>
          <w:p w14:paraId="34995D90" w14:textId="77777777" w:rsidR="00F5147F" w:rsidRPr="00074EEB" w:rsidRDefault="00645BB7" w:rsidP="00B210D2">
            <w:pPr>
              <w:spacing w:after="120"/>
              <w:ind w:hanging="17"/>
              <w:jc w:val="center"/>
              <w:rPr>
                <w:sz w:val="20"/>
                <w:lang w:val="en-GB"/>
              </w:rPr>
            </w:pPr>
            <w:r>
              <w:rPr>
                <w:sz w:val="20"/>
                <w:lang w:val="en-GB"/>
              </w:rPr>
              <w:t>3</w:t>
            </w:r>
          </w:p>
        </w:tc>
      </w:tr>
      <w:tr w:rsidR="00303A6D" w:rsidRPr="00074EEB" w14:paraId="71353500" w14:textId="77777777" w:rsidTr="00976D63">
        <w:trPr>
          <w:cantSplit/>
        </w:trPr>
        <w:tc>
          <w:tcPr>
            <w:tcW w:w="9096" w:type="dxa"/>
            <w:gridSpan w:val="2"/>
          </w:tcPr>
          <w:p w14:paraId="784FAF20" w14:textId="77777777" w:rsidR="00F5147F" w:rsidRPr="00074EEB" w:rsidRDefault="00F5147F" w:rsidP="00103605">
            <w:pPr>
              <w:tabs>
                <w:tab w:val="right" w:pos="1176"/>
                <w:tab w:val="left" w:pos="1356"/>
                <w:tab w:val="left" w:pos="1800"/>
                <w:tab w:val="left" w:pos="1890"/>
                <w:tab w:val="left" w:pos="2070"/>
                <w:tab w:val="right" w:leader="dot" w:pos="9630"/>
              </w:tabs>
              <w:spacing w:after="120"/>
              <w:ind w:right="82"/>
              <w:rPr>
                <w:spacing w:val="60"/>
                <w:sz w:val="20"/>
                <w:lang w:val="en-GB"/>
              </w:rPr>
            </w:pPr>
            <w:r w:rsidRPr="00074EEB">
              <w:rPr>
                <w:sz w:val="20"/>
                <w:lang w:val="en-GB"/>
              </w:rPr>
              <w:tab/>
              <w:t>III.</w:t>
            </w:r>
            <w:r w:rsidRPr="00074EEB">
              <w:rPr>
                <w:sz w:val="20"/>
                <w:lang w:val="en-GB"/>
              </w:rPr>
              <w:tab/>
            </w:r>
            <w:r w:rsidR="00CC3DAB" w:rsidRPr="00074EEB">
              <w:rPr>
                <w:sz w:val="20"/>
                <w:lang w:val="en-GB"/>
              </w:rPr>
              <w:t>Internal audit and investigation</w:t>
            </w:r>
            <w:r w:rsidRPr="00074EEB">
              <w:rPr>
                <w:sz w:val="20"/>
                <w:lang w:val="en-GB"/>
              </w:rPr>
              <w:tab/>
            </w:r>
          </w:p>
        </w:tc>
        <w:tc>
          <w:tcPr>
            <w:tcW w:w="900" w:type="dxa"/>
            <w:vAlign w:val="bottom"/>
          </w:tcPr>
          <w:p w14:paraId="23FE6353" w14:textId="77777777" w:rsidR="00F5147F" w:rsidRPr="00074EEB" w:rsidRDefault="00996C32" w:rsidP="00B210D2">
            <w:pPr>
              <w:spacing w:after="120"/>
              <w:jc w:val="center"/>
              <w:rPr>
                <w:sz w:val="20"/>
                <w:lang w:val="en-GB"/>
              </w:rPr>
            </w:pPr>
            <w:r>
              <w:rPr>
                <w:sz w:val="20"/>
                <w:lang w:val="en-GB"/>
              </w:rPr>
              <w:t>7</w:t>
            </w:r>
          </w:p>
        </w:tc>
      </w:tr>
      <w:tr w:rsidR="00303A6D" w:rsidRPr="00074EEB" w14:paraId="10AB8FDD" w14:textId="77777777" w:rsidTr="00976D63">
        <w:trPr>
          <w:cantSplit/>
        </w:trPr>
        <w:tc>
          <w:tcPr>
            <w:tcW w:w="9096" w:type="dxa"/>
            <w:gridSpan w:val="2"/>
          </w:tcPr>
          <w:p w14:paraId="213F36A4" w14:textId="77777777" w:rsidR="00F5147F" w:rsidRPr="00074EEB" w:rsidRDefault="00F5147F" w:rsidP="00CC3DAB">
            <w:pPr>
              <w:tabs>
                <w:tab w:val="right" w:pos="1170"/>
                <w:tab w:val="left" w:pos="1356"/>
                <w:tab w:val="right" w:leader="dot" w:pos="9720"/>
              </w:tabs>
              <w:spacing w:after="120"/>
              <w:rPr>
                <w:spacing w:val="60"/>
                <w:sz w:val="20"/>
                <w:lang w:val="en-GB"/>
              </w:rPr>
            </w:pPr>
            <w:r w:rsidRPr="00074EEB">
              <w:rPr>
                <w:sz w:val="20"/>
                <w:lang w:val="en-GB"/>
              </w:rPr>
              <w:tab/>
              <w:t>IV.</w:t>
            </w:r>
            <w:r w:rsidRPr="00074EEB">
              <w:rPr>
                <w:sz w:val="20"/>
                <w:lang w:val="en-GB"/>
              </w:rPr>
              <w:tab/>
            </w:r>
            <w:r w:rsidR="00CC3DAB" w:rsidRPr="00074EEB">
              <w:rPr>
                <w:sz w:val="20"/>
                <w:lang w:val="en-GB"/>
              </w:rPr>
              <w:t>Ethics</w:t>
            </w:r>
            <w:r w:rsidRPr="00074EEB">
              <w:rPr>
                <w:sz w:val="20"/>
                <w:lang w:val="en-GB"/>
              </w:rPr>
              <w:tab/>
            </w:r>
          </w:p>
        </w:tc>
        <w:tc>
          <w:tcPr>
            <w:tcW w:w="900" w:type="dxa"/>
            <w:vAlign w:val="bottom"/>
          </w:tcPr>
          <w:p w14:paraId="111FEBF3" w14:textId="77777777" w:rsidR="00F5147F" w:rsidRPr="00074EEB" w:rsidRDefault="00996C32" w:rsidP="00CF1D01">
            <w:pPr>
              <w:tabs>
                <w:tab w:val="right" w:leader="dot" w:pos="9630"/>
              </w:tabs>
              <w:spacing w:after="120"/>
              <w:jc w:val="center"/>
              <w:rPr>
                <w:sz w:val="20"/>
                <w:lang w:val="en-GB"/>
              </w:rPr>
            </w:pPr>
            <w:r>
              <w:rPr>
                <w:sz w:val="20"/>
                <w:lang w:val="en-GB"/>
              </w:rPr>
              <w:t>7</w:t>
            </w:r>
          </w:p>
        </w:tc>
      </w:tr>
      <w:tr w:rsidR="000C4EA4" w:rsidRPr="00074EEB" w14:paraId="4B145713" w14:textId="77777777" w:rsidTr="00976D63">
        <w:trPr>
          <w:cantSplit/>
        </w:trPr>
        <w:tc>
          <w:tcPr>
            <w:tcW w:w="9096" w:type="dxa"/>
            <w:gridSpan w:val="2"/>
          </w:tcPr>
          <w:p w14:paraId="20BAC8CF" w14:textId="77777777" w:rsidR="000C4EA4" w:rsidRPr="00074EEB" w:rsidRDefault="000C4EA4" w:rsidP="000C4EA4">
            <w:pPr>
              <w:tabs>
                <w:tab w:val="right" w:pos="1170"/>
                <w:tab w:val="left" w:pos="1356"/>
                <w:tab w:val="right" w:leader="dot" w:pos="9720"/>
              </w:tabs>
              <w:spacing w:after="120"/>
              <w:ind w:left="1350"/>
              <w:rPr>
                <w:sz w:val="20"/>
                <w:lang w:val="en-GB"/>
              </w:rPr>
            </w:pPr>
            <w:r w:rsidRPr="00074EEB">
              <w:rPr>
                <w:i/>
                <w:sz w:val="20"/>
                <w:lang w:val="en-GB"/>
              </w:rPr>
              <w:t>UNDP segment</w:t>
            </w:r>
          </w:p>
        </w:tc>
        <w:tc>
          <w:tcPr>
            <w:tcW w:w="900" w:type="dxa"/>
            <w:vAlign w:val="bottom"/>
          </w:tcPr>
          <w:p w14:paraId="38B67787" w14:textId="77777777" w:rsidR="000C4EA4" w:rsidRPr="00074EEB" w:rsidRDefault="000C4EA4" w:rsidP="00CF1D01">
            <w:pPr>
              <w:tabs>
                <w:tab w:val="right" w:leader="dot" w:pos="9630"/>
              </w:tabs>
              <w:spacing w:after="120"/>
              <w:jc w:val="center"/>
              <w:rPr>
                <w:sz w:val="20"/>
                <w:lang w:val="en-GB"/>
              </w:rPr>
            </w:pPr>
          </w:p>
        </w:tc>
      </w:tr>
      <w:tr w:rsidR="00303A6D" w:rsidRPr="00074EEB" w14:paraId="57DF6E7B" w14:textId="77777777" w:rsidTr="00976D63">
        <w:trPr>
          <w:cantSplit/>
          <w:trHeight w:val="525"/>
        </w:trPr>
        <w:tc>
          <w:tcPr>
            <w:tcW w:w="9096" w:type="dxa"/>
            <w:gridSpan w:val="2"/>
          </w:tcPr>
          <w:p w14:paraId="665D565B" w14:textId="77777777" w:rsidR="00F5147F" w:rsidRPr="00074EEB" w:rsidRDefault="00F5147F" w:rsidP="000C4EA4">
            <w:pPr>
              <w:tabs>
                <w:tab w:val="right" w:pos="1170"/>
                <w:tab w:val="left" w:pos="1350"/>
                <w:tab w:val="left" w:pos="1728"/>
                <w:tab w:val="left" w:pos="2160"/>
                <w:tab w:val="right" w:leader="dot" w:pos="9810"/>
              </w:tabs>
              <w:ind w:left="1350" w:right="82" w:hanging="1350"/>
              <w:rPr>
                <w:spacing w:val="60"/>
                <w:sz w:val="20"/>
                <w:lang w:val="en-GB"/>
              </w:rPr>
            </w:pPr>
            <w:r w:rsidRPr="00074EEB">
              <w:rPr>
                <w:sz w:val="20"/>
                <w:lang w:val="en-GB"/>
              </w:rPr>
              <w:tab/>
              <w:t>V.</w:t>
            </w:r>
            <w:r w:rsidRPr="00074EEB">
              <w:rPr>
                <w:sz w:val="20"/>
                <w:lang w:val="en-GB"/>
              </w:rPr>
              <w:tab/>
            </w:r>
            <w:r w:rsidR="000C4EA4" w:rsidRPr="00074EEB">
              <w:rPr>
                <w:sz w:val="20"/>
                <w:lang w:val="en-GB"/>
              </w:rPr>
              <w:t>Interactive dialogue with the UNDP Administrator and midterm review of the UNDP Strategic Plan, 2018-2021, including the annual report of the Administrator for 2019</w:t>
            </w:r>
            <w:r w:rsidRPr="00074EEB">
              <w:rPr>
                <w:sz w:val="20"/>
                <w:lang w:val="en-GB"/>
              </w:rPr>
              <w:tab/>
            </w:r>
          </w:p>
        </w:tc>
        <w:tc>
          <w:tcPr>
            <w:tcW w:w="900" w:type="dxa"/>
            <w:vAlign w:val="bottom"/>
          </w:tcPr>
          <w:p w14:paraId="25C6D4D3" w14:textId="77777777" w:rsidR="00F5147F" w:rsidRPr="00074EEB" w:rsidRDefault="00996C32" w:rsidP="00CF1D01">
            <w:pPr>
              <w:tabs>
                <w:tab w:val="right" w:leader="dot" w:pos="9630"/>
              </w:tabs>
              <w:spacing w:after="120"/>
              <w:jc w:val="center"/>
              <w:rPr>
                <w:sz w:val="20"/>
                <w:lang w:val="en-GB"/>
              </w:rPr>
            </w:pPr>
            <w:r>
              <w:rPr>
                <w:sz w:val="20"/>
                <w:lang w:val="en-GB"/>
              </w:rPr>
              <w:t>7</w:t>
            </w:r>
          </w:p>
        </w:tc>
      </w:tr>
      <w:tr w:rsidR="00303A6D" w:rsidRPr="00074EEB" w14:paraId="41E88425" w14:textId="77777777" w:rsidTr="00976D63">
        <w:trPr>
          <w:cantSplit/>
        </w:trPr>
        <w:tc>
          <w:tcPr>
            <w:tcW w:w="9096" w:type="dxa"/>
            <w:gridSpan w:val="2"/>
          </w:tcPr>
          <w:p w14:paraId="319E37A1" w14:textId="77777777" w:rsidR="00F5147F" w:rsidRPr="00074EEB" w:rsidRDefault="00046B66" w:rsidP="00103605">
            <w:pPr>
              <w:tabs>
                <w:tab w:val="right" w:pos="1170"/>
                <w:tab w:val="left" w:pos="1350"/>
                <w:tab w:val="left" w:pos="1728"/>
                <w:tab w:val="left" w:pos="1980"/>
                <w:tab w:val="left" w:pos="2070"/>
                <w:tab w:val="right" w:leader="dot" w:pos="9720"/>
              </w:tabs>
              <w:ind w:right="86"/>
              <w:rPr>
                <w:sz w:val="20"/>
                <w:lang w:val="en-GB"/>
              </w:rPr>
            </w:pPr>
            <w:r w:rsidRPr="00074EEB">
              <w:rPr>
                <w:sz w:val="20"/>
                <w:lang w:val="en-GB"/>
              </w:rPr>
              <w:tab/>
              <w:t>VI</w:t>
            </w:r>
            <w:r w:rsidR="00F5147F" w:rsidRPr="00074EEB">
              <w:rPr>
                <w:sz w:val="20"/>
                <w:lang w:val="en-GB"/>
              </w:rPr>
              <w:t>.</w:t>
            </w:r>
            <w:r w:rsidR="00F5147F" w:rsidRPr="00074EEB">
              <w:rPr>
                <w:sz w:val="20"/>
                <w:lang w:val="en-GB"/>
              </w:rPr>
              <w:tab/>
            </w:r>
            <w:r w:rsidR="000C4EA4" w:rsidRPr="00074EEB">
              <w:rPr>
                <w:sz w:val="20"/>
                <w:lang w:val="en-GB"/>
              </w:rPr>
              <w:t>Financial, budgetary and administrative matters</w:t>
            </w:r>
            <w:r w:rsidR="003229AF" w:rsidRPr="00074EEB">
              <w:rPr>
                <w:sz w:val="20"/>
                <w:lang w:val="en-GB"/>
              </w:rPr>
              <w:tab/>
            </w:r>
          </w:p>
        </w:tc>
        <w:tc>
          <w:tcPr>
            <w:tcW w:w="900" w:type="dxa"/>
            <w:vAlign w:val="bottom"/>
          </w:tcPr>
          <w:p w14:paraId="1DC8F840" w14:textId="77777777" w:rsidR="00F5147F" w:rsidRPr="00074EEB" w:rsidRDefault="0080706F" w:rsidP="00CF1D01">
            <w:pPr>
              <w:tabs>
                <w:tab w:val="right" w:leader="dot" w:pos="9630"/>
              </w:tabs>
              <w:spacing w:after="120"/>
              <w:jc w:val="center"/>
              <w:rPr>
                <w:sz w:val="20"/>
                <w:lang w:val="en-GB"/>
              </w:rPr>
            </w:pPr>
            <w:r w:rsidRPr="00074EEB">
              <w:rPr>
                <w:sz w:val="20"/>
                <w:lang w:val="en-GB"/>
              </w:rPr>
              <w:t>7</w:t>
            </w:r>
          </w:p>
        </w:tc>
      </w:tr>
      <w:tr w:rsidR="008276B0" w:rsidRPr="00074EEB" w14:paraId="031A33AC" w14:textId="77777777" w:rsidTr="00976D63">
        <w:trPr>
          <w:cantSplit/>
        </w:trPr>
        <w:tc>
          <w:tcPr>
            <w:tcW w:w="9096" w:type="dxa"/>
            <w:gridSpan w:val="2"/>
          </w:tcPr>
          <w:p w14:paraId="10225191" w14:textId="77777777" w:rsidR="008276B0" w:rsidRPr="00074EEB" w:rsidRDefault="00046B66" w:rsidP="00103605">
            <w:pPr>
              <w:tabs>
                <w:tab w:val="right" w:pos="1170"/>
                <w:tab w:val="left" w:pos="1350"/>
                <w:tab w:val="left" w:pos="1728"/>
                <w:tab w:val="left" w:pos="1980"/>
                <w:tab w:val="left" w:pos="2070"/>
                <w:tab w:val="right" w:leader="dot" w:pos="9720"/>
              </w:tabs>
              <w:ind w:right="86"/>
              <w:rPr>
                <w:sz w:val="20"/>
                <w:lang w:val="en-GB"/>
              </w:rPr>
            </w:pPr>
            <w:r w:rsidRPr="00074EEB">
              <w:rPr>
                <w:sz w:val="20"/>
                <w:lang w:val="en-GB"/>
              </w:rPr>
              <w:tab/>
              <w:t>VII</w:t>
            </w:r>
            <w:r w:rsidR="008276B0" w:rsidRPr="00074EEB">
              <w:rPr>
                <w:sz w:val="20"/>
                <w:lang w:val="en-GB"/>
              </w:rPr>
              <w:t>.</w:t>
            </w:r>
            <w:r w:rsidR="008276B0" w:rsidRPr="00074EEB">
              <w:rPr>
                <w:sz w:val="20"/>
                <w:lang w:val="en-GB"/>
              </w:rPr>
              <w:tab/>
            </w:r>
            <w:r w:rsidR="000C4EA4" w:rsidRPr="00074EEB">
              <w:rPr>
                <w:sz w:val="20"/>
                <w:lang w:val="en-GB"/>
              </w:rPr>
              <w:t>Gender equality in UNDP</w:t>
            </w:r>
            <w:r w:rsidR="008276B0" w:rsidRPr="00074EEB">
              <w:rPr>
                <w:sz w:val="20"/>
                <w:lang w:val="en-GB"/>
              </w:rPr>
              <w:tab/>
            </w:r>
          </w:p>
        </w:tc>
        <w:tc>
          <w:tcPr>
            <w:tcW w:w="900" w:type="dxa"/>
            <w:vAlign w:val="bottom"/>
          </w:tcPr>
          <w:p w14:paraId="0F9FDE27" w14:textId="77777777" w:rsidR="008276B0" w:rsidRPr="00074EEB" w:rsidRDefault="00996C32" w:rsidP="00B622DB">
            <w:pPr>
              <w:tabs>
                <w:tab w:val="right" w:leader="dot" w:pos="9630"/>
              </w:tabs>
              <w:spacing w:after="120"/>
              <w:jc w:val="center"/>
              <w:rPr>
                <w:sz w:val="20"/>
                <w:lang w:val="en-GB"/>
              </w:rPr>
            </w:pPr>
            <w:r>
              <w:rPr>
                <w:sz w:val="20"/>
                <w:lang w:val="en-GB"/>
              </w:rPr>
              <w:t>7</w:t>
            </w:r>
          </w:p>
        </w:tc>
      </w:tr>
      <w:tr w:rsidR="00873E1B" w:rsidRPr="00074EEB" w14:paraId="5C84A84D" w14:textId="77777777" w:rsidTr="00976D63">
        <w:trPr>
          <w:cantSplit/>
        </w:trPr>
        <w:tc>
          <w:tcPr>
            <w:tcW w:w="9096" w:type="dxa"/>
            <w:gridSpan w:val="2"/>
          </w:tcPr>
          <w:p w14:paraId="1F3CF520" w14:textId="77777777" w:rsidR="00873E1B" w:rsidRPr="00074EEB" w:rsidRDefault="00873E1B" w:rsidP="00103605">
            <w:pPr>
              <w:tabs>
                <w:tab w:val="right" w:pos="1170"/>
                <w:tab w:val="left" w:pos="1350"/>
                <w:tab w:val="left" w:pos="1728"/>
                <w:tab w:val="left" w:pos="1980"/>
                <w:tab w:val="left" w:pos="2070"/>
                <w:tab w:val="right" w:leader="dot" w:pos="9720"/>
              </w:tabs>
              <w:ind w:right="86"/>
              <w:rPr>
                <w:sz w:val="20"/>
                <w:lang w:val="en-GB"/>
              </w:rPr>
            </w:pPr>
            <w:r w:rsidRPr="00074EEB">
              <w:rPr>
                <w:sz w:val="20"/>
                <w:lang w:val="en-GB"/>
              </w:rPr>
              <w:tab/>
              <w:t>VIII.</w:t>
            </w:r>
            <w:r w:rsidRPr="00074EEB">
              <w:rPr>
                <w:sz w:val="20"/>
                <w:lang w:val="en-GB"/>
              </w:rPr>
              <w:tab/>
            </w:r>
            <w:r w:rsidR="00063E2F" w:rsidRPr="00074EEB">
              <w:rPr>
                <w:sz w:val="20"/>
                <w:lang w:val="en-GB"/>
              </w:rPr>
              <w:t>Human Development Report</w:t>
            </w:r>
            <w:r w:rsidRPr="00074EEB">
              <w:rPr>
                <w:sz w:val="20"/>
                <w:lang w:val="en-GB"/>
              </w:rPr>
              <w:tab/>
            </w:r>
          </w:p>
        </w:tc>
        <w:tc>
          <w:tcPr>
            <w:tcW w:w="900" w:type="dxa"/>
            <w:vAlign w:val="bottom"/>
          </w:tcPr>
          <w:p w14:paraId="0094837B" w14:textId="77777777" w:rsidR="00873E1B" w:rsidRPr="00074EEB" w:rsidRDefault="00996C32" w:rsidP="00C23149">
            <w:pPr>
              <w:tabs>
                <w:tab w:val="right" w:leader="dot" w:pos="9630"/>
              </w:tabs>
              <w:spacing w:after="120"/>
              <w:ind w:right="80"/>
              <w:jc w:val="center"/>
              <w:rPr>
                <w:sz w:val="20"/>
                <w:lang w:val="en-GB"/>
              </w:rPr>
            </w:pPr>
            <w:r>
              <w:rPr>
                <w:sz w:val="20"/>
                <w:lang w:val="en-GB"/>
              </w:rPr>
              <w:t>12</w:t>
            </w:r>
          </w:p>
        </w:tc>
      </w:tr>
      <w:tr w:rsidR="00046B66" w:rsidRPr="00074EEB" w14:paraId="79DD2FFD" w14:textId="77777777" w:rsidTr="00976D63">
        <w:trPr>
          <w:cantSplit/>
        </w:trPr>
        <w:tc>
          <w:tcPr>
            <w:tcW w:w="9096" w:type="dxa"/>
            <w:gridSpan w:val="2"/>
          </w:tcPr>
          <w:p w14:paraId="683968AA" w14:textId="77777777" w:rsidR="00046B66" w:rsidRPr="00074EEB" w:rsidRDefault="00873E1B" w:rsidP="00046B66">
            <w:pPr>
              <w:tabs>
                <w:tab w:val="right" w:pos="1170"/>
                <w:tab w:val="left" w:pos="1350"/>
                <w:tab w:val="left" w:pos="1728"/>
                <w:tab w:val="right" w:leader="dot" w:pos="9720"/>
              </w:tabs>
              <w:spacing w:after="120"/>
              <w:ind w:right="82"/>
              <w:rPr>
                <w:sz w:val="20"/>
                <w:lang w:val="en-GB"/>
              </w:rPr>
            </w:pPr>
            <w:r w:rsidRPr="00074EEB">
              <w:rPr>
                <w:sz w:val="20"/>
                <w:lang w:val="en-GB"/>
              </w:rPr>
              <w:tab/>
            </w:r>
            <w:r w:rsidR="009B3E18" w:rsidRPr="00074EEB">
              <w:rPr>
                <w:sz w:val="20"/>
                <w:lang w:val="en-GB"/>
              </w:rPr>
              <w:t>I</w:t>
            </w:r>
            <w:r w:rsidRPr="00074EEB">
              <w:rPr>
                <w:sz w:val="20"/>
                <w:lang w:val="en-GB"/>
              </w:rPr>
              <w:t>X</w:t>
            </w:r>
            <w:r w:rsidR="00046B66" w:rsidRPr="00074EEB">
              <w:rPr>
                <w:sz w:val="20"/>
                <w:lang w:val="en-GB"/>
              </w:rPr>
              <w:t>.</w:t>
            </w:r>
            <w:r w:rsidR="00046B66" w:rsidRPr="00074EEB">
              <w:rPr>
                <w:sz w:val="20"/>
                <w:lang w:val="en-GB"/>
              </w:rPr>
              <w:tab/>
            </w:r>
            <w:r w:rsidR="00063E2F" w:rsidRPr="00074EEB">
              <w:rPr>
                <w:sz w:val="20"/>
                <w:lang w:val="en-GB"/>
              </w:rPr>
              <w:t>UNDP country programmes and related matters</w:t>
            </w:r>
            <w:r w:rsidR="00046B66" w:rsidRPr="00074EEB">
              <w:rPr>
                <w:sz w:val="20"/>
                <w:lang w:val="en-GB"/>
              </w:rPr>
              <w:tab/>
            </w:r>
          </w:p>
        </w:tc>
        <w:tc>
          <w:tcPr>
            <w:tcW w:w="900" w:type="dxa"/>
            <w:vAlign w:val="bottom"/>
          </w:tcPr>
          <w:p w14:paraId="7D712D20" w14:textId="77777777" w:rsidR="00046B66" w:rsidRPr="00074EEB" w:rsidRDefault="00996C32" w:rsidP="00B210D2">
            <w:pPr>
              <w:tabs>
                <w:tab w:val="right" w:leader="dot" w:pos="9630"/>
              </w:tabs>
              <w:spacing w:after="120"/>
              <w:ind w:right="82"/>
              <w:jc w:val="center"/>
              <w:rPr>
                <w:sz w:val="20"/>
                <w:lang w:val="en-GB"/>
              </w:rPr>
            </w:pPr>
            <w:r>
              <w:rPr>
                <w:sz w:val="20"/>
                <w:lang w:val="en-GB"/>
              </w:rPr>
              <w:t>13</w:t>
            </w:r>
          </w:p>
        </w:tc>
      </w:tr>
      <w:tr w:rsidR="00046B66" w:rsidRPr="00074EEB" w14:paraId="326E21D3" w14:textId="77777777" w:rsidTr="00976D63">
        <w:trPr>
          <w:cantSplit/>
        </w:trPr>
        <w:tc>
          <w:tcPr>
            <w:tcW w:w="9096" w:type="dxa"/>
            <w:gridSpan w:val="2"/>
          </w:tcPr>
          <w:p w14:paraId="3586F76B" w14:textId="77777777" w:rsidR="00046B66" w:rsidRPr="00074EEB" w:rsidRDefault="007402C4" w:rsidP="00103605">
            <w:pPr>
              <w:tabs>
                <w:tab w:val="right" w:pos="1170"/>
                <w:tab w:val="left" w:pos="1350"/>
                <w:tab w:val="left" w:pos="1728"/>
                <w:tab w:val="right" w:leader="dot" w:pos="9720"/>
              </w:tabs>
              <w:spacing w:after="120"/>
              <w:ind w:left="1350" w:right="82" w:hanging="1260"/>
              <w:rPr>
                <w:sz w:val="20"/>
                <w:lang w:val="en-GB"/>
              </w:rPr>
            </w:pPr>
            <w:r w:rsidRPr="00074EEB">
              <w:rPr>
                <w:sz w:val="20"/>
                <w:lang w:val="en-GB"/>
              </w:rPr>
              <w:tab/>
              <w:t>X</w:t>
            </w:r>
            <w:r w:rsidR="00046B66" w:rsidRPr="00074EEB">
              <w:rPr>
                <w:sz w:val="20"/>
                <w:lang w:val="en-GB"/>
              </w:rPr>
              <w:t>.</w:t>
            </w:r>
            <w:r w:rsidR="00046B66" w:rsidRPr="00074EEB">
              <w:rPr>
                <w:sz w:val="20"/>
                <w:lang w:val="en-GB"/>
              </w:rPr>
              <w:tab/>
            </w:r>
            <w:r w:rsidR="00103605" w:rsidRPr="00074EEB">
              <w:rPr>
                <w:sz w:val="20"/>
                <w:lang w:val="en-GB"/>
              </w:rPr>
              <w:t>Evaluation</w:t>
            </w:r>
            <w:r w:rsidR="00046B66" w:rsidRPr="00074EEB">
              <w:rPr>
                <w:sz w:val="20"/>
                <w:lang w:val="en-GB"/>
              </w:rPr>
              <w:tab/>
            </w:r>
          </w:p>
        </w:tc>
        <w:tc>
          <w:tcPr>
            <w:tcW w:w="900" w:type="dxa"/>
            <w:vAlign w:val="bottom"/>
          </w:tcPr>
          <w:p w14:paraId="15CE9D1D" w14:textId="77777777" w:rsidR="00046B66" w:rsidRPr="00074EEB" w:rsidRDefault="00555728" w:rsidP="00B210D2">
            <w:pPr>
              <w:tabs>
                <w:tab w:val="right" w:leader="dot" w:pos="9630"/>
              </w:tabs>
              <w:spacing w:after="120"/>
              <w:ind w:right="82"/>
              <w:jc w:val="center"/>
              <w:rPr>
                <w:sz w:val="20"/>
                <w:lang w:val="en-GB"/>
              </w:rPr>
            </w:pPr>
            <w:r w:rsidRPr="00074EEB">
              <w:rPr>
                <w:sz w:val="20"/>
                <w:lang w:val="en-GB"/>
              </w:rPr>
              <w:t>1</w:t>
            </w:r>
            <w:r w:rsidR="00B622DB" w:rsidRPr="00074EEB">
              <w:rPr>
                <w:sz w:val="20"/>
                <w:lang w:val="en-GB"/>
              </w:rPr>
              <w:t>3</w:t>
            </w:r>
          </w:p>
        </w:tc>
      </w:tr>
      <w:tr w:rsidR="00046B66" w:rsidRPr="00074EEB" w14:paraId="7C308F54" w14:textId="77777777" w:rsidTr="00976D63">
        <w:trPr>
          <w:cantSplit/>
        </w:trPr>
        <w:tc>
          <w:tcPr>
            <w:tcW w:w="9096" w:type="dxa"/>
            <w:gridSpan w:val="2"/>
          </w:tcPr>
          <w:p w14:paraId="46146FA6" w14:textId="77777777" w:rsidR="00046B66" w:rsidRPr="00074EEB" w:rsidRDefault="007402C4" w:rsidP="00046B66">
            <w:pPr>
              <w:tabs>
                <w:tab w:val="right" w:pos="1170"/>
                <w:tab w:val="left" w:pos="1350"/>
                <w:tab w:val="left" w:pos="1728"/>
                <w:tab w:val="right" w:leader="dot" w:pos="9720"/>
              </w:tabs>
              <w:spacing w:after="120"/>
              <w:ind w:left="1350" w:right="82" w:hanging="1260"/>
              <w:rPr>
                <w:sz w:val="20"/>
                <w:lang w:val="en-GB"/>
              </w:rPr>
            </w:pPr>
            <w:r w:rsidRPr="00074EEB">
              <w:rPr>
                <w:sz w:val="20"/>
                <w:lang w:val="en-GB"/>
              </w:rPr>
              <w:tab/>
              <w:t>XI</w:t>
            </w:r>
            <w:r w:rsidR="00046B66" w:rsidRPr="00074EEB">
              <w:rPr>
                <w:sz w:val="20"/>
                <w:lang w:val="en-GB"/>
              </w:rPr>
              <w:t>.</w:t>
            </w:r>
            <w:r w:rsidR="00046B66" w:rsidRPr="00074EEB">
              <w:rPr>
                <w:sz w:val="20"/>
                <w:lang w:val="en-GB"/>
              </w:rPr>
              <w:tab/>
            </w:r>
            <w:r w:rsidR="00063E2F" w:rsidRPr="00074EEB">
              <w:rPr>
                <w:sz w:val="20"/>
                <w:lang w:val="en-GB"/>
              </w:rPr>
              <w:t>United Nations Volunteers</w:t>
            </w:r>
            <w:r w:rsidR="00046B66" w:rsidRPr="00074EEB">
              <w:rPr>
                <w:sz w:val="20"/>
                <w:lang w:val="en-GB"/>
              </w:rPr>
              <w:tab/>
            </w:r>
          </w:p>
        </w:tc>
        <w:tc>
          <w:tcPr>
            <w:tcW w:w="900" w:type="dxa"/>
            <w:vAlign w:val="bottom"/>
          </w:tcPr>
          <w:p w14:paraId="190BFE89" w14:textId="130BE49C" w:rsidR="00046B66" w:rsidRPr="00074EEB" w:rsidRDefault="00046B66" w:rsidP="00B210D2">
            <w:pPr>
              <w:tabs>
                <w:tab w:val="right" w:leader="dot" w:pos="9630"/>
              </w:tabs>
              <w:spacing w:after="120"/>
              <w:ind w:right="82"/>
              <w:jc w:val="center"/>
              <w:rPr>
                <w:sz w:val="20"/>
                <w:lang w:val="en-GB"/>
              </w:rPr>
            </w:pPr>
            <w:r w:rsidRPr="00074EEB">
              <w:rPr>
                <w:sz w:val="20"/>
                <w:lang w:val="en-GB"/>
              </w:rPr>
              <w:t>1</w:t>
            </w:r>
            <w:r w:rsidR="00C23149">
              <w:rPr>
                <w:sz w:val="20"/>
                <w:lang w:val="en-GB"/>
              </w:rPr>
              <w:t>3</w:t>
            </w:r>
          </w:p>
        </w:tc>
      </w:tr>
      <w:tr w:rsidR="00046B66" w:rsidRPr="00074EEB" w14:paraId="0F169FC5" w14:textId="77777777" w:rsidTr="00976D63">
        <w:trPr>
          <w:cantSplit/>
        </w:trPr>
        <w:tc>
          <w:tcPr>
            <w:tcW w:w="9096" w:type="dxa"/>
            <w:gridSpan w:val="2"/>
          </w:tcPr>
          <w:p w14:paraId="6DF7873E" w14:textId="77777777" w:rsidR="00046B66" w:rsidRPr="00074EEB" w:rsidRDefault="005D4814" w:rsidP="00046B66">
            <w:pPr>
              <w:tabs>
                <w:tab w:val="right" w:pos="1170"/>
                <w:tab w:val="left" w:pos="1350"/>
                <w:tab w:val="left" w:pos="1728"/>
                <w:tab w:val="left" w:pos="1980"/>
                <w:tab w:val="left" w:pos="2070"/>
                <w:tab w:val="right" w:leader="dot" w:pos="9720"/>
              </w:tabs>
              <w:ind w:right="82"/>
              <w:rPr>
                <w:spacing w:val="60"/>
                <w:sz w:val="20"/>
                <w:lang w:val="en-GB"/>
              </w:rPr>
            </w:pPr>
            <w:r w:rsidRPr="00074EEB">
              <w:rPr>
                <w:sz w:val="20"/>
                <w:lang w:val="en-GB"/>
              </w:rPr>
              <w:tab/>
              <w:t>X</w:t>
            </w:r>
            <w:r w:rsidR="009B3E18" w:rsidRPr="00074EEB">
              <w:rPr>
                <w:sz w:val="20"/>
                <w:lang w:val="en-GB"/>
              </w:rPr>
              <w:t>II</w:t>
            </w:r>
            <w:r w:rsidR="00046B66" w:rsidRPr="00074EEB">
              <w:rPr>
                <w:sz w:val="20"/>
                <w:lang w:val="en-GB"/>
              </w:rPr>
              <w:t>.</w:t>
            </w:r>
            <w:r w:rsidR="00046B66" w:rsidRPr="00074EEB">
              <w:rPr>
                <w:sz w:val="20"/>
                <w:lang w:val="en-GB"/>
              </w:rPr>
              <w:tab/>
            </w:r>
            <w:r w:rsidR="00063E2F" w:rsidRPr="00074EEB">
              <w:rPr>
                <w:sz w:val="20"/>
                <w:lang w:val="en-GB"/>
              </w:rPr>
              <w:t>United Nations Capital Development Fund</w:t>
            </w:r>
            <w:r w:rsidR="00046B66" w:rsidRPr="00074EEB">
              <w:rPr>
                <w:sz w:val="20"/>
                <w:lang w:val="en-GB"/>
              </w:rPr>
              <w:tab/>
            </w:r>
          </w:p>
        </w:tc>
        <w:tc>
          <w:tcPr>
            <w:tcW w:w="900" w:type="dxa"/>
            <w:vAlign w:val="bottom"/>
          </w:tcPr>
          <w:p w14:paraId="4C0C4DEF" w14:textId="2D691207" w:rsidR="00046B66" w:rsidRPr="00074EEB" w:rsidRDefault="00046B66" w:rsidP="00B210D2">
            <w:pPr>
              <w:tabs>
                <w:tab w:val="right" w:leader="dot" w:pos="9630"/>
              </w:tabs>
              <w:spacing w:after="120"/>
              <w:ind w:right="82"/>
              <w:jc w:val="center"/>
              <w:rPr>
                <w:sz w:val="20"/>
                <w:lang w:val="en-GB"/>
              </w:rPr>
            </w:pPr>
            <w:r w:rsidRPr="00074EEB">
              <w:rPr>
                <w:sz w:val="20"/>
                <w:lang w:val="en-GB"/>
              </w:rPr>
              <w:t>1</w:t>
            </w:r>
            <w:r w:rsidR="00C23149">
              <w:rPr>
                <w:sz w:val="20"/>
                <w:lang w:val="en-GB"/>
              </w:rPr>
              <w:t>3</w:t>
            </w:r>
          </w:p>
        </w:tc>
      </w:tr>
      <w:tr w:rsidR="00063E2F" w:rsidRPr="00074EEB" w14:paraId="0318F375" w14:textId="77777777" w:rsidTr="00976D63">
        <w:trPr>
          <w:cantSplit/>
        </w:trPr>
        <w:tc>
          <w:tcPr>
            <w:tcW w:w="9096" w:type="dxa"/>
            <w:gridSpan w:val="2"/>
          </w:tcPr>
          <w:p w14:paraId="71FC0927" w14:textId="77777777" w:rsidR="00063E2F" w:rsidRPr="00074EEB" w:rsidRDefault="00063E2F" w:rsidP="00063E2F">
            <w:pPr>
              <w:tabs>
                <w:tab w:val="right" w:pos="1170"/>
                <w:tab w:val="left" w:pos="1350"/>
                <w:tab w:val="left" w:pos="1728"/>
                <w:tab w:val="left" w:pos="1980"/>
                <w:tab w:val="left" w:pos="2070"/>
                <w:tab w:val="right" w:leader="dot" w:pos="9720"/>
              </w:tabs>
              <w:ind w:left="1350" w:right="82"/>
              <w:rPr>
                <w:sz w:val="20"/>
                <w:lang w:val="en-GB"/>
              </w:rPr>
            </w:pPr>
            <w:r w:rsidRPr="00074EEB">
              <w:rPr>
                <w:i/>
                <w:sz w:val="20"/>
                <w:lang w:val="en-GB"/>
              </w:rPr>
              <w:t>UNFPA segment</w:t>
            </w:r>
          </w:p>
        </w:tc>
        <w:tc>
          <w:tcPr>
            <w:tcW w:w="900" w:type="dxa"/>
            <w:vAlign w:val="bottom"/>
          </w:tcPr>
          <w:p w14:paraId="6CF80D09" w14:textId="77777777" w:rsidR="00063E2F" w:rsidRPr="00074EEB" w:rsidRDefault="00063E2F" w:rsidP="00B210D2">
            <w:pPr>
              <w:tabs>
                <w:tab w:val="right" w:leader="dot" w:pos="9630"/>
              </w:tabs>
              <w:spacing w:after="120"/>
              <w:ind w:right="82"/>
              <w:jc w:val="center"/>
              <w:rPr>
                <w:sz w:val="20"/>
                <w:lang w:val="en-GB"/>
              </w:rPr>
            </w:pPr>
          </w:p>
        </w:tc>
      </w:tr>
      <w:tr w:rsidR="00046B66" w:rsidRPr="00074EEB" w14:paraId="7AB0ECFC" w14:textId="77777777" w:rsidTr="00976D63">
        <w:trPr>
          <w:cantSplit/>
        </w:trPr>
        <w:tc>
          <w:tcPr>
            <w:tcW w:w="9096" w:type="dxa"/>
            <w:gridSpan w:val="2"/>
          </w:tcPr>
          <w:p w14:paraId="6F40733E" w14:textId="77777777" w:rsidR="00046B66" w:rsidRPr="00074EEB" w:rsidRDefault="005D50EF" w:rsidP="005D4814">
            <w:pPr>
              <w:tabs>
                <w:tab w:val="right" w:pos="1170"/>
                <w:tab w:val="left" w:pos="1350"/>
                <w:tab w:val="left" w:pos="1728"/>
                <w:tab w:val="left" w:pos="1980"/>
                <w:tab w:val="left" w:pos="2070"/>
                <w:tab w:val="right" w:leader="dot" w:pos="9720"/>
              </w:tabs>
              <w:ind w:right="82"/>
              <w:rPr>
                <w:spacing w:val="60"/>
                <w:sz w:val="20"/>
                <w:lang w:val="en-GB"/>
              </w:rPr>
            </w:pPr>
            <w:r w:rsidRPr="00074EEB">
              <w:rPr>
                <w:sz w:val="20"/>
                <w:lang w:val="en-GB"/>
              </w:rPr>
              <w:tab/>
              <w:t>X</w:t>
            </w:r>
            <w:r w:rsidR="005D4814" w:rsidRPr="00074EEB">
              <w:rPr>
                <w:sz w:val="20"/>
                <w:lang w:val="en-GB"/>
              </w:rPr>
              <w:t>I</w:t>
            </w:r>
            <w:r w:rsidR="009B3E18" w:rsidRPr="00074EEB">
              <w:rPr>
                <w:sz w:val="20"/>
                <w:lang w:val="en-GB"/>
              </w:rPr>
              <w:t>II</w:t>
            </w:r>
            <w:r w:rsidR="00046B66" w:rsidRPr="00074EEB">
              <w:rPr>
                <w:sz w:val="20"/>
                <w:lang w:val="en-GB"/>
              </w:rPr>
              <w:t>.</w:t>
            </w:r>
            <w:r w:rsidR="00046B66" w:rsidRPr="00074EEB">
              <w:rPr>
                <w:sz w:val="20"/>
                <w:lang w:val="en-GB"/>
              </w:rPr>
              <w:tab/>
            </w:r>
            <w:r w:rsidR="00063E2F" w:rsidRPr="00074EEB">
              <w:rPr>
                <w:sz w:val="20"/>
                <w:lang w:val="en-GB"/>
              </w:rPr>
              <w:t>Statement by the Executive Director and annual report</w:t>
            </w:r>
            <w:r w:rsidR="00046B66" w:rsidRPr="00074EEB">
              <w:rPr>
                <w:sz w:val="20"/>
                <w:lang w:val="en-GB"/>
              </w:rPr>
              <w:tab/>
            </w:r>
          </w:p>
        </w:tc>
        <w:tc>
          <w:tcPr>
            <w:tcW w:w="900" w:type="dxa"/>
            <w:vAlign w:val="bottom"/>
          </w:tcPr>
          <w:p w14:paraId="16920405" w14:textId="77777777" w:rsidR="00046B66" w:rsidRPr="00074EEB" w:rsidRDefault="00B622DB" w:rsidP="00F9353A">
            <w:pPr>
              <w:tabs>
                <w:tab w:val="right" w:leader="dot" w:pos="9630"/>
              </w:tabs>
              <w:spacing w:after="120"/>
              <w:ind w:right="82"/>
              <w:jc w:val="center"/>
              <w:rPr>
                <w:sz w:val="20"/>
                <w:lang w:val="en-GB"/>
              </w:rPr>
            </w:pPr>
            <w:r w:rsidRPr="00074EEB">
              <w:rPr>
                <w:sz w:val="20"/>
                <w:lang w:val="en-GB"/>
              </w:rPr>
              <w:t>1</w:t>
            </w:r>
            <w:r w:rsidR="00996C32">
              <w:rPr>
                <w:sz w:val="20"/>
                <w:lang w:val="en-GB"/>
              </w:rPr>
              <w:t>4</w:t>
            </w:r>
          </w:p>
        </w:tc>
      </w:tr>
      <w:tr w:rsidR="009B3E18" w:rsidRPr="00074EEB" w14:paraId="11D2E74B" w14:textId="77777777" w:rsidTr="00976D63">
        <w:trPr>
          <w:cantSplit/>
        </w:trPr>
        <w:tc>
          <w:tcPr>
            <w:tcW w:w="9096" w:type="dxa"/>
            <w:gridSpan w:val="2"/>
          </w:tcPr>
          <w:p w14:paraId="70807016" w14:textId="77777777" w:rsidR="009B3E18" w:rsidRPr="00074EEB" w:rsidRDefault="009B3E18" w:rsidP="009B3E18">
            <w:pPr>
              <w:tabs>
                <w:tab w:val="right" w:pos="1170"/>
                <w:tab w:val="left" w:pos="1350"/>
                <w:tab w:val="left" w:pos="1728"/>
                <w:tab w:val="left" w:pos="1980"/>
                <w:tab w:val="left" w:pos="2070"/>
                <w:tab w:val="right" w:leader="dot" w:pos="9720"/>
              </w:tabs>
              <w:spacing w:after="120"/>
              <w:ind w:left="1368" w:right="86" w:hanging="634"/>
              <w:rPr>
                <w:sz w:val="20"/>
                <w:lang w:val="en-GB"/>
              </w:rPr>
            </w:pPr>
            <w:r w:rsidRPr="00074EEB">
              <w:rPr>
                <w:sz w:val="20"/>
                <w:lang w:val="en-GB"/>
              </w:rPr>
              <w:tab/>
              <w:t>XIV.</w:t>
            </w:r>
            <w:r w:rsidRPr="00074EEB">
              <w:rPr>
                <w:sz w:val="20"/>
                <w:lang w:val="en-GB"/>
              </w:rPr>
              <w:tab/>
            </w:r>
            <w:r w:rsidR="00063E2F" w:rsidRPr="00074EEB">
              <w:rPr>
                <w:sz w:val="20"/>
                <w:lang w:val="en-GB"/>
              </w:rPr>
              <w:t>Financial, budgetary and administrative matters</w:t>
            </w:r>
            <w:r w:rsidRPr="00074EEB">
              <w:rPr>
                <w:sz w:val="20"/>
                <w:lang w:val="en-GB"/>
              </w:rPr>
              <w:tab/>
            </w:r>
          </w:p>
        </w:tc>
        <w:tc>
          <w:tcPr>
            <w:tcW w:w="900" w:type="dxa"/>
            <w:vAlign w:val="bottom"/>
          </w:tcPr>
          <w:p w14:paraId="0A58F59B" w14:textId="77777777" w:rsidR="009B3E18" w:rsidRPr="00074EEB" w:rsidRDefault="00B622DB" w:rsidP="00F9353A">
            <w:pPr>
              <w:tabs>
                <w:tab w:val="right" w:leader="dot" w:pos="9630"/>
              </w:tabs>
              <w:spacing w:after="120"/>
              <w:ind w:right="82"/>
              <w:jc w:val="center"/>
              <w:rPr>
                <w:sz w:val="20"/>
                <w:lang w:val="en-GB"/>
              </w:rPr>
            </w:pPr>
            <w:r w:rsidRPr="00074EEB">
              <w:rPr>
                <w:sz w:val="20"/>
                <w:lang w:val="en-GB"/>
              </w:rPr>
              <w:t>1</w:t>
            </w:r>
            <w:r w:rsidR="00996C32">
              <w:rPr>
                <w:sz w:val="20"/>
                <w:lang w:val="en-GB"/>
              </w:rPr>
              <w:t>4</w:t>
            </w:r>
          </w:p>
        </w:tc>
      </w:tr>
      <w:tr w:rsidR="009B3E18" w:rsidRPr="00074EEB" w14:paraId="6BB4993F" w14:textId="77777777" w:rsidTr="00976D63">
        <w:trPr>
          <w:cantSplit/>
        </w:trPr>
        <w:tc>
          <w:tcPr>
            <w:tcW w:w="9096" w:type="dxa"/>
            <w:gridSpan w:val="2"/>
          </w:tcPr>
          <w:p w14:paraId="62FFF39F" w14:textId="77777777" w:rsidR="009B3E18" w:rsidRPr="00074EEB" w:rsidRDefault="009B3E18" w:rsidP="005D4814">
            <w:pPr>
              <w:tabs>
                <w:tab w:val="right" w:pos="1170"/>
                <w:tab w:val="left" w:pos="1350"/>
                <w:tab w:val="left" w:pos="1728"/>
                <w:tab w:val="left" w:pos="1980"/>
                <w:tab w:val="left" w:pos="2070"/>
                <w:tab w:val="right" w:leader="dot" w:pos="9720"/>
              </w:tabs>
              <w:ind w:right="82"/>
              <w:rPr>
                <w:sz w:val="20"/>
                <w:lang w:val="en-GB"/>
              </w:rPr>
            </w:pPr>
            <w:r w:rsidRPr="00074EEB">
              <w:rPr>
                <w:sz w:val="20"/>
                <w:lang w:val="en-GB"/>
              </w:rPr>
              <w:tab/>
              <w:t>XV.</w:t>
            </w:r>
            <w:r w:rsidRPr="00074EEB">
              <w:rPr>
                <w:sz w:val="20"/>
                <w:lang w:val="en-GB"/>
              </w:rPr>
              <w:tab/>
            </w:r>
            <w:r w:rsidR="00063E2F" w:rsidRPr="00074EEB">
              <w:rPr>
                <w:sz w:val="20"/>
                <w:lang w:val="en-GB"/>
              </w:rPr>
              <w:t>UNDP country programmes and related matters</w:t>
            </w:r>
            <w:r w:rsidRPr="00074EEB">
              <w:rPr>
                <w:sz w:val="20"/>
                <w:lang w:val="en-GB"/>
              </w:rPr>
              <w:tab/>
            </w:r>
          </w:p>
        </w:tc>
        <w:tc>
          <w:tcPr>
            <w:tcW w:w="900" w:type="dxa"/>
            <w:vAlign w:val="bottom"/>
          </w:tcPr>
          <w:p w14:paraId="103210A1" w14:textId="3DF8C03C" w:rsidR="009B3E18" w:rsidRPr="00074EEB" w:rsidRDefault="00996C32" w:rsidP="00F9353A">
            <w:pPr>
              <w:tabs>
                <w:tab w:val="right" w:leader="dot" w:pos="9630"/>
              </w:tabs>
              <w:spacing w:after="120"/>
              <w:ind w:right="82"/>
              <w:jc w:val="center"/>
              <w:rPr>
                <w:sz w:val="20"/>
                <w:lang w:val="en-GB"/>
              </w:rPr>
            </w:pPr>
            <w:r>
              <w:rPr>
                <w:sz w:val="20"/>
                <w:lang w:val="en-GB"/>
              </w:rPr>
              <w:t>1</w:t>
            </w:r>
            <w:r w:rsidR="00C23149">
              <w:rPr>
                <w:sz w:val="20"/>
                <w:lang w:val="en-GB"/>
              </w:rPr>
              <w:t>7</w:t>
            </w:r>
          </w:p>
        </w:tc>
      </w:tr>
      <w:tr w:rsidR="00063E2F" w:rsidRPr="00074EEB" w14:paraId="71C47A4C" w14:textId="77777777" w:rsidTr="00976D63">
        <w:trPr>
          <w:cantSplit/>
        </w:trPr>
        <w:tc>
          <w:tcPr>
            <w:tcW w:w="9096" w:type="dxa"/>
            <w:gridSpan w:val="2"/>
          </w:tcPr>
          <w:p w14:paraId="0A67FEE6" w14:textId="77777777" w:rsidR="00063E2F" w:rsidRPr="00074EEB" w:rsidRDefault="00063E2F" w:rsidP="006C68C3">
            <w:pPr>
              <w:tabs>
                <w:tab w:val="right" w:pos="1170"/>
                <w:tab w:val="left" w:pos="1350"/>
                <w:tab w:val="left" w:pos="1728"/>
                <w:tab w:val="left" w:pos="1980"/>
                <w:tab w:val="left" w:pos="2070"/>
                <w:tab w:val="right" w:leader="dot" w:pos="9720"/>
              </w:tabs>
              <w:ind w:right="82"/>
              <w:rPr>
                <w:spacing w:val="60"/>
                <w:sz w:val="20"/>
                <w:lang w:val="en-GB"/>
              </w:rPr>
            </w:pPr>
            <w:r w:rsidRPr="00074EEB">
              <w:rPr>
                <w:sz w:val="20"/>
                <w:lang w:val="en-GB"/>
              </w:rPr>
              <w:lastRenderedPageBreak/>
              <w:tab/>
              <w:t>XVI.</w:t>
            </w:r>
            <w:r w:rsidRPr="00074EEB">
              <w:rPr>
                <w:sz w:val="20"/>
                <w:lang w:val="en-GB"/>
              </w:rPr>
              <w:tab/>
              <w:t>Evaluation</w:t>
            </w:r>
            <w:r w:rsidRPr="00074EEB">
              <w:rPr>
                <w:sz w:val="20"/>
                <w:lang w:val="en-GB"/>
              </w:rPr>
              <w:tab/>
            </w:r>
          </w:p>
        </w:tc>
        <w:tc>
          <w:tcPr>
            <w:tcW w:w="900" w:type="dxa"/>
            <w:vAlign w:val="bottom"/>
          </w:tcPr>
          <w:p w14:paraId="52AA7E84" w14:textId="77777777" w:rsidR="00063E2F" w:rsidRPr="00074EEB" w:rsidRDefault="00063E2F" w:rsidP="006C68C3">
            <w:pPr>
              <w:tabs>
                <w:tab w:val="right" w:leader="dot" w:pos="9630"/>
              </w:tabs>
              <w:spacing w:after="120"/>
              <w:ind w:right="82"/>
              <w:jc w:val="center"/>
              <w:rPr>
                <w:sz w:val="20"/>
                <w:lang w:val="en-GB"/>
              </w:rPr>
            </w:pPr>
            <w:r w:rsidRPr="00074EEB">
              <w:rPr>
                <w:sz w:val="20"/>
                <w:lang w:val="en-GB"/>
              </w:rPr>
              <w:t>18</w:t>
            </w:r>
          </w:p>
        </w:tc>
      </w:tr>
      <w:tr w:rsidR="00063E2F" w:rsidRPr="00074EEB" w14:paraId="3F0F1C85" w14:textId="77777777" w:rsidTr="00976D63">
        <w:trPr>
          <w:cantSplit/>
        </w:trPr>
        <w:tc>
          <w:tcPr>
            <w:tcW w:w="9096" w:type="dxa"/>
            <w:gridSpan w:val="2"/>
          </w:tcPr>
          <w:p w14:paraId="1994A87A" w14:textId="77777777" w:rsidR="00063E2F" w:rsidRPr="00074EEB" w:rsidRDefault="00063E2F" w:rsidP="00063E2F">
            <w:pPr>
              <w:tabs>
                <w:tab w:val="right" w:pos="1170"/>
                <w:tab w:val="left" w:pos="1350"/>
                <w:tab w:val="left" w:pos="1728"/>
                <w:tab w:val="left" w:pos="1980"/>
                <w:tab w:val="left" w:pos="2070"/>
                <w:tab w:val="right" w:leader="dot" w:pos="9720"/>
              </w:tabs>
              <w:ind w:left="1350" w:right="82"/>
              <w:rPr>
                <w:sz w:val="20"/>
                <w:lang w:val="en-GB"/>
              </w:rPr>
            </w:pPr>
            <w:r w:rsidRPr="00074EEB">
              <w:rPr>
                <w:i/>
                <w:sz w:val="20"/>
                <w:lang w:val="en-GB"/>
              </w:rPr>
              <w:t>UNOPS segment</w:t>
            </w:r>
          </w:p>
        </w:tc>
        <w:tc>
          <w:tcPr>
            <w:tcW w:w="900" w:type="dxa"/>
            <w:vAlign w:val="bottom"/>
          </w:tcPr>
          <w:p w14:paraId="77101554" w14:textId="77777777" w:rsidR="00063E2F" w:rsidRPr="00074EEB" w:rsidRDefault="00063E2F" w:rsidP="006C68C3">
            <w:pPr>
              <w:tabs>
                <w:tab w:val="right" w:leader="dot" w:pos="9630"/>
              </w:tabs>
              <w:spacing w:after="120"/>
              <w:ind w:right="82"/>
              <w:jc w:val="center"/>
              <w:rPr>
                <w:sz w:val="20"/>
                <w:lang w:val="en-GB"/>
              </w:rPr>
            </w:pPr>
          </w:p>
        </w:tc>
      </w:tr>
      <w:tr w:rsidR="00063E2F" w:rsidRPr="00074EEB" w14:paraId="54735897" w14:textId="77777777" w:rsidTr="00976D63">
        <w:trPr>
          <w:cantSplit/>
        </w:trPr>
        <w:tc>
          <w:tcPr>
            <w:tcW w:w="9096" w:type="dxa"/>
            <w:gridSpan w:val="2"/>
          </w:tcPr>
          <w:p w14:paraId="41C5EE76" w14:textId="77777777" w:rsidR="00063E2F" w:rsidRPr="00074EEB" w:rsidRDefault="00063E2F" w:rsidP="006C68C3">
            <w:pPr>
              <w:tabs>
                <w:tab w:val="right" w:pos="1170"/>
                <w:tab w:val="left" w:pos="1350"/>
                <w:tab w:val="left" w:pos="1728"/>
                <w:tab w:val="left" w:pos="1980"/>
                <w:tab w:val="left" w:pos="2070"/>
                <w:tab w:val="right" w:leader="dot" w:pos="9720"/>
              </w:tabs>
              <w:spacing w:after="120"/>
              <w:ind w:left="1368" w:right="86" w:hanging="634"/>
              <w:rPr>
                <w:sz w:val="20"/>
                <w:lang w:val="en-GB"/>
              </w:rPr>
            </w:pPr>
            <w:r w:rsidRPr="00074EEB">
              <w:rPr>
                <w:sz w:val="20"/>
                <w:lang w:val="en-GB"/>
              </w:rPr>
              <w:tab/>
              <w:t>XVII.</w:t>
            </w:r>
            <w:r w:rsidRPr="00074EEB">
              <w:rPr>
                <w:sz w:val="20"/>
                <w:lang w:val="en-GB"/>
              </w:rPr>
              <w:tab/>
              <w:t>Statement by the Executive Director and annual report</w:t>
            </w:r>
            <w:r w:rsidRPr="00074EEB">
              <w:rPr>
                <w:sz w:val="20"/>
                <w:lang w:val="en-GB"/>
              </w:rPr>
              <w:tab/>
            </w:r>
          </w:p>
        </w:tc>
        <w:tc>
          <w:tcPr>
            <w:tcW w:w="900" w:type="dxa"/>
            <w:vAlign w:val="bottom"/>
          </w:tcPr>
          <w:p w14:paraId="6159FE08" w14:textId="77777777" w:rsidR="00063E2F" w:rsidRPr="00074EEB" w:rsidRDefault="00996C32" w:rsidP="006C68C3">
            <w:pPr>
              <w:tabs>
                <w:tab w:val="right" w:leader="dot" w:pos="9630"/>
              </w:tabs>
              <w:spacing w:after="120"/>
              <w:ind w:right="82"/>
              <w:jc w:val="center"/>
              <w:rPr>
                <w:sz w:val="20"/>
                <w:lang w:val="en-GB"/>
              </w:rPr>
            </w:pPr>
            <w:r>
              <w:rPr>
                <w:sz w:val="20"/>
                <w:lang w:val="en-GB"/>
              </w:rPr>
              <w:t>18</w:t>
            </w:r>
          </w:p>
        </w:tc>
      </w:tr>
    </w:tbl>
    <w:p w14:paraId="681A70F8" w14:textId="77777777" w:rsidR="000B4C02" w:rsidRPr="00074EEB" w:rsidRDefault="007402C4" w:rsidP="00F35C09">
      <w:pPr>
        <w:widowControl w:val="0"/>
        <w:tabs>
          <w:tab w:val="left" w:pos="270"/>
          <w:tab w:val="left" w:pos="5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7"/>
          <w:szCs w:val="27"/>
          <w:lang w:val="en-GB" w:bidi="en-US"/>
        </w:rPr>
      </w:pPr>
      <w:r w:rsidRPr="00074EEB">
        <w:rPr>
          <w:b/>
          <w:bCs/>
          <w:sz w:val="27"/>
          <w:szCs w:val="27"/>
          <w:lang w:val="en-GB" w:bidi="en-US"/>
        </w:rPr>
        <w:br w:type="page"/>
      </w:r>
      <w:r w:rsidR="000B4C02" w:rsidRPr="00074EEB">
        <w:rPr>
          <w:b/>
          <w:bCs/>
          <w:sz w:val="27"/>
          <w:szCs w:val="27"/>
          <w:lang w:val="en-GB" w:bidi="en-US"/>
        </w:rPr>
        <w:lastRenderedPageBreak/>
        <w:t>I.</w:t>
      </w:r>
      <w:r w:rsidR="000B4C02" w:rsidRPr="00074EEB">
        <w:rPr>
          <w:b/>
          <w:bCs/>
          <w:sz w:val="27"/>
          <w:szCs w:val="27"/>
          <w:lang w:val="en-GB" w:bidi="en-US"/>
        </w:rPr>
        <w:tab/>
      </w:r>
      <w:r w:rsidR="002B2364" w:rsidRPr="00074EEB">
        <w:rPr>
          <w:b/>
          <w:bCs/>
          <w:sz w:val="27"/>
          <w:szCs w:val="27"/>
          <w:lang w:val="en-GB" w:bidi="en-US"/>
        </w:rPr>
        <w:tab/>
      </w:r>
      <w:r w:rsidR="000B4C02" w:rsidRPr="00074EEB">
        <w:rPr>
          <w:b/>
          <w:bCs/>
          <w:sz w:val="27"/>
          <w:szCs w:val="27"/>
          <w:lang w:val="en-GB" w:bidi="en-US"/>
        </w:rPr>
        <w:t>Organizational matters</w:t>
      </w:r>
    </w:p>
    <w:p w14:paraId="596CCB4F" w14:textId="77777777" w:rsidR="000B4C02" w:rsidRPr="00074EEB" w:rsidRDefault="000B4C02" w:rsidP="00660838">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sz w:val="20"/>
          <w:lang w:val="en-GB" w:bidi="en-US"/>
        </w:rPr>
      </w:pPr>
    </w:p>
    <w:p w14:paraId="3DC08126" w14:textId="55C66719" w:rsidR="007E5BB1" w:rsidRPr="00074EEB" w:rsidRDefault="000B4C02" w:rsidP="003826F5">
      <w:pPr>
        <w:numPr>
          <w:ilvl w:val="0"/>
          <w:numId w:val="2"/>
        </w:numPr>
        <w:tabs>
          <w:tab w:val="left" w:pos="810"/>
          <w:tab w:val="left" w:pos="990"/>
        </w:tabs>
        <w:spacing w:after="120"/>
        <w:ind w:left="547" w:firstLine="0"/>
        <w:jc w:val="both"/>
        <w:rPr>
          <w:snapToGrid w:val="0"/>
          <w:lang w:val="en-GB"/>
        </w:rPr>
      </w:pPr>
      <w:r w:rsidRPr="00074EEB">
        <w:rPr>
          <w:sz w:val="20"/>
          <w:lang w:val="en-GB"/>
        </w:rPr>
        <w:t xml:space="preserve">The </w:t>
      </w:r>
      <w:r w:rsidR="000E77F5" w:rsidRPr="00074EEB">
        <w:rPr>
          <w:sz w:val="20"/>
          <w:lang w:val="en-GB"/>
        </w:rPr>
        <w:t xml:space="preserve">annual </w:t>
      </w:r>
      <w:r w:rsidR="00331F85" w:rsidRPr="00074EEB">
        <w:rPr>
          <w:sz w:val="20"/>
          <w:lang w:val="en-GB"/>
        </w:rPr>
        <w:t>session 20</w:t>
      </w:r>
      <w:r w:rsidR="00A410D6" w:rsidRPr="00074EEB">
        <w:rPr>
          <w:sz w:val="20"/>
          <w:lang w:val="en-GB"/>
        </w:rPr>
        <w:t>20</w:t>
      </w:r>
      <w:r w:rsidRPr="00074EEB">
        <w:rPr>
          <w:sz w:val="20"/>
          <w:lang w:val="en-GB"/>
        </w:rPr>
        <w:t xml:space="preserve"> of the Executive Board of UNDP</w:t>
      </w:r>
      <w:r w:rsidR="00C3383F" w:rsidRPr="00074EEB">
        <w:rPr>
          <w:sz w:val="20"/>
          <w:lang w:val="en-GB"/>
        </w:rPr>
        <w:t xml:space="preserve">, </w:t>
      </w:r>
      <w:r w:rsidRPr="00074EEB">
        <w:rPr>
          <w:sz w:val="20"/>
          <w:lang w:val="en-GB"/>
        </w:rPr>
        <w:t>UNFPA</w:t>
      </w:r>
      <w:r w:rsidR="00C3383F" w:rsidRPr="00074EEB">
        <w:rPr>
          <w:sz w:val="20"/>
          <w:lang w:val="en-GB"/>
        </w:rPr>
        <w:t xml:space="preserve"> and UNOPS</w:t>
      </w:r>
      <w:r w:rsidRPr="00074EEB">
        <w:rPr>
          <w:sz w:val="20"/>
          <w:lang w:val="en-GB"/>
        </w:rPr>
        <w:t xml:space="preserve"> was</w:t>
      </w:r>
      <w:r w:rsidR="008C77D8" w:rsidRPr="00074EEB">
        <w:rPr>
          <w:sz w:val="20"/>
          <w:lang w:val="en-GB"/>
        </w:rPr>
        <w:t xml:space="preserve"> </w:t>
      </w:r>
      <w:r w:rsidR="006E16E3" w:rsidRPr="00074EEB">
        <w:rPr>
          <w:sz w:val="20"/>
          <w:lang w:val="en-GB"/>
        </w:rPr>
        <w:t xml:space="preserve">held virtually, </w:t>
      </w:r>
      <w:r w:rsidR="008C77D8" w:rsidRPr="00074EEB">
        <w:rPr>
          <w:sz w:val="20"/>
          <w:lang w:val="en-GB"/>
        </w:rPr>
        <w:t xml:space="preserve">on an exceptional basis, as a result of the COVID-19 pandemic, from </w:t>
      </w:r>
      <w:r w:rsidR="001F314E" w:rsidRPr="00074EEB">
        <w:rPr>
          <w:sz w:val="20"/>
          <w:lang w:val="en-GB"/>
        </w:rPr>
        <w:t>3</w:t>
      </w:r>
      <w:r w:rsidR="004F6218" w:rsidRPr="00074EEB">
        <w:rPr>
          <w:sz w:val="20"/>
          <w:lang w:val="en-GB"/>
        </w:rPr>
        <w:t xml:space="preserve"> </w:t>
      </w:r>
      <w:r w:rsidR="000E77F5" w:rsidRPr="00074EEB">
        <w:rPr>
          <w:sz w:val="20"/>
          <w:lang w:val="en-GB"/>
        </w:rPr>
        <w:t xml:space="preserve">to </w:t>
      </w:r>
      <w:r w:rsidR="008C77D8" w:rsidRPr="00074EEB">
        <w:rPr>
          <w:sz w:val="20"/>
          <w:lang w:val="en-GB"/>
        </w:rPr>
        <w:t xml:space="preserve">5 June </w:t>
      </w:r>
      <w:r w:rsidRPr="00074EEB">
        <w:rPr>
          <w:sz w:val="20"/>
          <w:lang w:val="en-GB"/>
        </w:rPr>
        <w:t>20</w:t>
      </w:r>
      <w:r w:rsidR="008C77D8" w:rsidRPr="00074EEB">
        <w:rPr>
          <w:sz w:val="20"/>
          <w:lang w:val="en-GB"/>
        </w:rPr>
        <w:t>20</w:t>
      </w:r>
      <w:r w:rsidRPr="00074EEB">
        <w:rPr>
          <w:sz w:val="20"/>
          <w:lang w:val="en-GB"/>
        </w:rPr>
        <w:t>.</w:t>
      </w:r>
    </w:p>
    <w:p w14:paraId="08DE3689" w14:textId="03701302" w:rsidR="007E5BB1" w:rsidRPr="00074EEB" w:rsidRDefault="000B4C02" w:rsidP="003826F5">
      <w:pPr>
        <w:numPr>
          <w:ilvl w:val="0"/>
          <w:numId w:val="2"/>
        </w:numPr>
        <w:tabs>
          <w:tab w:val="left" w:pos="810"/>
          <w:tab w:val="left" w:pos="990"/>
        </w:tabs>
        <w:spacing w:after="120"/>
        <w:ind w:left="547" w:firstLine="0"/>
        <w:jc w:val="both"/>
        <w:rPr>
          <w:sz w:val="20"/>
          <w:lang w:val="en-GB"/>
        </w:rPr>
      </w:pPr>
      <w:r w:rsidRPr="00074EEB">
        <w:rPr>
          <w:sz w:val="20"/>
          <w:lang w:val="en-GB"/>
        </w:rPr>
        <w:t>The Executive Board approved</w:t>
      </w:r>
      <w:r w:rsidR="00676714" w:rsidRPr="00074EEB">
        <w:rPr>
          <w:sz w:val="20"/>
          <w:lang w:val="en-GB"/>
        </w:rPr>
        <w:t xml:space="preserve"> the </w:t>
      </w:r>
      <w:r w:rsidRPr="00074EEB">
        <w:rPr>
          <w:sz w:val="20"/>
          <w:lang w:val="en-GB"/>
        </w:rPr>
        <w:t>agenda and work</w:t>
      </w:r>
      <w:r w:rsidR="00F1140A" w:rsidRPr="00074EEB">
        <w:rPr>
          <w:sz w:val="20"/>
          <w:lang w:val="en-GB"/>
        </w:rPr>
        <w:t>plan fo</w:t>
      </w:r>
      <w:r w:rsidR="00612D11" w:rsidRPr="00074EEB">
        <w:rPr>
          <w:sz w:val="20"/>
          <w:lang w:val="en-GB"/>
        </w:rPr>
        <w:t xml:space="preserve">r its </w:t>
      </w:r>
      <w:r w:rsidR="009D79C2" w:rsidRPr="00074EEB">
        <w:rPr>
          <w:sz w:val="20"/>
          <w:lang w:val="en-GB"/>
        </w:rPr>
        <w:t xml:space="preserve">annual </w:t>
      </w:r>
      <w:r w:rsidR="00612D11" w:rsidRPr="00074EEB">
        <w:rPr>
          <w:sz w:val="20"/>
          <w:lang w:val="en-GB"/>
        </w:rPr>
        <w:t>session 20</w:t>
      </w:r>
      <w:r w:rsidR="008C77D8" w:rsidRPr="00074EEB">
        <w:rPr>
          <w:sz w:val="20"/>
          <w:lang w:val="en-GB"/>
        </w:rPr>
        <w:t>20</w:t>
      </w:r>
      <w:r w:rsidR="00331F85" w:rsidRPr="00074EEB">
        <w:rPr>
          <w:sz w:val="20"/>
          <w:lang w:val="en-GB"/>
        </w:rPr>
        <w:t xml:space="preserve"> (DP/20</w:t>
      </w:r>
      <w:r w:rsidR="008C77D8" w:rsidRPr="00074EEB">
        <w:rPr>
          <w:sz w:val="20"/>
          <w:lang w:val="en-GB"/>
        </w:rPr>
        <w:t>20</w:t>
      </w:r>
      <w:r w:rsidRPr="00074EEB">
        <w:rPr>
          <w:sz w:val="20"/>
          <w:lang w:val="en-GB"/>
        </w:rPr>
        <w:t>/</w:t>
      </w:r>
      <w:r w:rsidR="00BD2435" w:rsidRPr="00074EEB">
        <w:rPr>
          <w:sz w:val="20"/>
          <w:lang w:val="en-GB"/>
        </w:rPr>
        <w:t>L.2</w:t>
      </w:r>
      <w:r w:rsidR="00676714" w:rsidRPr="00074EEB">
        <w:rPr>
          <w:sz w:val="20"/>
          <w:lang w:val="en-GB"/>
        </w:rPr>
        <w:t>)</w:t>
      </w:r>
      <w:r w:rsidR="00976D63">
        <w:rPr>
          <w:sz w:val="20"/>
          <w:lang w:val="en-GB"/>
        </w:rPr>
        <w:t>, as orally amended,</w:t>
      </w:r>
      <w:r w:rsidR="00676714" w:rsidRPr="00074EEB">
        <w:rPr>
          <w:sz w:val="20"/>
          <w:lang w:val="en-GB"/>
        </w:rPr>
        <w:t xml:space="preserve"> </w:t>
      </w:r>
      <w:r w:rsidRPr="00074EEB">
        <w:rPr>
          <w:sz w:val="20"/>
          <w:lang w:val="en-GB"/>
        </w:rPr>
        <w:t xml:space="preserve">and approved the report of the </w:t>
      </w:r>
      <w:r w:rsidR="009D79C2" w:rsidRPr="00074EEB">
        <w:rPr>
          <w:sz w:val="20"/>
          <w:lang w:val="en-GB"/>
        </w:rPr>
        <w:t xml:space="preserve">first regular </w:t>
      </w:r>
      <w:r w:rsidR="00466778" w:rsidRPr="00074EEB">
        <w:rPr>
          <w:sz w:val="20"/>
          <w:lang w:val="en-GB"/>
        </w:rPr>
        <w:t xml:space="preserve">session </w:t>
      </w:r>
      <w:r w:rsidR="00331F85" w:rsidRPr="00074EEB">
        <w:rPr>
          <w:sz w:val="20"/>
          <w:lang w:val="en-GB"/>
        </w:rPr>
        <w:t>20</w:t>
      </w:r>
      <w:r w:rsidR="008C77D8" w:rsidRPr="00074EEB">
        <w:rPr>
          <w:sz w:val="20"/>
          <w:lang w:val="en-GB"/>
        </w:rPr>
        <w:t>20</w:t>
      </w:r>
      <w:r w:rsidR="00331F85" w:rsidRPr="00074EEB">
        <w:rPr>
          <w:sz w:val="20"/>
          <w:lang w:val="en-GB"/>
        </w:rPr>
        <w:t xml:space="preserve"> (DP/20</w:t>
      </w:r>
      <w:r w:rsidR="008C77D8" w:rsidRPr="00074EEB">
        <w:rPr>
          <w:sz w:val="20"/>
          <w:lang w:val="en-GB"/>
        </w:rPr>
        <w:t>20</w:t>
      </w:r>
      <w:r w:rsidR="00331F85" w:rsidRPr="00074EEB">
        <w:rPr>
          <w:sz w:val="20"/>
          <w:lang w:val="en-GB"/>
        </w:rPr>
        <w:t>/</w:t>
      </w:r>
      <w:r w:rsidR="008C77D8" w:rsidRPr="00074EEB">
        <w:rPr>
          <w:sz w:val="20"/>
          <w:lang w:val="en-GB"/>
        </w:rPr>
        <w:t>6</w:t>
      </w:r>
      <w:r w:rsidRPr="00074EEB">
        <w:rPr>
          <w:sz w:val="20"/>
          <w:lang w:val="en-GB"/>
        </w:rPr>
        <w:t>).</w:t>
      </w:r>
      <w:r w:rsidR="008433E9" w:rsidRPr="00074EEB">
        <w:rPr>
          <w:sz w:val="20"/>
          <w:lang w:val="en-GB"/>
        </w:rPr>
        <w:t xml:space="preserve"> </w:t>
      </w:r>
    </w:p>
    <w:p w14:paraId="33359814" w14:textId="77777777" w:rsidR="000B4C02" w:rsidRPr="00074EEB" w:rsidRDefault="000B4C02" w:rsidP="003826F5">
      <w:pPr>
        <w:numPr>
          <w:ilvl w:val="0"/>
          <w:numId w:val="2"/>
        </w:numPr>
        <w:tabs>
          <w:tab w:val="left" w:pos="810"/>
          <w:tab w:val="left" w:pos="990"/>
          <w:tab w:val="left" w:pos="6120"/>
        </w:tabs>
        <w:spacing w:after="120"/>
        <w:ind w:left="547" w:firstLine="0"/>
        <w:jc w:val="both"/>
        <w:rPr>
          <w:sz w:val="20"/>
          <w:lang w:val="en-GB"/>
        </w:rPr>
      </w:pPr>
      <w:r w:rsidRPr="00074EEB">
        <w:rPr>
          <w:sz w:val="20"/>
          <w:lang w:val="en-GB"/>
        </w:rPr>
        <w:t xml:space="preserve">Decisions adopted by the Executive Board </w:t>
      </w:r>
      <w:r w:rsidR="00331F85" w:rsidRPr="00074EEB">
        <w:rPr>
          <w:sz w:val="20"/>
          <w:lang w:val="en-GB"/>
        </w:rPr>
        <w:t>at the annual session 20</w:t>
      </w:r>
      <w:r w:rsidR="008C77D8" w:rsidRPr="00074EEB">
        <w:rPr>
          <w:sz w:val="20"/>
          <w:lang w:val="en-GB"/>
        </w:rPr>
        <w:t>20</w:t>
      </w:r>
      <w:r w:rsidR="008C65E2" w:rsidRPr="00074EEB">
        <w:rPr>
          <w:sz w:val="20"/>
          <w:lang w:val="en-GB"/>
        </w:rPr>
        <w:t xml:space="preserve"> </w:t>
      </w:r>
      <w:r w:rsidR="002B2364" w:rsidRPr="00074EEB">
        <w:rPr>
          <w:sz w:val="20"/>
          <w:lang w:val="en-GB"/>
        </w:rPr>
        <w:t>appear</w:t>
      </w:r>
      <w:r w:rsidR="00D84DE0" w:rsidRPr="00074EEB">
        <w:rPr>
          <w:sz w:val="20"/>
          <w:lang w:val="en-GB"/>
        </w:rPr>
        <w:t>ed</w:t>
      </w:r>
      <w:r w:rsidR="002B2364" w:rsidRPr="00074EEB">
        <w:rPr>
          <w:sz w:val="20"/>
          <w:lang w:val="en-GB"/>
        </w:rPr>
        <w:t xml:space="preserve"> in document DP/</w:t>
      </w:r>
      <w:r w:rsidR="00331F85" w:rsidRPr="00074EEB">
        <w:rPr>
          <w:sz w:val="20"/>
          <w:lang w:val="en-GB"/>
        </w:rPr>
        <w:t>20</w:t>
      </w:r>
      <w:r w:rsidR="008C77D8" w:rsidRPr="00074EEB">
        <w:rPr>
          <w:sz w:val="20"/>
          <w:lang w:val="en-GB"/>
        </w:rPr>
        <w:t>20</w:t>
      </w:r>
      <w:r w:rsidR="00A04AAC" w:rsidRPr="00074EEB">
        <w:rPr>
          <w:sz w:val="20"/>
          <w:lang w:val="en-GB"/>
        </w:rPr>
        <w:t>/</w:t>
      </w:r>
      <w:r w:rsidR="00014FB1" w:rsidRPr="00074EEB">
        <w:rPr>
          <w:sz w:val="20"/>
          <w:lang w:val="en-GB"/>
        </w:rPr>
        <w:t>19</w:t>
      </w:r>
      <w:r w:rsidR="009369CC" w:rsidRPr="00074EEB">
        <w:rPr>
          <w:sz w:val="20"/>
          <w:lang w:val="en-GB"/>
        </w:rPr>
        <w:t xml:space="preserve">, </w:t>
      </w:r>
      <w:r w:rsidR="006E669F" w:rsidRPr="00074EEB">
        <w:rPr>
          <w:sz w:val="20"/>
          <w:lang w:val="en-GB"/>
        </w:rPr>
        <w:t xml:space="preserve">which </w:t>
      </w:r>
      <w:r w:rsidR="00612D11" w:rsidRPr="00074EEB">
        <w:rPr>
          <w:sz w:val="20"/>
          <w:lang w:val="en-GB"/>
        </w:rPr>
        <w:t xml:space="preserve">was available on the </w:t>
      </w:r>
      <w:hyperlink r:id="rId11" w:history="1">
        <w:r w:rsidR="00612D11" w:rsidRPr="00074EEB">
          <w:rPr>
            <w:rStyle w:val="Hyperlink"/>
            <w:color w:val="auto"/>
            <w:sz w:val="20"/>
            <w:lang w:val="en-GB"/>
          </w:rPr>
          <w:t xml:space="preserve">Executive Board </w:t>
        </w:r>
        <w:r w:rsidR="00F904EB" w:rsidRPr="00074EEB">
          <w:rPr>
            <w:rStyle w:val="Hyperlink"/>
            <w:color w:val="auto"/>
            <w:sz w:val="20"/>
            <w:lang w:val="en-GB"/>
          </w:rPr>
          <w:t>website</w:t>
        </w:r>
      </w:hyperlink>
      <w:r w:rsidR="00F904EB" w:rsidRPr="00074EEB">
        <w:rPr>
          <w:sz w:val="20"/>
          <w:lang w:val="en-GB"/>
        </w:rPr>
        <w:t>.</w:t>
      </w:r>
    </w:p>
    <w:p w14:paraId="74FC7104" w14:textId="77777777" w:rsidR="002B2364" w:rsidRPr="00074EEB" w:rsidRDefault="002B2364" w:rsidP="003826F5">
      <w:pPr>
        <w:numPr>
          <w:ilvl w:val="0"/>
          <w:numId w:val="2"/>
        </w:numPr>
        <w:tabs>
          <w:tab w:val="left" w:pos="810"/>
          <w:tab w:val="left" w:pos="990"/>
        </w:tabs>
        <w:spacing w:after="120"/>
        <w:ind w:left="547" w:firstLine="0"/>
        <w:jc w:val="both"/>
        <w:rPr>
          <w:sz w:val="20"/>
          <w:lang w:val="en-GB"/>
        </w:rPr>
      </w:pPr>
      <w:r w:rsidRPr="00074EEB">
        <w:rPr>
          <w:sz w:val="20"/>
          <w:lang w:val="en-GB"/>
        </w:rPr>
        <w:t xml:space="preserve">The Executive Board agreed </w:t>
      </w:r>
      <w:r w:rsidR="00331F85" w:rsidRPr="00074EEB">
        <w:rPr>
          <w:sz w:val="20"/>
          <w:lang w:val="en-GB"/>
        </w:rPr>
        <w:t>in decision 20</w:t>
      </w:r>
      <w:r w:rsidR="008C77D8" w:rsidRPr="00074EEB">
        <w:rPr>
          <w:sz w:val="20"/>
          <w:lang w:val="en-GB"/>
        </w:rPr>
        <w:t>20</w:t>
      </w:r>
      <w:r w:rsidR="00812A9D" w:rsidRPr="00074EEB">
        <w:rPr>
          <w:sz w:val="20"/>
          <w:lang w:val="en-GB"/>
        </w:rPr>
        <w:t>/</w:t>
      </w:r>
      <w:r w:rsidR="00014FB1" w:rsidRPr="00074EEB">
        <w:rPr>
          <w:sz w:val="20"/>
          <w:lang w:val="en-GB"/>
        </w:rPr>
        <w:t>9</w:t>
      </w:r>
      <w:r w:rsidR="005412C6" w:rsidRPr="00074EEB">
        <w:rPr>
          <w:sz w:val="20"/>
          <w:lang w:val="en-GB"/>
        </w:rPr>
        <w:t xml:space="preserve"> </w:t>
      </w:r>
      <w:r w:rsidRPr="00074EEB">
        <w:rPr>
          <w:sz w:val="20"/>
          <w:lang w:val="en-GB"/>
        </w:rPr>
        <w:t xml:space="preserve">to the following schedule </w:t>
      </w:r>
      <w:r w:rsidR="00393557" w:rsidRPr="00074EEB">
        <w:rPr>
          <w:sz w:val="20"/>
          <w:lang w:val="en-GB"/>
        </w:rPr>
        <w:t>for</w:t>
      </w:r>
      <w:r w:rsidRPr="00074EEB">
        <w:rPr>
          <w:sz w:val="20"/>
          <w:lang w:val="en-GB"/>
        </w:rPr>
        <w:t xml:space="preserve"> future session</w:t>
      </w:r>
      <w:r w:rsidR="00612D11" w:rsidRPr="00074EEB">
        <w:rPr>
          <w:sz w:val="20"/>
          <w:lang w:val="en-GB"/>
        </w:rPr>
        <w:t>s of</w:t>
      </w:r>
      <w:r w:rsidR="00466778" w:rsidRPr="00074EEB">
        <w:rPr>
          <w:sz w:val="20"/>
          <w:lang w:val="en-GB"/>
        </w:rPr>
        <w:t xml:space="preserve"> t</w:t>
      </w:r>
      <w:r w:rsidR="00331F85" w:rsidRPr="00074EEB">
        <w:rPr>
          <w:sz w:val="20"/>
          <w:lang w:val="en-GB"/>
        </w:rPr>
        <w:t>he Executive Board in 20</w:t>
      </w:r>
      <w:r w:rsidR="008C77D8" w:rsidRPr="00074EEB">
        <w:rPr>
          <w:sz w:val="20"/>
          <w:lang w:val="en-GB"/>
        </w:rPr>
        <w:t>20</w:t>
      </w:r>
      <w:r w:rsidRPr="00074EEB">
        <w:rPr>
          <w:sz w:val="20"/>
          <w:lang w:val="en-GB"/>
        </w:rPr>
        <w:t>:</w:t>
      </w:r>
    </w:p>
    <w:p w14:paraId="7C6E4CC6" w14:textId="77777777" w:rsidR="00FA2298" w:rsidRPr="00074EEB" w:rsidRDefault="00FA2298" w:rsidP="00FA2298">
      <w:pPr>
        <w:tabs>
          <w:tab w:val="left" w:pos="990"/>
        </w:tabs>
        <w:spacing w:after="20" w:line="240" w:lineRule="exact"/>
        <w:ind w:left="990"/>
        <w:jc w:val="both"/>
        <w:rPr>
          <w:sz w:val="20"/>
          <w:lang w:val="en-GB"/>
        </w:rPr>
      </w:pPr>
      <w:r w:rsidRPr="00074EEB">
        <w:rPr>
          <w:sz w:val="20"/>
          <w:lang w:val="en-GB"/>
        </w:rPr>
        <w:t xml:space="preserve">Second regular session 2020: </w:t>
      </w:r>
      <w:r w:rsidRPr="00074EEB">
        <w:rPr>
          <w:sz w:val="20"/>
          <w:lang w:val="en-GB"/>
        </w:rPr>
        <w:tab/>
        <w:t>31 August to 4 September 2020.</w:t>
      </w:r>
    </w:p>
    <w:p w14:paraId="2E844EA7" w14:textId="77777777" w:rsidR="00FA2298" w:rsidRPr="00074EEB" w:rsidRDefault="00FA2298" w:rsidP="00FA2298">
      <w:pPr>
        <w:pStyle w:val="ListParagraph"/>
        <w:rPr>
          <w:sz w:val="20"/>
          <w:lang w:val="en-GB"/>
        </w:rPr>
      </w:pPr>
    </w:p>
    <w:p w14:paraId="24CA26ED" w14:textId="77777777" w:rsidR="00FA2298" w:rsidRPr="00074EEB" w:rsidRDefault="00FA2298" w:rsidP="003826F5">
      <w:pPr>
        <w:pStyle w:val="ListParagraph"/>
        <w:spacing w:after="120"/>
        <w:ind w:left="540"/>
        <w:rPr>
          <w:b/>
          <w:bCs/>
          <w:sz w:val="20"/>
          <w:lang w:val="en-GB"/>
        </w:rPr>
      </w:pPr>
      <w:r w:rsidRPr="00074EEB">
        <w:rPr>
          <w:b/>
          <w:bCs/>
          <w:sz w:val="20"/>
          <w:lang w:val="en-GB"/>
        </w:rPr>
        <w:t>Statement by the President of the Board</w:t>
      </w:r>
    </w:p>
    <w:p w14:paraId="1E9F49B0" w14:textId="77777777" w:rsidR="00157A67" w:rsidRPr="00074EEB" w:rsidRDefault="00903090" w:rsidP="003826F5">
      <w:pPr>
        <w:numPr>
          <w:ilvl w:val="0"/>
          <w:numId w:val="2"/>
        </w:numPr>
        <w:tabs>
          <w:tab w:val="left" w:pos="810"/>
        </w:tabs>
        <w:spacing w:after="240"/>
        <w:ind w:left="547" w:firstLine="0"/>
        <w:jc w:val="both"/>
        <w:rPr>
          <w:rFonts w:asciiTheme="majorBidi" w:hAnsiTheme="majorBidi" w:cstheme="majorBidi"/>
          <w:sz w:val="20"/>
          <w:lang w:val="en-GB"/>
        </w:rPr>
      </w:pPr>
      <w:r w:rsidRPr="00074EEB">
        <w:rPr>
          <w:sz w:val="20"/>
          <w:lang w:val="en-GB"/>
        </w:rPr>
        <w:t xml:space="preserve">In his opening </w:t>
      </w:r>
      <w:r w:rsidR="006C3C3D" w:rsidRPr="00074EEB">
        <w:rPr>
          <w:sz w:val="20"/>
          <w:lang w:val="en-GB"/>
        </w:rPr>
        <w:t>remarks</w:t>
      </w:r>
      <w:r w:rsidRPr="00074EEB">
        <w:rPr>
          <w:sz w:val="20"/>
          <w:lang w:val="en-GB"/>
        </w:rPr>
        <w:t xml:space="preserve">, the President of the Executive Board </w:t>
      </w:r>
      <w:r w:rsidR="006C3C3D" w:rsidRPr="00074EEB">
        <w:rPr>
          <w:sz w:val="20"/>
          <w:lang w:val="en-GB"/>
        </w:rPr>
        <w:t>expressed thanks to the Board for choosing chose to pursue its important work</w:t>
      </w:r>
      <w:r w:rsidR="00BC1455" w:rsidRPr="00074EEB">
        <w:rPr>
          <w:sz w:val="20"/>
          <w:lang w:val="en-GB"/>
        </w:rPr>
        <w:t xml:space="preserve">, despite the challenges of </w:t>
      </w:r>
      <w:r w:rsidR="006C68C3" w:rsidRPr="00074EEB">
        <w:rPr>
          <w:sz w:val="20"/>
          <w:lang w:val="en-GB"/>
        </w:rPr>
        <w:t xml:space="preserve">working and </w:t>
      </w:r>
      <w:r w:rsidR="00BC1455" w:rsidRPr="00074EEB">
        <w:rPr>
          <w:sz w:val="20"/>
          <w:lang w:val="en-GB"/>
        </w:rPr>
        <w:t>meeting virtually</w:t>
      </w:r>
      <w:r w:rsidR="004F73FB" w:rsidRPr="004F73FB">
        <w:rPr>
          <w:sz w:val="20"/>
          <w:lang w:val="en-GB"/>
        </w:rPr>
        <w:t xml:space="preserve"> </w:t>
      </w:r>
      <w:r w:rsidR="004F73FB" w:rsidRPr="00074EEB">
        <w:rPr>
          <w:sz w:val="20"/>
          <w:lang w:val="en-GB"/>
        </w:rPr>
        <w:t>during the COVID-19 crisis</w:t>
      </w:r>
      <w:r w:rsidR="00BC1455" w:rsidRPr="00074EEB">
        <w:rPr>
          <w:sz w:val="20"/>
          <w:lang w:val="en-GB"/>
        </w:rPr>
        <w:t xml:space="preserve">. He highlighted the strong cooperation of Bureau </w:t>
      </w:r>
      <w:r w:rsidR="006C68C3" w:rsidRPr="00074EEB">
        <w:rPr>
          <w:sz w:val="20"/>
          <w:lang w:val="en-GB"/>
        </w:rPr>
        <w:t xml:space="preserve">and Board </w:t>
      </w:r>
      <w:r w:rsidR="00BC1455" w:rsidRPr="00074EEB">
        <w:rPr>
          <w:sz w:val="20"/>
          <w:lang w:val="en-GB"/>
        </w:rPr>
        <w:t>members</w:t>
      </w:r>
      <w:r w:rsidR="006C68C3" w:rsidRPr="00074EEB">
        <w:rPr>
          <w:sz w:val="20"/>
          <w:lang w:val="en-GB"/>
        </w:rPr>
        <w:t xml:space="preserve">, </w:t>
      </w:r>
      <w:r w:rsidR="00BC1455" w:rsidRPr="00074EEB">
        <w:rPr>
          <w:sz w:val="20"/>
          <w:lang w:val="en-GB"/>
        </w:rPr>
        <w:t xml:space="preserve">the secretariat, and the management and staff of the organizations, </w:t>
      </w:r>
      <w:r w:rsidR="006C68C3" w:rsidRPr="00074EEB">
        <w:rPr>
          <w:sz w:val="20"/>
          <w:lang w:val="en-GB"/>
        </w:rPr>
        <w:t xml:space="preserve">who </w:t>
      </w:r>
      <w:r w:rsidR="004F73FB">
        <w:rPr>
          <w:sz w:val="20"/>
          <w:lang w:val="en-GB"/>
        </w:rPr>
        <w:t xml:space="preserve">came </w:t>
      </w:r>
      <w:r w:rsidR="006C68C3" w:rsidRPr="00074EEB">
        <w:rPr>
          <w:sz w:val="20"/>
          <w:lang w:val="en-GB"/>
        </w:rPr>
        <w:t xml:space="preserve">together and </w:t>
      </w:r>
      <w:r w:rsidR="00BC1455" w:rsidRPr="00074EEB">
        <w:rPr>
          <w:sz w:val="20"/>
          <w:lang w:val="en-GB"/>
        </w:rPr>
        <w:t>allowed the Board to continue to provide its oversight and guidance. He was especially inspired by the organizations’ efficient</w:t>
      </w:r>
      <w:r w:rsidR="004F73FB">
        <w:rPr>
          <w:sz w:val="20"/>
          <w:lang w:val="en-GB"/>
        </w:rPr>
        <w:t xml:space="preserve">, </w:t>
      </w:r>
      <w:r w:rsidR="00BC1455" w:rsidRPr="00074EEB">
        <w:rPr>
          <w:sz w:val="20"/>
          <w:lang w:val="en-GB"/>
        </w:rPr>
        <w:t>effective coordination at country level, pursuing United Nations reform and culling important lessons from the COVID-19 crisis. Th</w:t>
      </w:r>
      <w:r w:rsidR="005F6552" w:rsidRPr="00074EEB">
        <w:rPr>
          <w:sz w:val="20"/>
          <w:lang w:val="en-GB"/>
        </w:rPr>
        <w:t>ose</w:t>
      </w:r>
      <w:r w:rsidR="00BC1455" w:rsidRPr="00074EEB">
        <w:rPr>
          <w:sz w:val="20"/>
          <w:lang w:val="en-GB"/>
        </w:rPr>
        <w:t xml:space="preserve"> </w:t>
      </w:r>
      <w:r w:rsidR="005F6552" w:rsidRPr="00074EEB">
        <w:rPr>
          <w:sz w:val="20"/>
          <w:lang w:val="en-GB"/>
        </w:rPr>
        <w:t>lessons, and the issues that ar</w:t>
      </w:r>
      <w:r w:rsidR="006C68C3" w:rsidRPr="00074EEB">
        <w:rPr>
          <w:sz w:val="20"/>
          <w:lang w:val="en-GB"/>
        </w:rPr>
        <w:t>o</w:t>
      </w:r>
      <w:r w:rsidR="005F6552" w:rsidRPr="00074EEB">
        <w:rPr>
          <w:sz w:val="20"/>
          <w:lang w:val="en-GB"/>
        </w:rPr>
        <w:t xml:space="preserve">se from them, would be taken up by the </w:t>
      </w:r>
      <w:r w:rsidR="006677F4" w:rsidRPr="00074EEB">
        <w:rPr>
          <w:sz w:val="20"/>
          <w:lang w:val="en-GB"/>
        </w:rPr>
        <w:t>Advisory Committee on Administrative and Budgetary Questions</w:t>
      </w:r>
      <w:r w:rsidR="005F6552" w:rsidRPr="00074EEB">
        <w:rPr>
          <w:sz w:val="20"/>
          <w:lang w:val="en-GB"/>
        </w:rPr>
        <w:t xml:space="preserve"> in 2020, which would </w:t>
      </w:r>
      <w:r w:rsidR="00BC1455" w:rsidRPr="00074EEB">
        <w:rPr>
          <w:sz w:val="20"/>
          <w:lang w:val="en-GB"/>
        </w:rPr>
        <w:t xml:space="preserve">assess and allow </w:t>
      </w:r>
      <w:r w:rsidR="005F6552" w:rsidRPr="00074EEB">
        <w:rPr>
          <w:sz w:val="20"/>
          <w:lang w:val="en-GB"/>
        </w:rPr>
        <w:t xml:space="preserve">the organizations </w:t>
      </w:r>
      <w:r w:rsidR="00BC1455" w:rsidRPr="00074EEB">
        <w:rPr>
          <w:sz w:val="20"/>
          <w:lang w:val="en-GB"/>
        </w:rPr>
        <w:t xml:space="preserve">to examine </w:t>
      </w:r>
      <w:r w:rsidR="005F6552" w:rsidRPr="00074EEB">
        <w:rPr>
          <w:sz w:val="20"/>
          <w:lang w:val="en-GB"/>
        </w:rPr>
        <w:t xml:space="preserve">their </w:t>
      </w:r>
      <w:r w:rsidR="00BC1455" w:rsidRPr="00074EEB">
        <w:rPr>
          <w:sz w:val="20"/>
          <w:lang w:val="en-GB"/>
        </w:rPr>
        <w:t>effectiveness and efficiency</w:t>
      </w:r>
      <w:r w:rsidR="005F6552" w:rsidRPr="00074EEB">
        <w:rPr>
          <w:sz w:val="20"/>
          <w:lang w:val="en-GB"/>
        </w:rPr>
        <w:t xml:space="preserve"> in a new light</w:t>
      </w:r>
      <w:r w:rsidR="00BC1455" w:rsidRPr="00074EEB">
        <w:rPr>
          <w:sz w:val="20"/>
          <w:lang w:val="en-GB"/>
        </w:rPr>
        <w:t xml:space="preserve">, </w:t>
      </w:r>
      <w:r w:rsidR="005F6552" w:rsidRPr="00074EEB">
        <w:rPr>
          <w:sz w:val="20"/>
          <w:lang w:val="en-GB"/>
        </w:rPr>
        <w:t xml:space="preserve">while the </w:t>
      </w:r>
      <w:r w:rsidR="006C68C3" w:rsidRPr="00074EEB">
        <w:rPr>
          <w:sz w:val="20"/>
          <w:lang w:val="en-GB"/>
        </w:rPr>
        <w:t xml:space="preserve">scheduled </w:t>
      </w:r>
      <w:r w:rsidR="00BC1455" w:rsidRPr="00074EEB">
        <w:rPr>
          <w:sz w:val="20"/>
          <w:lang w:val="en-GB"/>
        </w:rPr>
        <w:t>evaluation process</w:t>
      </w:r>
      <w:r w:rsidR="006C68C3" w:rsidRPr="00074EEB">
        <w:rPr>
          <w:sz w:val="20"/>
          <w:lang w:val="en-GB"/>
        </w:rPr>
        <w:t>es</w:t>
      </w:r>
      <w:r w:rsidR="00BC1455" w:rsidRPr="00074EEB">
        <w:rPr>
          <w:sz w:val="20"/>
          <w:lang w:val="en-GB"/>
        </w:rPr>
        <w:t xml:space="preserve"> </w:t>
      </w:r>
      <w:r w:rsidR="005F6552" w:rsidRPr="00074EEB">
        <w:rPr>
          <w:sz w:val="20"/>
          <w:lang w:val="en-GB"/>
        </w:rPr>
        <w:t>would en</w:t>
      </w:r>
      <w:r w:rsidR="00BC1455" w:rsidRPr="00074EEB">
        <w:rPr>
          <w:sz w:val="20"/>
          <w:lang w:val="en-GB"/>
        </w:rPr>
        <w:t>able closer assess</w:t>
      </w:r>
      <w:r w:rsidR="005F6552" w:rsidRPr="00074EEB">
        <w:rPr>
          <w:sz w:val="20"/>
          <w:lang w:val="en-GB"/>
        </w:rPr>
        <w:t>ment of</w:t>
      </w:r>
      <w:r w:rsidR="00BC1455" w:rsidRPr="00074EEB">
        <w:rPr>
          <w:sz w:val="20"/>
          <w:lang w:val="en-GB"/>
        </w:rPr>
        <w:t xml:space="preserve"> results. </w:t>
      </w:r>
      <w:r w:rsidR="006C68C3" w:rsidRPr="00074EEB">
        <w:rPr>
          <w:sz w:val="20"/>
          <w:lang w:val="en-GB"/>
        </w:rPr>
        <w:t xml:space="preserve">In drafting the decisions for the session, the Board took an </w:t>
      </w:r>
      <w:r w:rsidR="00BC1455" w:rsidRPr="00074EEB">
        <w:rPr>
          <w:sz w:val="20"/>
          <w:lang w:val="en-GB"/>
        </w:rPr>
        <w:t xml:space="preserve">innovative </w:t>
      </w:r>
      <w:r w:rsidR="006C68C3" w:rsidRPr="00074EEB">
        <w:rPr>
          <w:sz w:val="20"/>
          <w:lang w:val="en-GB"/>
        </w:rPr>
        <w:t>approach</w:t>
      </w:r>
      <w:r w:rsidR="00BC1455" w:rsidRPr="00074EEB">
        <w:rPr>
          <w:sz w:val="20"/>
          <w:lang w:val="en-GB"/>
        </w:rPr>
        <w:t>, beg</w:t>
      </w:r>
      <w:r w:rsidR="006C68C3" w:rsidRPr="00074EEB">
        <w:rPr>
          <w:sz w:val="20"/>
          <w:lang w:val="en-GB"/>
        </w:rPr>
        <w:t>i</w:t>
      </w:r>
      <w:r w:rsidR="00BC1455" w:rsidRPr="00074EEB">
        <w:rPr>
          <w:sz w:val="20"/>
          <w:lang w:val="en-GB"/>
        </w:rPr>
        <w:t>n</w:t>
      </w:r>
      <w:r w:rsidR="006C68C3" w:rsidRPr="00074EEB">
        <w:rPr>
          <w:sz w:val="20"/>
          <w:lang w:val="en-GB"/>
        </w:rPr>
        <w:t>ning</w:t>
      </w:r>
      <w:r w:rsidR="00BC1455" w:rsidRPr="00074EEB">
        <w:rPr>
          <w:sz w:val="20"/>
          <w:lang w:val="en-GB"/>
        </w:rPr>
        <w:t xml:space="preserve"> the process early </w:t>
      </w:r>
      <w:r w:rsidR="006C68C3" w:rsidRPr="00074EEB">
        <w:rPr>
          <w:sz w:val="20"/>
          <w:lang w:val="en-GB"/>
        </w:rPr>
        <w:t xml:space="preserve">and ensuring the same </w:t>
      </w:r>
      <w:r w:rsidR="00BC1455" w:rsidRPr="00074EEB">
        <w:rPr>
          <w:sz w:val="20"/>
          <w:lang w:val="en-GB"/>
        </w:rPr>
        <w:t>level of inputs and outcome</w:t>
      </w:r>
      <w:r w:rsidR="006C68C3" w:rsidRPr="00074EEB">
        <w:rPr>
          <w:sz w:val="20"/>
          <w:lang w:val="en-GB"/>
        </w:rPr>
        <w:t xml:space="preserve">s that </w:t>
      </w:r>
      <w:r w:rsidR="004F73FB">
        <w:rPr>
          <w:sz w:val="20"/>
          <w:lang w:val="en-GB"/>
        </w:rPr>
        <w:t xml:space="preserve">took </w:t>
      </w:r>
      <w:r w:rsidR="006C68C3" w:rsidRPr="00074EEB">
        <w:rPr>
          <w:sz w:val="20"/>
          <w:lang w:val="en-GB"/>
        </w:rPr>
        <w:t xml:space="preserve">place in normal Board settings. </w:t>
      </w:r>
      <w:r w:rsidR="004055FD" w:rsidRPr="00074EEB">
        <w:rPr>
          <w:sz w:val="20"/>
          <w:lang w:val="en-GB"/>
        </w:rPr>
        <w:t xml:space="preserve">The President expressed his </w:t>
      </w:r>
      <w:r w:rsidR="00BC1455" w:rsidRPr="00074EEB">
        <w:rPr>
          <w:sz w:val="20"/>
          <w:lang w:val="en-GB"/>
        </w:rPr>
        <w:t xml:space="preserve">solidarity with all countries </w:t>
      </w:r>
      <w:r w:rsidR="004055FD" w:rsidRPr="00074EEB">
        <w:rPr>
          <w:sz w:val="20"/>
          <w:lang w:val="en-GB"/>
        </w:rPr>
        <w:t>and peoples that had suffered during the COVID-19 crisis</w:t>
      </w:r>
      <w:r w:rsidR="00157A67" w:rsidRPr="00074EEB">
        <w:rPr>
          <w:sz w:val="20"/>
          <w:lang w:val="en-GB"/>
        </w:rPr>
        <w:t xml:space="preserve"> and stressed </w:t>
      </w:r>
      <w:r w:rsidR="00157A67" w:rsidRPr="00074EEB">
        <w:rPr>
          <w:rFonts w:asciiTheme="majorBidi" w:hAnsiTheme="majorBidi" w:cstheme="majorBidi"/>
          <w:color w:val="000000" w:themeColor="text1"/>
          <w:sz w:val="20"/>
          <w:shd w:val="clear" w:color="auto" w:fill="FFFFFF"/>
          <w:lang w:val="en-GB"/>
        </w:rPr>
        <w:t>the importance of the session’s joint segment, calling on the organizations to focus on the practicalities at country level when providing joint updates on COV</w:t>
      </w:r>
      <w:r w:rsidR="00D4706C" w:rsidRPr="00074EEB">
        <w:rPr>
          <w:rFonts w:asciiTheme="majorBidi" w:hAnsiTheme="majorBidi" w:cstheme="majorBidi"/>
          <w:color w:val="000000" w:themeColor="text1"/>
          <w:sz w:val="20"/>
          <w:shd w:val="clear" w:color="auto" w:fill="FFFFFF"/>
          <w:lang w:val="en-GB"/>
        </w:rPr>
        <w:t>I</w:t>
      </w:r>
      <w:r w:rsidR="00157A67" w:rsidRPr="00074EEB">
        <w:rPr>
          <w:rFonts w:asciiTheme="majorBidi" w:hAnsiTheme="majorBidi" w:cstheme="majorBidi"/>
          <w:color w:val="000000" w:themeColor="text1"/>
          <w:sz w:val="20"/>
          <w:shd w:val="clear" w:color="auto" w:fill="FFFFFF"/>
          <w:lang w:val="en-GB"/>
        </w:rPr>
        <w:t xml:space="preserve">D-19 to the Board. </w:t>
      </w:r>
    </w:p>
    <w:p w14:paraId="63ECFFF3" w14:textId="77777777" w:rsidR="000B4C02" w:rsidRPr="00074EEB" w:rsidRDefault="000B4C02" w:rsidP="00634730">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exact"/>
        <w:rPr>
          <w:b/>
          <w:bCs/>
          <w:sz w:val="27"/>
          <w:szCs w:val="27"/>
          <w:lang w:val="en-GB" w:bidi="en-US"/>
        </w:rPr>
      </w:pPr>
      <w:r w:rsidRPr="00074EEB">
        <w:rPr>
          <w:b/>
          <w:bCs/>
          <w:sz w:val="27"/>
          <w:szCs w:val="27"/>
          <w:lang w:val="en-GB" w:bidi="en-US"/>
        </w:rPr>
        <w:tab/>
      </w:r>
      <w:r w:rsidR="00D237B2" w:rsidRPr="00074EEB">
        <w:rPr>
          <w:b/>
          <w:bCs/>
          <w:sz w:val="27"/>
          <w:szCs w:val="27"/>
          <w:lang w:val="en-GB" w:bidi="en-US"/>
        </w:rPr>
        <w:t xml:space="preserve">Joint </w:t>
      </w:r>
      <w:r w:rsidRPr="00074EEB">
        <w:rPr>
          <w:b/>
          <w:bCs/>
          <w:sz w:val="27"/>
          <w:szCs w:val="27"/>
          <w:lang w:val="en-GB" w:bidi="en-US"/>
        </w:rPr>
        <w:t>segment</w:t>
      </w:r>
    </w:p>
    <w:p w14:paraId="1623F0B6" w14:textId="77777777" w:rsidR="00D237B2" w:rsidRPr="00074EEB" w:rsidRDefault="00D237B2" w:rsidP="00D237B2">
      <w:pPr>
        <w:numPr>
          <w:ilvl w:val="0"/>
          <w:numId w:val="1"/>
        </w:numPr>
        <w:tabs>
          <w:tab w:val="left" w:pos="540"/>
        </w:tabs>
        <w:ind w:left="547" w:hanging="547"/>
        <w:jc w:val="both"/>
        <w:rPr>
          <w:b/>
          <w:bCs/>
          <w:sz w:val="27"/>
          <w:szCs w:val="27"/>
          <w:lang w:val="en-GB" w:bidi="en-US"/>
        </w:rPr>
      </w:pPr>
      <w:r w:rsidRPr="00074EEB">
        <w:rPr>
          <w:b/>
          <w:bCs/>
          <w:sz w:val="27"/>
          <w:szCs w:val="27"/>
          <w:lang w:val="en-GB" w:bidi="en-US"/>
        </w:rPr>
        <w:t xml:space="preserve">Joint update </w:t>
      </w:r>
      <w:r w:rsidRPr="00074EEB">
        <w:rPr>
          <w:b/>
          <w:bCs/>
          <w:sz w:val="27"/>
          <w:szCs w:val="27"/>
          <w:lang w:val="en-GB"/>
        </w:rPr>
        <w:t>on the UNDP, UNFPA, UNOPS response to the COVID-19 crisis in the context of the implementation of General Assembly resolution 72/279 on the repositioning of the United Nations development system</w:t>
      </w:r>
    </w:p>
    <w:p w14:paraId="7BD62B03" w14:textId="77777777" w:rsidR="00D237B2" w:rsidRPr="00074EEB" w:rsidRDefault="00D237B2" w:rsidP="003826F5">
      <w:pPr>
        <w:tabs>
          <w:tab w:val="left" w:pos="810"/>
        </w:tabs>
        <w:ind w:left="540"/>
        <w:jc w:val="both"/>
        <w:rPr>
          <w:sz w:val="20"/>
          <w:lang w:val="en-GB"/>
        </w:rPr>
      </w:pPr>
    </w:p>
    <w:p w14:paraId="623D1B6F" w14:textId="77777777" w:rsidR="004C31A4" w:rsidRPr="00074EEB" w:rsidRDefault="00FA2298" w:rsidP="003826F5">
      <w:pPr>
        <w:numPr>
          <w:ilvl w:val="0"/>
          <w:numId w:val="2"/>
        </w:numPr>
        <w:tabs>
          <w:tab w:val="num" w:pos="360"/>
          <w:tab w:val="left" w:pos="810"/>
        </w:tabs>
        <w:spacing w:after="120"/>
        <w:ind w:left="540" w:firstLine="0"/>
        <w:jc w:val="both"/>
        <w:rPr>
          <w:sz w:val="20"/>
          <w:lang w:val="en-GB"/>
        </w:rPr>
      </w:pPr>
      <w:r w:rsidRPr="00074EEB">
        <w:rPr>
          <w:sz w:val="20"/>
          <w:lang w:val="en-GB"/>
        </w:rPr>
        <w:t>In their statements to the Board, t</w:t>
      </w:r>
      <w:r w:rsidR="00744831" w:rsidRPr="00074EEB">
        <w:rPr>
          <w:sz w:val="20"/>
          <w:lang w:val="en-GB"/>
        </w:rPr>
        <w:t xml:space="preserve">he </w:t>
      </w:r>
      <w:r w:rsidR="004C7002" w:rsidRPr="00074EEB">
        <w:rPr>
          <w:sz w:val="20"/>
          <w:lang w:val="en-GB"/>
        </w:rPr>
        <w:t xml:space="preserve">UNDP </w:t>
      </w:r>
      <w:r w:rsidR="00744831" w:rsidRPr="00074EEB">
        <w:rPr>
          <w:sz w:val="20"/>
          <w:lang w:val="en-GB"/>
        </w:rPr>
        <w:t>Administrator</w:t>
      </w:r>
      <w:r w:rsidRPr="00074EEB">
        <w:rPr>
          <w:sz w:val="20"/>
          <w:lang w:val="en-GB"/>
        </w:rPr>
        <w:t xml:space="preserve">, the </w:t>
      </w:r>
      <w:r w:rsidR="004C7002" w:rsidRPr="00074EEB">
        <w:rPr>
          <w:sz w:val="20"/>
          <w:lang w:val="en-GB"/>
        </w:rPr>
        <w:t xml:space="preserve">UNFPA </w:t>
      </w:r>
      <w:r w:rsidRPr="00074EEB">
        <w:rPr>
          <w:sz w:val="20"/>
          <w:lang w:val="en-GB"/>
        </w:rPr>
        <w:t>Executive Director</w:t>
      </w:r>
      <w:r w:rsidR="004C31A4" w:rsidRPr="00074EEB">
        <w:rPr>
          <w:sz w:val="20"/>
          <w:lang w:val="en-GB"/>
        </w:rPr>
        <w:t xml:space="preserve">, </w:t>
      </w:r>
      <w:r w:rsidRPr="00074EEB">
        <w:rPr>
          <w:sz w:val="20"/>
          <w:lang w:val="en-GB"/>
        </w:rPr>
        <w:t xml:space="preserve">and the </w:t>
      </w:r>
      <w:r w:rsidR="004C7002" w:rsidRPr="00074EEB">
        <w:rPr>
          <w:sz w:val="20"/>
          <w:lang w:val="en-GB"/>
        </w:rPr>
        <w:t xml:space="preserve">UNOPS </w:t>
      </w:r>
      <w:r w:rsidRPr="00074EEB">
        <w:rPr>
          <w:sz w:val="20"/>
          <w:lang w:val="en-GB"/>
        </w:rPr>
        <w:t>Executive Director</w:t>
      </w:r>
      <w:r w:rsidR="004C7002" w:rsidRPr="00074EEB">
        <w:rPr>
          <w:sz w:val="20"/>
          <w:lang w:val="en-GB"/>
        </w:rPr>
        <w:t xml:space="preserve"> in turn </w:t>
      </w:r>
      <w:r w:rsidRPr="00074EEB">
        <w:rPr>
          <w:sz w:val="20"/>
          <w:lang w:val="en-GB"/>
        </w:rPr>
        <w:t>reflected on the challenges and lessons learned the United Nation</w:t>
      </w:r>
      <w:r w:rsidR="00903090" w:rsidRPr="00074EEB">
        <w:rPr>
          <w:sz w:val="20"/>
          <w:lang w:val="en-GB"/>
        </w:rPr>
        <w:t>s</w:t>
      </w:r>
      <w:r w:rsidRPr="00074EEB">
        <w:rPr>
          <w:sz w:val="20"/>
          <w:lang w:val="en-GB"/>
        </w:rPr>
        <w:t xml:space="preserve"> development system encountered in its collective efforts to ensure an integrated system-wide response to the COVID-19 pandemic</w:t>
      </w:r>
      <w:r w:rsidR="00903090" w:rsidRPr="00074EEB">
        <w:rPr>
          <w:sz w:val="20"/>
          <w:lang w:val="en-GB"/>
        </w:rPr>
        <w:t xml:space="preserve"> within the larger context of continued implementation of </w:t>
      </w:r>
      <w:r w:rsidR="004C7002" w:rsidRPr="00074EEB">
        <w:rPr>
          <w:sz w:val="20"/>
          <w:lang w:val="en-GB"/>
        </w:rPr>
        <w:t xml:space="preserve">General Assembly </w:t>
      </w:r>
      <w:r w:rsidR="00903090" w:rsidRPr="00074EEB">
        <w:rPr>
          <w:sz w:val="20"/>
          <w:lang w:val="en-GB"/>
        </w:rPr>
        <w:t>resolution 72/279 on the repositioning of the United Nations development system.</w:t>
      </w:r>
    </w:p>
    <w:p w14:paraId="38CF9F4B" w14:textId="77777777" w:rsidR="004C31A4" w:rsidRPr="00074EEB" w:rsidRDefault="004C31A4" w:rsidP="003826F5">
      <w:pPr>
        <w:numPr>
          <w:ilvl w:val="0"/>
          <w:numId w:val="2"/>
        </w:numPr>
        <w:tabs>
          <w:tab w:val="num" w:pos="360"/>
          <w:tab w:val="left" w:pos="810"/>
        </w:tabs>
        <w:spacing w:after="120"/>
        <w:ind w:left="540" w:firstLine="0"/>
        <w:jc w:val="both"/>
        <w:rPr>
          <w:sz w:val="20"/>
          <w:lang w:val="en-GB"/>
        </w:rPr>
      </w:pPr>
      <w:r w:rsidRPr="00074EEB">
        <w:rPr>
          <w:sz w:val="20"/>
          <w:lang w:val="en-GB"/>
        </w:rPr>
        <w:t xml:space="preserve">The </w:t>
      </w:r>
      <w:r w:rsidR="00EB5C36" w:rsidRPr="00074EEB">
        <w:rPr>
          <w:sz w:val="20"/>
          <w:lang w:val="en-GB"/>
        </w:rPr>
        <w:t xml:space="preserve">UNDP </w:t>
      </w:r>
      <w:r w:rsidRPr="00074EEB">
        <w:rPr>
          <w:sz w:val="20"/>
          <w:lang w:val="en-GB"/>
        </w:rPr>
        <w:t>Administrator</w:t>
      </w:r>
      <w:r w:rsidR="00EB5C36" w:rsidRPr="00074EEB">
        <w:rPr>
          <w:sz w:val="20"/>
          <w:lang w:val="en-GB"/>
        </w:rPr>
        <w:t xml:space="preserve"> </w:t>
      </w:r>
      <w:r w:rsidRPr="00074EEB">
        <w:rPr>
          <w:sz w:val="20"/>
          <w:lang w:val="en-GB"/>
        </w:rPr>
        <w:t xml:space="preserve">reflected on the enabling factors and main challenges that came to light </w:t>
      </w:r>
      <w:r w:rsidR="00124FD8" w:rsidRPr="00074EEB">
        <w:rPr>
          <w:sz w:val="20"/>
          <w:lang w:val="en-GB"/>
        </w:rPr>
        <w:t xml:space="preserve">in </w:t>
      </w:r>
      <w:r w:rsidRPr="00074EEB">
        <w:rPr>
          <w:sz w:val="20"/>
          <w:lang w:val="en-GB"/>
        </w:rPr>
        <w:t xml:space="preserve">efforts to devise an effective response to COVID-19. He highlighted in particular the flexibility, agility, speed, innovation and ability of the United Nations development system </w:t>
      </w:r>
      <w:r w:rsidR="00530A1E" w:rsidRPr="00074EEB">
        <w:rPr>
          <w:sz w:val="20"/>
          <w:lang w:val="en-GB"/>
        </w:rPr>
        <w:t xml:space="preserve">and UNDP </w:t>
      </w:r>
      <w:r w:rsidRPr="00074EEB">
        <w:rPr>
          <w:sz w:val="20"/>
          <w:lang w:val="en-GB"/>
        </w:rPr>
        <w:t>to re-programme resources in responding to the crisis</w:t>
      </w:r>
      <w:r w:rsidR="00572F3B" w:rsidRPr="00074EEB">
        <w:rPr>
          <w:sz w:val="20"/>
          <w:lang w:val="en-GB"/>
        </w:rPr>
        <w:t xml:space="preserve"> and in maintaining business </w:t>
      </w:r>
      <w:r w:rsidR="00572F3B" w:rsidRPr="00074EEB">
        <w:rPr>
          <w:sz w:val="20"/>
          <w:lang w:val="en-GB"/>
        </w:rPr>
        <w:lastRenderedPageBreak/>
        <w:t>continuity. United Nations system organizations were able to complement each other’s work through, for example, procurement</w:t>
      </w:r>
      <w:r w:rsidR="00C21640" w:rsidRPr="00074EEB">
        <w:rPr>
          <w:sz w:val="20"/>
          <w:lang w:val="en-GB"/>
        </w:rPr>
        <w:t xml:space="preserve">, </w:t>
      </w:r>
      <w:r w:rsidR="00572F3B" w:rsidRPr="00074EEB">
        <w:rPr>
          <w:sz w:val="20"/>
          <w:lang w:val="en-GB"/>
        </w:rPr>
        <w:t>while continuing to pursue integrated system-wide approaches. For its part, UNDP had quickly established a COVID-19 Rapid Response Facility that complemented the United Nations Framework for the Immediate Socioeconomic Response to COVID-19, which</w:t>
      </w:r>
      <w:r w:rsidR="00645BB7">
        <w:rPr>
          <w:sz w:val="20"/>
          <w:lang w:val="en-GB"/>
        </w:rPr>
        <w:t xml:space="preserve"> </w:t>
      </w:r>
      <w:r w:rsidR="00572F3B" w:rsidRPr="00074EEB">
        <w:rPr>
          <w:sz w:val="20"/>
          <w:lang w:val="en-GB"/>
        </w:rPr>
        <w:t>rall</w:t>
      </w:r>
      <w:r w:rsidR="00530A1E" w:rsidRPr="00074EEB">
        <w:rPr>
          <w:sz w:val="20"/>
          <w:lang w:val="en-GB"/>
        </w:rPr>
        <w:t>ied</w:t>
      </w:r>
      <w:r w:rsidR="00572F3B" w:rsidRPr="00074EEB">
        <w:rPr>
          <w:sz w:val="20"/>
          <w:lang w:val="en-GB"/>
        </w:rPr>
        <w:t xml:space="preserve"> country teams around the leadership of the resident coordinators and </w:t>
      </w:r>
      <w:r w:rsidR="00530A1E" w:rsidRPr="00074EEB">
        <w:rPr>
          <w:sz w:val="20"/>
          <w:lang w:val="en-GB"/>
        </w:rPr>
        <w:t xml:space="preserve">served </w:t>
      </w:r>
      <w:r w:rsidR="00572F3B" w:rsidRPr="00074EEB">
        <w:rPr>
          <w:sz w:val="20"/>
          <w:lang w:val="en-GB"/>
        </w:rPr>
        <w:t>as a first validation of United Nations reform. As of June 2020, UNDP had published 6</w:t>
      </w:r>
      <w:r w:rsidR="00172549" w:rsidRPr="00074EEB">
        <w:rPr>
          <w:sz w:val="20"/>
          <w:lang w:val="en-GB"/>
        </w:rPr>
        <w:t>3</w:t>
      </w:r>
      <w:r w:rsidR="00572F3B" w:rsidRPr="00074EEB">
        <w:rPr>
          <w:sz w:val="20"/>
          <w:lang w:val="en-GB"/>
        </w:rPr>
        <w:t xml:space="preserve"> country-level socioeconomic assessments and five regional assessments</w:t>
      </w:r>
      <w:r w:rsidR="003039E9" w:rsidRPr="00074EEB">
        <w:rPr>
          <w:sz w:val="20"/>
          <w:lang w:val="en-GB"/>
        </w:rPr>
        <w:t xml:space="preserve"> from across the globe.</w:t>
      </w:r>
      <w:r w:rsidR="00F20A5A" w:rsidRPr="00074EEB">
        <w:rPr>
          <w:sz w:val="20"/>
          <w:lang w:val="en-GB"/>
        </w:rPr>
        <w:t xml:space="preserve"> Core </w:t>
      </w:r>
      <w:r w:rsidR="00172549" w:rsidRPr="00074EEB">
        <w:rPr>
          <w:sz w:val="20"/>
          <w:lang w:val="en-GB"/>
        </w:rPr>
        <w:t xml:space="preserve">and flexible </w:t>
      </w:r>
      <w:r w:rsidR="00F20A5A" w:rsidRPr="00074EEB">
        <w:rPr>
          <w:sz w:val="20"/>
          <w:lang w:val="en-GB"/>
        </w:rPr>
        <w:t xml:space="preserve">funding remained a critical enabling factor that </w:t>
      </w:r>
      <w:r w:rsidR="001F5E62" w:rsidRPr="00074EEB">
        <w:rPr>
          <w:sz w:val="20"/>
          <w:lang w:val="en-GB"/>
        </w:rPr>
        <w:t xml:space="preserve">gave UNDP and other United Nations organizations </w:t>
      </w:r>
      <w:r w:rsidR="00F20A5A" w:rsidRPr="00074EEB">
        <w:rPr>
          <w:sz w:val="20"/>
          <w:lang w:val="en-GB"/>
        </w:rPr>
        <w:t>the flexibility and agility to respond</w:t>
      </w:r>
      <w:r w:rsidR="008F7CCD" w:rsidRPr="00074EEB">
        <w:rPr>
          <w:sz w:val="20"/>
          <w:lang w:val="en-GB"/>
        </w:rPr>
        <w:t xml:space="preserve"> and provide on-demand support</w:t>
      </w:r>
      <w:r w:rsidR="00F20A5A" w:rsidRPr="00074EEB">
        <w:rPr>
          <w:sz w:val="20"/>
          <w:lang w:val="en-GB"/>
        </w:rPr>
        <w:t>.</w:t>
      </w:r>
      <w:r w:rsidR="00C21640" w:rsidRPr="00074EEB">
        <w:rPr>
          <w:sz w:val="20"/>
          <w:lang w:val="en-GB"/>
        </w:rPr>
        <w:t xml:space="preserve"> Similarly, pooled funding and trust funds, such as the Global United Nations COVID-19 Response and Recovery Fund, incentivized joint efforts across the system.</w:t>
      </w:r>
    </w:p>
    <w:p w14:paraId="095F5E27" w14:textId="77777777" w:rsidR="00EB5C36" w:rsidRPr="00074EEB" w:rsidRDefault="00EB5C36" w:rsidP="003826F5">
      <w:pPr>
        <w:numPr>
          <w:ilvl w:val="0"/>
          <w:numId w:val="2"/>
        </w:numPr>
        <w:tabs>
          <w:tab w:val="num" w:pos="360"/>
          <w:tab w:val="left" w:pos="810"/>
        </w:tabs>
        <w:spacing w:after="120"/>
        <w:ind w:left="540" w:firstLine="0"/>
        <w:jc w:val="both"/>
        <w:rPr>
          <w:sz w:val="20"/>
          <w:lang w:val="en-GB"/>
        </w:rPr>
      </w:pPr>
      <w:r w:rsidRPr="00074EEB">
        <w:rPr>
          <w:rFonts w:asciiTheme="majorBidi" w:hAnsiTheme="majorBidi" w:cstheme="majorBidi"/>
          <w:sz w:val="20"/>
          <w:lang w:val="en-GB"/>
        </w:rPr>
        <w:t xml:space="preserve">The UNFPA Executive Director underscored how COVID-19 had devastatingly brought to the fore inequalities and vulnerabilities that needed to be urgently addressed to achieve the vision of the ICPD </w:t>
      </w:r>
      <w:r w:rsidR="004722A7" w:rsidRPr="00074EEB">
        <w:rPr>
          <w:rFonts w:asciiTheme="majorBidi" w:hAnsiTheme="majorBidi" w:cstheme="majorBidi"/>
          <w:sz w:val="20"/>
          <w:lang w:val="en-GB"/>
        </w:rPr>
        <w:t>p</w:t>
      </w:r>
      <w:r w:rsidRPr="00074EEB">
        <w:rPr>
          <w:rFonts w:asciiTheme="majorBidi" w:hAnsiTheme="majorBidi" w:cstheme="majorBidi"/>
          <w:sz w:val="20"/>
          <w:lang w:val="en-GB"/>
        </w:rPr>
        <w:t xml:space="preserve">rogramme of </w:t>
      </w:r>
      <w:r w:rsidR="004722A7" w:rsidRPr="00074EEB">
        <w:rPr>
          <w:rFonts w:asciiTheme="majorBidi" w:hAnsiTheme="majorBidi" w:cstheme="majorBidi"/>
          <w:sz w:val="20"/>
          <w:lang w:val="en-GB"/>
        </w:rPr>
        <w:t>a</w:t>
      </w:r>
      <w:r w:rsidRPr="00074EEB">
        <w:rPr>
          <w:rFonts w:asciiTheme="majorBidi" w:hAnsiTheme="majorBidi" w:cstheme="majorBidi"/>
          <w:sz w:val="20"/>
          <w:lang w:val="en-GB"/>
        </w:rPr>
        <w:t>ction and the 2030 Agenda for Sustainable Development. UNFPA</w:t>
      </w:r>
      <w:r w:rsidR="004722A7" w:rsidRPr="00074EEB">
        <w:rPr>
          <w:rFonts w:asciiTheme="majorBidi" w:hAnsiTheme="majorBidi" w:cstheme="majorBidi"/>
          <w:sz w:val="20"/>
          <w:lang w:val="en-GB"/>
        </w:rPr>
        <w:t>,</w:t>
      </w:r>
      <w:r w:rsidRPr="00074EEB">
        <w:rPr>
          <w:rFonts w:asciiTheme="majorBidi" w:hAnsiTheme="majorBidi" w:cstheme="majorBidi"/>
          <w:sz w:val="20"/>
          <w:lang w:val="en-GB"/>
        </w:rPr>
        <w:t xml:space="preserve"> together with its United Nations development system partners</w:t>
      </w:r>
      <w:r w:rsidR="004722A7" w:rsidRPr="00074EEB">
        <w:rPr>
          <w:rFonts w:asciiTheme="majorBidi" w:hAnsiTheme="majorBidi" w:cstheme="majorBidi"/>
          <w:sz w:val="20"/>
          <w:lang w:val="en-GB"/>
        </w:rPr>
        <w:t>,</w:t>
      </w:r>
      <w:r w:rsidRPr="00074EEB">
        <w:rPr>
          <w:rFonts w:asciiTheme="majorBidi" w:hAnsiTheme="majorBidi" w:cstheme="majorBidi"/>
          <w:sz w:val="20"/>
          <w:lang w:val="en-GB"/>
        </w:rPr>
        <w:t xml:space="preserve"> </w:t>
      </w:r>
      <w:r w:rsidR="004722A7" w:rsidRPr="00074EEB">
        <w:rPr>
          <w:rFonts w:asciiTheme="majorBidi" w:hAnsiTheme="majorBidi" w:cstheme="majorBidi"/>
          <w:sz w:val="20"/>
          <w:lang w:val="en-GB"/>
        </w:rPr>
        <w:t xml:space="preserve">had </w:t>
      </w:r>
      <w:r w:rsidRPr="00074EEB">
        <w:rPr>
          <w:rFonts w:asciiTheme="majorBidi" w:hAnsiTheme="majorBidi" w:cstheme="majorBidi"/>
          <w:sz w:val="20"/>
          <w:lang w:val="en-GB"/>
        </w:rPr>
        <w:t xml:space="preserve">been at the forefront of efforts to achieve that vision; COVID-19 had galvanized the United Nations for adolescent girls, pregnant women, and frontline health workers. </w:t>
      </w:r>
      <w:r w:rsidRPr="00074EEB">
        <w:rPr>
          <w:rFonts w:asciiTheme="majorBidi" w:eastAsia="MS Mincho" w:hAnsiTheme="majorBidi" w:cstheme="majorBidi"/>
          <w:sz w:val="20"/>
          <w:lang w:val="en-GB"/>
        </w:rPr>
        <w:t xml:space="preserve">The </w:t>
      </w:r>
      <w:r w:rsidR="004722A7" w:rsidRPr="00074EEB">
        <w:rPr>
          <w:rFonts w:asciiTheme="majorBidi" w:eastAsia="MS Mincho" w:hAnsiTheme="majorBidi" w:cstheme="majorBidi"/>
          <w:sz w:val="20"/>
          <w:lang w:val="en-GB"/>
        </w:rPr>
        <w:t>r</w:t>
      </w:r>
      <w:r w:rsidRPr="00074EEB">
        <w:rPr>
          <w:rFonts w:asciiTheme="majorBidi" w:eastAsia="MS Mincho" w:hAnsiTheme="majorBidi" w:cstheme="majorBidi"/>
          <w:sz w:val="20"/>
          <w:lang w:val="en-GB"/>
        </w:rPr>
        <w:t xml:space="preserve">esident </w:t>
      </w:r>
      <w:r w:rsidR="004722A7" w:rsidRPr="00074EEB">
        <w:rPr>
          <w:rFonts w:asciiTheme="majorBidi" w:eastAsia="MS Mincho" w:hAnsiTheme="majorBidi" w:cstheme="majorBidi"/>
          <w:sz w:val="20"/>
          <w:lang w:val="en-GB"/>
        </w:rPr>
        <w:t>c</w:t>
      </w:r>
      <w:r w:rsidRPr="00074EEB">
        <w:rPr>
          <w:rFonts w:asciiTheme="majorBidi" w:eastAsia="MS Mincho" w:hAnsiTheme="majorBidi" w:cstheme="majorBidi"/>
          <w:sz w:val="20"/>
          <w:lang w:val="en-GB"/>
        </w:rPr>
        <w:t xml:space="preserve">oordinators </w:t>
      </w:r>
      <w:r w:rsidR="004722A7" w:rsidRPr="00074EEB">
        <w:rPr>
          <w:rFonts w:asciiTheme="majorBidi" w:eastAsia="MS Mincho" w:hAnsiTheme="majorBidi" w:cstheme="majorBidi"/>
          <w:sz w:val="20"/>
          <w:lang w:val="en-GB"/>
        </w:rPr>
        <w:t xml:space="preserve">were </w:t>
      </w:r>
      <w:r w:rsidRPr="00074EEB">
        <w:rPr>
          <w:rFonts w:asciiTheme="majorBidi" w:eastAsia="MS Mincho" w:hAnsiTheme="majorBidi" w:cstheme="majorBidi"/>
          <w:sz w:val="20"/>
          <w:lang w:val="en-GB"/>
        </w:rPr>
        <w:t xml:space="preserve">proving </w:t>
      </w:r>
      <w:r w:rsidR="004722A7" w:rsidRPr="00074EEB">
        <w:rPr>
          <w:rFonts w:asciiTheme="majorBidi" w:eastAsia="MS Mincho" w:hAnsiTheme="majorBidi" w:cstheme="majorBidi"/>
          <w:sz w:val="20"/>
          <w:lang w:val="en-GB"/>
        </w:rPr>
        <w:t xml:space="preserve">to be </w:t>
      </w:r>
      <w:r w:rsidRPr="00074EEB">
        <w:rPr>
          <w:rFonts w:asciiTheme="majorBidi" w:eastAsia="MS Mincho" w:hAnsiTheme="majorBidi" w:cstheme="majorBidi"/>
          <w:sz w:val="20"/>
          <w:lang w:val="en-GB"/>
        </w:rPr>
        <w:t>leaders and interlocutors for the U</w:t>
      </w:r>
      <w:r w:rsidR="004722A7" w:rsidRPr="00074EEB">
        <w:rPr>
          <w:rFonts w:asciiTheme="majorBidi" w:eastAsia="MS Mincho" w:hAnsiTheme="majorBidi" w:cstheme="majorBidi"/>
          <w:sz w:val="20"/>
          <w:lang w:val="en-GB"/>
        </w:rPr>
        <w:t xml:space="preserve">nited </w:t>
      </w:r>
      <w:r w:rsidRPr="00074EEB">
        <w:rPr>
          <w:rFonts w:asciiTheme="majorBidi" w:eastAsia="MS Mincho" w:hAnsiTheme="majorBidi" w:cstheme="majorBidi"/>
          <w:sz w:val="20"/>
          <w:lang w:val="en-GB"/>
        </w:rPr>
        <w:t>N</w:t>
      </w:r>
      <w:r w:rsidR="004722A7" w:rsidRPr="00074EEB">
        <w:rPr>
          <w:rFonts w:asciiTheme="majorBidi" w:eastAsia="MS Mincho" w:hAnsiTheme="majorBidi" w:cstheme="majorBidi"/>
          <w:sz w:val="20"/>
          <w:lang w:val="en-GB"/>
        </w:rPr>
        <w:t>ations</w:t>
      </w:r>
      <w:r w:rsidRPr="00074EEB">
        <w:rPr>
          <w:rFonts w:asciiTheme="majorBidi" w:eastAsia="MS Mincho" w:hAnsiTheme="majorBidi" w:cstheme="majorBidi"/>
          <w:sz w:val="20"/>
          <w:lang w:val="en-GB"/>
        </w:rPr>
        <w:t xml:space="preserve"> system. </w:t>
      </w:r>
      <w:r w:rsidR="004722A7" w:rsidRPr="00074EEB">
        <w:rPr>
          <w:rFonts w:asciiTheme="majorBidi" w:eastAsia="MS Mincho" w:hAnsiTheme="majorBidi" w:cstheme="majorBidi"/>
          <w:sz w:val="20"/>
          <w:lang w:val="en-GB"/>
        </w:rPr>
        <w:t xml:space="preserve">That </w:t>
      </w:r>
      <w:r w:rsidRPr="00074EEB">
        <w:rPr>
          <w:rFonts w:asciiTheme="majorBidi" w:eastAsia="MS Mincho" w:hAnsiTheme="majorBidi" w:cstheme="majorBidi"/>
          <w:sz w:val="20"/>
          <w:lang w:val="en-GB"/>
        </w:rPr>
        <w:t xml:space="preserve">coordinated response </w:t>
      </w:r>
      <w:r w:rsidR="004722A7" w:rsidRPr="00074EEB">
        <w:rPr>
          <w:rFonts w:asciiTheme="majorBidi" w:eastAsia="MS Mincho" w:hAnsiTheme="majorBidi" w:cstheme="majorBidi"/>
          <w:sz w:val="20"/>
          <w:lang w:val="en-GB"/>
        </w:rPr>
        <w:t xml:space="preserve">was </w:t>
      </w:r>
      <w:r w:rsidRPr="00074EEB">
        <w:rPr>
          <w:rFonts w:asciiTheme="majorBidi" w:eastAsia="MS Mincho" w:hAnsiTheme="majorBidi" w:cstheme="majorBidi"/>
          <w:sz w:val="20"/>
          <w:lang w:val="en-GB"/>
        </w:rPr>
        <w:t xml:space="preserve">tremendously important </w:t>
      </w:r>
      <w:r w:rsidR="004722A7" w:rsidRPr="00074EEB">
        <w:rPr>
          <w:rFonts w:asciiTheme="majorBidi" w:eastAsia="MS Mincho" w:hAnsiTheme="majorBidi" w:cstheme="majorBidi"/>
          <w:sz w:val="20"/>
          <w:lang w:val="en-GB"/>
        </w:rPr>
        <w:t xml:space="preserve">in </w:t>
      </w:r>
      <w:r w:rsidRPr="00074EEB">
        <w:rPr>
          <w:rFonts w:asciiTheme="majorBidi" w:eastAsia="MS Mincho" w:hAnsiTheme="majorBidi" w:cstheme="majorBidi"/>
          <w:sz w:val="20"/>
          <w:lang w:val="en-GB"/>
        </w:rPr>
        <w:t>ensur</w:t>
      </w:r>
      <w:r w:rsidR="004722A7" w:rsidRPr="00074EEB">
        <w:rPr>
          <w:rFonts w:asciiTheme="majorBidi" w:eastAsia="MS Mincho" w:hAnsiTheme="majorBidi" w:cstheme="majorBidi"/>
          <w:sz w:val="20"/>
          <w:lang w:val="en-GB"/>
        </w:rPr>
        <w:t>ing</w:t>
      </w:r>
      <w:r w:rsidRPr="00074EEB">
        <w:rPr>
          <w:rFonts w:asciiTheme="majorBidi" w:eastAsia="MS Mincho" w:hAnsiTheme="majorBidi" w:cstheme="majorBidi"/>
          <w:sz w:val="20"/>
          <w:lang w:val="en-GB"/>
        </w:rPr>
        <w:t xml:space="preserve"> the health and safety of women and girls. </w:t>
      </w:r>
      <w:r w:rsidRPr="00074EEB">
        <w:rPr>
          <w:rFonts w:asciiTheme="majorBidi" w:hAnsiTheme="majorBidi" w:cstheme="majorBidi"/>
          <w:sz w:val="20"/>
          <w:lang w:val="en-GB"/>
        </w:rPr>
        <w:t>UNFPA ha</w:t>
      </w:r>
      <w:r w:rsidR="004722A7" w:rsidRPr="00074EEB">
        <w:rPr>
          <w:rFonts w:asciiTheme="majorBidi" w:hAnsiTheme="majorBidi" w:cstheme="majorBidi"/>
          <w:sz w:val="20"/>
          <w:lang w:val="en-GB"/>
        </w:rPr>
        <w:t>d</w:t>
      </w:r>
      <w:r w:rsidRPr="00074EEB">
        <w:rPr>
          <w:rFonts w:asciiTheme="majorBidi" w:hAnsiTheme="majorBidi" w:cstheme="majorBidi"/>
          <w:sz w:val="20"/>
          <w:lang w:val="en-GB"/>
        </w:rPr>
        <w:t xml:space="preserve"> estimated that the pandemic could result in millions more cases of gender-based violence, child marriage, female genital mutilation, and unintended pregnancy.</w:t>
      </w:r>
      <w:r w:rsidRPr="00074EEB" w:rsidDel="00C318F6">
        <w:rPr>
          <w:rFonts w:asciiTheme="majorBidi" w:hAnsiTheme="majorBidi" w:cstheme="majorBidi"/>
          <w:sz w:val="20"/>
          <w:lang w:val="en-GB"/>
        </w:rPr>
        <w:t xml:space="preserve"> </w:t>
      </w:r>
      <w:r w:rsidR="004722A7" w:rsidRPr="00074EEB">
        <w:rPr>
          <w:rFonts w:asciiTheme="majorBidi" w:hAnsiTheme="majorBidi" w:cstheme="majorBidi"/>
          <w:sz w:val="20"/>
          <w:lang w:val="en-GB"/>
        </w:rPr>
        <w:t>W</w:t>
      </w:r>
      <w:r w:rsidRPr="00074EEB">
        <w:rPr>
          <w:rFonts w:asciiTheme="majorBidi" w:hAnsiTheme="majorBidi" w:cstheme="majorBidi"/>
          <w:sz w:val="20"/>
          <w:lang w:val="en-GB"/>
        </w:rPr>
        <w:t xml:space="preserve">ith a global presence, </w:t>
      </w:r>
      <w:r w:rsidRPr="00074EEB">
        <w:rPr>
          <w:rFonts w:asciiTheme="majorBidi" w:eastAsia="Times New Roman" w:hAnsiTheme="majorBidi" w:cstheme="majorBidi"/>
          <w:sz w:val="20"/>
          <w:lang w:val="en-GB"/>
        </w:rPr>
        <w:t xml:space="preserve">UNFPA was working with country teams to </w:t>
      </w:r>
      <w:r w:rsidRPr="00074EEB">
        <w:rPr>
          <w:rFonts w:asciiTheme="majorBidi" w:hAnsiTheme="majorBidi" w:cstheme="majorBidi"/>
          <w:sz w:val="20"/>
          <w:lang w:val="en-GB"/>
        </w:rPr>
        <w:t>ensure</w:t>
      </w:r>
      <w:r w:rsidRPr="00074EEB">
        <w:rPr>
          <w:rFonts w:asciiTheme="majorBidi" w:eastAsia="Times New Roman" w:hAnsiTheme="majorBidi" w:cstheme="majorBidi"/>
          <w:sz w:val="20"/>
          <w:lang w:val="en-GB"/>
        </w:rPr>
        <w:t xml:space="preserve"> universal access to sexual and reproductive health and reproductive rights</w:t>
      </w:r>
      <w:r w:rsidRPr="00074EEB">
        <w:rPr>
          <w:rFonts w:asciiTheme="majorBidi" w:hAnsiTheme="majorBidi" w:cstheme="majorBidi"/>
          <w:sz w:val="20"/>
          <w:lang w:val="en-GB"/>
        </w:rPr>
        <w:t xml:space="preserve"> through </w:t>
      </w:r>
      <w:r w:rsidRPr="00074EEB">
        <w:rPr>
          <w:rFonts w:asciiTheme="majorBidi" w:eastAsia="Times New Roman" w:hAnsiTheme="majorBidi" w:cstheme="majorBidi"/>
          <w:sz w:val="20"/>
          <w:lang w:val="en-GB"/>
        </w:rPr>
        <w:t>scaled-up</w:t>
      </w:r>
      <w:r w:rsidR="004722A7" w:rsidRPr="00074EEB">
        <w:rPr>
          <w:rFonts w:asciiTheme="majorBidi" w:eastAsia="Times New Roman" w:hAnsiTheme="majorBidi" w:cstheme="majorBidi"/>
          <w:sz w:val="20"/>
          <w:lang w:val="en-GB"/>
        </w:rPr>
        <w:t xml:space="preserve">, </w:t>
      </w:r>
      <w:r w:rsidRPr="00074EEB">
        <w:rPr>
          <w:rFonts w:asciiTheme="majorBidi" w:eastAsia="Times New Roman" w:hAnsiTheme="majorBidi" w:cstheme="majorBidi"/>
          <w:sz w:val="20"/>
          <w:lang w:val="en-GB"/>
        </w:rPr>
        <w:t xml:space="preserve">re-purposed joint initiatives and mechanisms </w:t>
      </w:r>
      <w:r w:rsidRPr="00074EEB">
        <w:rPr>
          <w:rFonts w:asciiTheme="majorBidi" w:hAnsiTheme="majorBidi" w:cstheme="majorBidi"/>
          <w:sz w:val="20"/>
          <w:lang w:val="en-GB"/>
        </w:rPr>
        <w:t>during crisis.</w:t>
      </w:r>
      <w:r w:rsidRPr="00074EEB">
        <w:rPr>
          <w:sz w:val="20"/>
          <w:lang w:val="en-GB"/>
        </w:rPr>
        <w:t xml:space="preserve"> </w:t>
      </w:r>
      <w:r w:rsidRPr="00074EEB">
        <w:rPr>
          <w:rFonts w:asciiTheme="majorBidi" w:hAnsiTheme="majorBidi" w:cstheme="majorBidi"/>
          <w:sz w:val="20"/>
          <w:lang w:val="en-GB"/>
        </w:rPr>
        <w:t xml:space="preserve">That included leveraging partnerships with international financial institutions, the </w:t>
      </w:r>
      <w:r w:rsidR="004722A7" w:rsidRPr="00074EEB">
        <w:rPr>
          <w:rFonts w:asciiTheme="majorBidi" w:hAnsiTheme="majorBidi" w:cstheme="majorBidi"/>
          <w:sz w:val="20"/>
          <w:lang w:val="en-GB"/>
        </w:rPr>
        <w:t xml:space="preserve">private </w:t>
      </w:r>
      <w:r w:rsidRPr="00074EEB">
        <w:rPr>
          <w:rFonts w:asciiTheme="majorBidi" w:eastAsia="Times New Roman" w:hAnsiTheme="majorBidi" w:cstheme="majorBidi"/>
          <w:sz w:val="20"/>
          <w:lang w:val="en-GB"/>
        </w:rPr>
        <w:t>sector and civil society</w:t>
      </w:r>
      <w:r w:rsidRPr="00074EEB">
        <w:rPr>
          <w:rFonts w:asciiTheme="majorBidi" w:hAnsiTheme="majorBidi" w:cstheme="majorBidi"/>
          <w:sz w:val="20"/>
          <w:lang w:val="en-GB"/>
        </w:rPr>
        <w:t>. M</w:t>
      </w:r>
      <w:r w:rsidRPr="00074EEB">
        <w:rPr>
          <w:rFonts w:asciiTheme="majorBidi" w:eastAsia="Times New Roman" w:hAnsiTheme="majorBidi" w:cstheme="majorBidi"/>
          <w:sz w:val="20"/>
          <w:lang w:val="en-GB"/>
        </w:rPr>
        <w:t>ulti-year core funding was needed to support rapid responses that save</w:t>
      </w:r>
      <w:r w:rsidR="004722A7" w:rsidRPr="00074EEB">
        <w:rPr>
          <w:rFonts w:asciiTheme="majorBidi" w:eastAsia="Times New Roman" w:hAnsiTheme="majorBidi" w:cstheme="majorBidi"/>
          <w:sz w:val="20"/>
          <w:lang w:val="en-GB"/>
        </w:rPr>
        <w:t>d</w:t>
      </w:r>
      <w:r w:rsidRPr="00074EEB">
        <w:rPr>
          <w:rFonts w:asciiTheme="majorBidi" w:eastAsia="Times New Roman" w:hAnsiTheme="majorBidi" w:cstheme="majorBidi"/>
          <w:sz w:val="20"/>
          <w:lang w:val="en-GB"/>
        </w:rPr>
        <w:t xml:space="preserve"> lives. To build back better and reach the Goals, there </w:t>
      </w:r>
      <w:r w:rsidR="004722A7" w:rsidRPr="00074EEB">
        <w:rPr>
          <w:rFonts w:asciiTheme="majorBidi" w:eastAsia="Times New Roman" w:hAnsiTheme="majorBidi" w:cstheme="majorBidi"/>
          <w:sz w:val="20"/>
          <w:lang w:val="en-GB"/>
        </w:rPr>
        <w:t xml:space="preserve">was </w:t>
      </w:r>
      <w:r w:rsidRPr="00074EEB">
        <w:rPr>
          <w:rFonts w:asciiTheme="majorBidi" w:eastAsia="Times New Roman" w:hAnsiTheme="majorBidi" w:cstheme="majorBidi"/>
          <w:sz w:val="20"/>
          <w:lang w:val="en-GB"/>
        </w:rPr>
        <w:t>a need to go much further to advance gender equality and women’s rights. The next quadrennial co</w:t>
      </w:r>
      <w:r w:rsidRPr="00074EEB">
        <w:rPr>
          <w:rFonts w:asciiTheme="majorBidi" w:hAnsiTheme="majorBidi" w:cstheme="majorBidi"/>
          <w:sz w:val="20"/>
          <w:lang w:val="en-GB"/>
        </w:rPr>
        <w:t xml:space="preserve">mprehensive policy review presented an opportunity for Member States to provide guidance on the types of integrated policy and programmatic support the United Nations system should provide to countries to accelerate implementation of the Goals within the COVID-19 context. </w:t>
      </w:r>
    </w:p>
    <w:p w14:paraId="17E79753" w14:textId="77777777" w:rsidR="00B10EAF" w:rsidRPr="00074EEB" w:rsidRDefault="00F003F7" w:rsidP="003826F5">
      <w:pPr>
        <w:numPr>
          <w:ilvl w:val="0"/>
          <w:numId w:val="2"/>
        </w:numPr>
        <w:tabs>
          <w:tab w:val="num" w:pos="360"/>
          <w:tab w:val="left" w:pos="810"/>
        </w:tabs>
        <w:spacing w:after="120"/>
        <w:ind w:left="540" w:firstLine="0"/>
        <w:jc w:val="both"/>
        <w:rPr>
          <w:sz w:val="20"/>
          <w:lang w:val="en-GB"/>
        </w:rPr>
      </w:pPr>
      <w:r w:rsidRPr="00074EEB">
        <w:rPr>
          <w:sz w:val="20"/>
          <w:lang w:val="en-GB"/>
        </w:rPr>
        <w:t xml:space="preserve">The </w:t>
      </w:r>
      <w:r w:rsidR="00EB5C36" w:rsidRPr="00074EEB">
        <w:rPr>
          <w:sz w:val="20"/>
          <w:lang w:val="en-GB"/>
        </w:rPr>
        <w:t xml:space="preserve">UNOPS </w:t>
      </w:r>
      <w:r w:rsidRPr="00074EEB">
        <w:rPr>
          <w:sz w:val="20"/>
          <w:lang w:val="en-GB"/>
        </w:rPr>
        <w:t>Executive Director</w:t>
      </w:r>
      <w:r w:rsidR="00EB5C36" w:rsidRPr="00074EEB">
        <w:rPr>
          <w:sz w:val="20"/>
          <w:lang w:val="en-GB"/>
        </w:rPr>
        <w:t xml:space="preserve"> </w:t>
      </w:r>
      <w:r w:rsidR="00036795" w:rsidRPr="00074EEB">
        <w:rPr>
          <w:sz w:val="20"/>
          <w:lang w:val="en-GB"/>
        </w:rPr>
        <w:t xml:space="preserve">stated that </w:t>
      </w:r>
      <w:r w:rsidR="00EB5C36" w:rsidRPr="00074EEB">
        <w:rPr>
          <w:sz w:val="20"/>
          <w:lang w:val="en-GB"/>
        </w:rPr>
        <w:t xml:space="preserve">the organization </w:t>
      </w:r>
      <w:r w:rsidR="00036795" w:rsidRPr="00074EEB">
        <w:rPr>
          <w:sz w:val="20"/>
          <w:lang w:val="en-GB"/>
        </w:rPr>
        <w:t xml:space="preserve">had quickly set up a COVID-19 task force to respond to </w:t>
      </w:r>
      <w:r w:rsidR="00AF25DD" w:rsidRPr="00074EEB">
        <w:rPr>
          <w:sz w:val="20"/>
          <w:lang w:val="en-GB"/>
        </w:rPr>
        <w:t xml:space="preserve">the crisis. </w:t>
      </w:r>
      <w:r w:rsidRPr="00074EEB">
        <w:rPr>
          <w:sz w:val="20"/>
          <w:lang w:val="en-GB"/>
        </w:rPr>
        <w:t xml:space="preserve">UNOPS contribution to </w:t>
      </w:r>
      <w:r w:rsidR="00AF25DD" w:rsidRPr="00074EEB">
        <w:rPr>
          <w:sz w:val="20"/>
          <w:lang w:val="en-GB"/>
        </w:rPr>
        <w:t>address</w:t>
      </w:r>
      <w:r w:rsidR="00ED073A" w:rsidRPr="00074EEB">
        <w:rPr>
          <w:sz w:val="20"/>
          <w:lang w:val="en-GB"/>
        </w:rPr>
        <w:t>ing</w:t>
      </w:r>
      <w:r w:rsidR="00AF25DD" w:rsidRPr="00074EEB">
        <w:rPr>
          <w:sz w:val="20"/>
          <w:lang w:val="en-GB"/>
        </w:rPr>
        <w:t xml:space="preserve"> </w:t>
      </w:r>
      <w:r w:rsidRPr="00074EEB">
        <w:rPr>
          <w:sz w:val="20"/>
          <w:lang w:val="en-GB"/>
        </w:rPr>
        <w:t>COVID-19 was project-based</w:t>
      </w:r>
      <w:r w:rsidR="00AF25DD" w:rsidRPr="00074EEB">
        <w:rPr>
          <w:sz w:val="20"/>
          <w:lang w:val="en-GB"/>
        </w:rPr>
        <w:t xml:space="preserve">, and it had </w:t>
      </w:r>
      <w:r w:rsidRPr="00074EEB">
        <w:rPr>
          <w:sz w:val="20"/>
          <w:lang w:val="en-GB"/>
        </w:rPr>
        <w:t>join</w:t>
      </w:r>
      <w:r w:rsidR="00AF25DD" w:rsidRPr="00074EEB">
        <w:rPr>
          <w:sz w:val="20"/>
          <w:lang w:val="en-GB"/>
        </w:rPr>
        <w:t>ed</w:t>
      </w:r>
      <w:r w:rsidRPr="00074EEB">
        <w:rPr>
          <w:sz w:val="20"/>
          <w:lang w:val="en-GB"/>
        </w:rPr>
        <w:t xml:space="preserve"> forces with other United Nations organizations, working with ministries of health under resident coordinators’ leadership to build and equip isolation centres. It was</w:t>
      </w:r>
      <w:r w:rsidR="00645BB7">
        <w:rPr>
          <w:sz w:val="20"/>
          <w:lang w:val="en-GB"/>
        </w:rPr>
        <w:t xml:space="preserve"> </w:t>
      </w:r>
      <w:r w:rsidRPr="00074EEB">
        <w:rPr>
          <w:sz w:val="20"/>
          <w:lang w:val="en-GB"/>
        </w:rPr>
        <w:t>collaborati</w:t>
      </w:r>
      <w:r w:rsidR="001472D1" w:rsidRPr="00074EEB">
        <w:rPr>
          <w:sz w:val="20"/>
          <w:lang w:val="en-GB"/>
        </w:rPr>
        <w:t>ng</w:t>
      </w:r>
      <w:r w:rsidRPr="00074EEB">
        <w:rPr>
          <w:sz w:val="20"/>
          <w:lang w:val="en-GB"/>
        </w:rPr>
        <w:t xml:space="preserve"> with the international financial institutions</w:t>
      </w:r>
      <w:r w:rsidR="00AF25DD" w:rsidRPr="00074EEB">
        <w:rPr>
          <w:sz w:val="20"/>
          <w:lang w:val="en-GB"/>
        </w:rPr>
        <w:t xml:space="preserve">, in particular the World Bank, </w:t>
      </w:r>
      <w:r w:rsidRPr="00074EEB">
        <w:rPr>
          <w:sz w:val="20"/>
          <w:lang w:val="en-GB"/>
        </w:rPr>
        <w:t xml:space="preserve">supporting </w:t>
      </w:r>
      <w:r w:rsidR="00EB5C36" w:rsidRPr="00074EEB">
        <w:rPr>
          <w:sz w:val="20"/>
          <w:lang w:val="en-GB"/>
        </w:rPr>
        <w:t>G</w:t>
      </w:r>
      <w:r w:rsidRPr="00074EEB">
        <w:rPr>
          <w:sz w:val="20"/>
          <w:lang w:val="en-GB"/>
        </w:rPr>
        <w:t>overnments in their COVID-19 response, providing medical equipment, protective supplies and vehicles. Total support ha</w:t>
      </w:r>
      <w:r w:rsidR="00AF25DD" w:rsidRPr="00074EEB">
        <w:rPr>
          <w:sz w:val="20"/>
          <w:lang w:val="en-GB"/>
        </w:rPr>
        <w:t>d</w:t>
      </w:r>
      <w:r w:rsidRPr="00074EEB">
        <w:rPr>
          <w:sz w:val="20"/>
          <w:lang w:val="en-GB"/>
        </w:rPr>
        <w:t xml:space="preserve"> already reached $50 million. </w:t>
      </w:r>
      <w:r w:rsidR="001472D1" w:rsidRPr="00074EEB">
        <w:rPr>
          <w:sz w:val="20"/>
          <w:lang w:val="en-GB"/>
        </w:rPr>
        <w:t xml:space="preserve">The </w:t>
      </w:r>
      <w:r w:rsidRPr="00074EEB">
        <w:rPr>
          <w:sz w:val="20"/>
          <w:lang w:val="en-GB"/>
        </w:rPr>
        <w:t>UNOPS multi-country office business model allowed it to ensure cost-efficient service delivery, which it expand</w:t>
      </w:r>
      <w:r w:rsidR="00AF25DD" w:rsidRPr="00074EEB">
        <w:rPr>
          <w:sz w:val="20"/>
          <w:lang w:val="en-GB"/>
        </w:rPr>
        <w:t>ed</w:t>
      </w:r>
      <w:r w:rsidRPr="00074EEB">
        <w:rPr>
          <w:sz w:val="20"/>
          <w:lang w:val="en-GB"/>
        </w:rPr>
        <w:t xml:space="preserve"> and contract</w:t>
      </w:r>
      <w:r w:rsidR="00AF25DD" w:rsidRPr="00074EEB">
        <w:rPr>
          <w:sz w:val="20"/>
          <w:lang w:val="en-GB"/>
        </w:rPr>
        <w:t>ed</w:t>
      </w:r>
      <w:r w:rsidRPr="00074EEB">
        <w:rPr>
          <w:sz w:val="20"/>
          <w:lang w:val="en-GB"/>
        </w:rPr>
        <w:t xml:space="preserve"> according to demand. UNOPS support</w:t>
      </w:r>
      <w:r w:rsidR="00AF25DD" w:rsidRPr="00074EEB">
        <w:rPr>
          <w:sz w:val="20"/>
          <w:lang w:val="en-GB"/>
        </w:rPr>
        <w:t xml:space="preserve">ed </w:t>
      </w:r>
      <w:r w:rsidRPr="00074EEB">
        <w:rPr>
          <w:sz w:val="20"/>
          <w:lang w:val="en-GB"/>
        </w:rPr>
        <w:t xml:space="preserve">small island developing states </w:t>
      </w:r>
      <w:r w:rsidR="00645BB7">
        <w:rPr>
          <w:sz w:val="20"/>
          <w:lang w:val="en-GB"/>
        </w:rPr>
        <w:t xml:space="preserve">(SIDS) </w:t>
      </w:r>
      <w:r w:rsidRPr="00074EEB">
        <w:rPr>
          <w:sz w:val="20"/>
          <w:lang w:val="en-GB"/>
        </w:rPr>
        <w:t xml:space="preserve">with funding through the India-United Nations Development Partnership </w:t>
      </w:r>
      <w:r w:rsidR="001472D1" w:rsidRPr="00074EEB">
        <w:rPr>
          <w:sz w:val="20"/>
          <w:lang w:val="en-GB"/>
        </w:rPr>
        <w:t>F</w:t>
      </w:r>
      <w:r w:rsidRPr="00074EEB">
        <w:rPr>
          <w:sz w:val="20"/>
          <w:lang w:val="en-GB"/>
        </w:rPr>
        <w:t xml:space="preserve">und and through the United Nations Office for South-South Cooperation. </w:t>
      </w:r>
      <w:r w:rsidR="001472D1" w:rsidRPr="00074EEB">
        <w:rPr>
          <w:sz w:val="20"/>
          <w:lang w:val="en-GB"/>
        </w:rPr>
        <w:t>S</w:t>
      </w:r>
      <w:r w:rsidRPr="00074EEB">
        <w:rPr>
          <w:sz w:val="20"/>
          <w:lang w:val="en-GB"/>
        </w:rPr>
        <w:t>ystem-wide approaches</w:t>
      </w:r>
      <w:r w:rsidR="001472D1" w:rsidRPr="00074EEB">
        <w:rPr>
          <w:sz w:val="20"/>
          <w:lang w:val="en-GB"/>
        </w:rPr>
        <w:t>,</w:t>
      </w:r>
      <w:r w:rsidRPr="00074EEB">
        <w:rPr>
          <w:sz w:val="20"/>
          <w:lang w:val="en-GB"/>
        </w:rPr>
        <w:t xml:space="preserve"> critical </w:t>
      </w:r>
      <w:r w:rsidR="00AF25DD" w:rsidRPr="00074EEB">
        <w:rPr>
          <w:sz w:val="20"/>
          <w:lang w:val="en-GB"/>
        </w:rPr>
        <w:t xml:space="preserve">to </w:t>
      </w:r>
      <w:r w:rsidRPr="00074EEB">
        <w:rPr>
          <w:sz w:val="20"/>
          <w:lang w:val="en-GB"/>
        </w:rPr>
        <w:t>making the United Nations better prepared to respond to cris</w:t>
      </w:r>
      <w:r w:rsidR="00AF25DD" w:rsidRPr="00074EEB">
        <w:rPr>
          <w:sz w:val="20"/>
          <w:lang w:val="en-GB"/>
        </w:rPr>
        <w:t>e</w:t>
      </w:r>
      <w:r w:rsidRPr="00074EEB">
        <w:rPr>
          <w:sz w:val="20"/>
          <w:lang w:val="en-GB"/>
        </w:rPr>
        <w:t>s</w:t>
      </w:r>
      <w:r w:rsidR="001472D1" w:rsidRPr="00074EEB">
        <w:rPr>
          <w:sz w:val="20"/>
          <w:lang w:val="en-GB"/>
        </w:rPr>
        <w:t xml:space="preserve">, </w:t>
      </w:r>
      <w:r w:rsidR="00AF25DD" w:rsidRPr="00074EEB">
        <w:rPr>
          <w:sz w:val="20"/>
          <w:lang w:val="en-GB"/>
        </w:rPr>
        <w:t xml:space="preserve">required </w:t>
      </w:r>
      <w:r w:rsidRPr="00074EEB">
        <w:rPr>
          <w:sz w:val="20"/>
          <w:lang w:val="en-GB"/>
        </w:rPr>
        <w:t>work</w:t>
      </w:r>
      <w:r w:rsidR="002D74B9" w:rsidRPr="00074EEB">
        <w:rPr>
          <w:sz w:val="20"/>
          <w:lang w:val="en-GB"/>
        </w:rPr>
        <w:t xml:space="preserve">ing closer </w:t>
      </w:r>
      <w:r w:rsidRPr="00074EEB">
        <w:rPr>
          <w:sz w:val="20"/>
          <w:lang w:val="en-GB"/>
        </w:rPr>
        <w:t>with the private sector</w:t>
      </w:r>
      <w:r w:rsidR="002D74B9" w:rsidRPr="00074EEB">
        <w:rPr>
          <w:sz w:val="20"/>
          <w:lang w:val="en-GB"/>
        </w:rPr>
        <w:t xml:space="preserve"> </w:t>
      </w:r>
      <w:r w:rsidRPr="00074EEB">
        <w:rPr>
          <w:sz w:val="20"/>
          <w:lang w:val="en-GB"/>
        </w:rPr>
        <w:t xml:space="preserve">to </w:t>
      </w:r>
      <w:r w:rsidR="00626D85" w:rsidRPr="00074EEB">
        <w:rPr>
          <w:sz w:val="20"/>
          <w:lang w:val="en-GB"/>
        </w:rPr>
        <w:t xml:space="preserve">combine </w:t>
      </w:r>
      <w:r w:rsidRPr="00074EEB">
        <w:rPr>
          <w:sz w:val="20"/>
          <w:lang w:val="en-GB"/>
        </w:rPr>
        <w:t>resources</w:t>
      </w:r>
      <w:r w:rsidR="002D74B9" w:rsidRPr="00074EEB">
        <w:rPr>
          <w:sz w:val="20"/>
          <w:lang w:val="en-GB"/>
        </w:rPr>
        <w:t>, i</w:t>
      </w:r>
      <w:r w:rsidRPr="00074EEB">
        <w:rPr>
          <w:sz w:val="20"/>
          <w:lang w:val="en-GB"/>
        </w:rPr>
        <w:t xml:space="preserve">nnovation and </w:t>
      </w:r>
      <w:r w:rsidR="002D74B9" w:rsidRPr="00074EEB">
        <w:rPr>
          <w:sz w:val="20"/>
          <w:lang w:val="en-GB"/>
        </w:rPr>
        <w:t>s</w:t>
      </w:r>
      <w:r w:rsidRPr="00074EEB">
        <w:rPr>
          <w:sz w:val="20"/>
          <w:lang w:val="en-GB"/>
        </w:rPr>
        <w:t>kills</w:t>
      </w:r>
      <w:r w:rsidR="002D74B9" w:rsidRPr="00074EEB">
        <w:rPr>
          <w:sz w:val="20"/>
          <w:lang w:val="en-GB"/>
        </w:rPr>
        <w:t>,</w:t>
      </w:r>
      <w:r w:rsidRPr="00074EEB">
        <w:rPr>
          <w:sz w:val="20"/>
          <w:lang w:val="en-GB"/>
        </w:rPr>
        <w:t xml:space="preserve"> </w:t>
      </w:r>
      <w:r w:rsidR="002D74B9" w:rsidRPr="00074EEB">
        <w:rPr>
          <w:sz w:val="20"/>
          <w:lang w:val="en-GB"/>
        </w:rPr>
        <w:t xml:space="preserve">for which UNOPS had </w:t>
      </w:r>
      <w:r w:rsidRPr="00074EEB">
        <w:rPr>
          <w:sz w:val="20"/>
          <w:lang w:val="en-GB"/>
        </w:rPr>
        <w:t xml:space="preserve">a </w:t>
      </w:r>
      <w:r w:rsidR="00626D85" w:rsidRPr="00074EEB">
        <w:rPr>
          <w:sz w:val="20"/>
          <w:lang w:val="en-GB"/>
        </w:rPr>
        <w:t xml:space="preserve">key facilitating </w:t>
      </w:r>
      <w:r w:rsidR="002D74B9" w:rsidRPr="00074EEB">
        <w:rPr>
          <w:sz w:val="20"/>
          <w:lang w:val="en-GB"/>
        </w:rPr>
        <w:t>role</w:t>
      </w:r>
      <w:r w:rsidRPr="00074EEB">
        <w:rPr>
          <w:sz w:val="20"/>
          <w:lang w:val="en-GB"/>
        </w:rPr>
        <w:t xml:space="preserve">. </w:t>
      </w:r>
      <w:r w:rsidR="00626D85" w:rsidRPr="00074EEB">
        <w:rPr>
          <w:sz w:val="20"/>
          <w:lang w:val="en-GB"/>
        </w:rPr>
        <w:t xml:space="preserve">As part of its COVID-19 response, UNOPS focused on financing sustainable infrastructure, </w:t>
      </w:r>
      <w:r w:rsidR="001472D1" w:rsidRPr="00074EEB">
        <w:rPr>
          <w:sz w:val="20"/>
          <w:lang w:val="en-GB"/>
        </w:rPr>
        <w:t xml:space="preserve">as </w:t>
      </w:r>
      <w:r w:rsidR="002D74B9" w:rsidRPr="00074EEB">
        <w:rPr>
          <w:sz w:val="20"/>
          <w:lang w:val="en-GB"/>
        </w:rPr>
        <w:t xml:space="preserve">COVID-19 </w:t>
      </w:r>
      <w:r w:rsidRPr="00074EEB">
        <w:rPr>
          <w:sz w:val="20"/>
          <w:lang w:val="en-GB"/>
        </w:rPr>
        <w:t xml:space="preserve">highlighted that </w:t>
      </w:r>
      <w:r w:rsidR="001472D1" w:rsidRPr="00074EEB">
        <w:rPr>
          <w:sz w:val="20"/>
          <w:lang w:val="en-GB"/>
        </w:rPr>
        <w:t xml:space="preserve">such </w:t>
      </w:r>
      <w:r w:rsidRPr="00074EEB">
        <w:rPr>
          <w:sz w:val="20"/>
          <w:lang w:val="en-GB"/>
        </w:rPr>
        <w:t>invest</w:t>
      </w:r>
      <w:r w:rsidR="001472D1" w:rsidRPr="00074EEB">
        <w:rPr>
          <w:sz w:val="20"/>
          <w:lang w:val="en-GB"/>
        </w:rPr>
        <w:t>ments</w:t>
      </w:r>
      <w:r w:rsidRPr="00074EEB">
        <w:rPr>
          <w:sz w:val="20"/>
          <w:lang w:val="en-GB"/>
        </w:rPr>
        <w:t xml:space="preserve"> </w:t>
      </w:r>
      <w:r w:rsidR="001472D1" w:rsidRPr="00074EEB">
        <w:rPr>
          <w:sz w:val="20"/>
          <w:lang w:val="en-GB"/>
        </w:rPr>
        <w:t xml:space="preserve">were </w:t>
      </w:r>
      <w:r w:rsidRPr="00074EEB">
        <w:rPr>
          <w:sz w:val="20"/>
          <w:lang w:val="en-GB"/>
        </w:rPr>
        <w:t xml:space="preserve">key to achieving the </w:t>
      </w:r>
      <w:r w:rsidR="00626D85" w:rsidRPr="00074EEB">
        <w:rPr>
          <w:sz w:val="20"/>
          <w:lang w:val="en-GB"/>
        </w:rPr>
        <w:t xml:space="preserve">Goals </w:t>
      </w:r>
      <w:r w:rsidR="002D74B9" w:rsidRPr="00074EEB">
        <w:rPr>
          <w:sz w:val="20"/>
          <w:lang w:val="en-GB"/>
        </w:rPr>
        <w:t xml:space="preserve">and </w:t>
      </w:r>
      <w:r w:rsidRPr="00074EEB">
        <w:rPr>
          <w:sz w:val="20"/>
          <w:lang w:val="en-GB"/>
        </w:rPr>
        <w:t>help</w:t>
      </w:r>
      <w:r w:rsidR="002D74B9" w:rsidRPr="00074EEB">
        <w:rPr>
          <w:sz w:val="20"/>
          <w:lang w:val="en-GB"/>
        </w:rPr>
        <w:t>ing</w:t>
      </w:r>
      <w:r w:rsidRPr="00074EEB">
        <w:rPr>
          <w:sz w:val="20"/>
          <w:lang w:val="en-GB"/>
        </w:rPr>
        <w:t xml:space="preserve"> countries cope with cris</w:t>
      </w:r>
      <w:r w:rsidR="001472D1" w:rsidRPr="00074EEB">
        <w:rPr>
          <w:sz w:val="20"/>
          <w:lang w:val="en-GB"/>
        </w:rPr>
        <w:t>e</w:t>
      </w:r>
      <w:r w:rsidRPr="00074EEB">
        <w:rPr>
          <w:sz w:val="20"/>
          <w:lang w:val="en-GB"/>
        </w:rPr>
        <w:t>s</w:t>
      </w:r>
      <w:r w:rsidR="00626D85" w:rsidRPr="00074EEB">
        <w:rPr>
          <w:sz w:val="20"/>
          <w:lang w:val="en-GB"/>
        </w:rPr>
        <w:t>.</w:t>
      </w:r>
      <w:r w:rsidRPr="00074EEB">
        <w:rPr>
          <w:sz w:val="20"/>
          <w:lang w:val="en-GB"/>
        </w:rPr>
        <w:t xml:space="preserve"> </w:t>
      </w:r>
    </w:p>
    <w:p w14:paraId="164ABDDA" w14:textId="77777777" w:rsidR="008C032D" w:rsidRPr="00074EEB" w:rsidRDefault="00B10EAF" w:rsidP="003826F5">
      <w:pPr>
        <w:numPr>
          <w:ilvl w:val="0"/>
          <w:numId w:val="2"/>
        </w:numPr>
        <w:tabs>
          <w:tab w:val="num" w:pos="360"/>
          <w:tab w:val="left" w:pos="990"/>
        </w:tabs>
        <w:spacing w:after="120"/>
        <w:ind w:left="540" w:firstLine="0"/>
        <w:jc w:val="both"/>
        <w:rPr>
          <w:sz w:val="20"/>
          <w:lang w:val="en-GB"/>
        </w:rPr>
      </w:pPr>
      <w:r w:rsidRPr="00074EEB">
        <w:rPr>
          <w:rFonts w:asciiTheme="majorBidi" w:hAnsiTheme="majorBidi" w:cstheme="majorBidi"/>
          <w:sz w:val="20"/>
          <w:lang w:val="en-GB"/>
        </w:rPr>
        <w:t xml:space="preserve">In overall comments, Board members commended the organizations and the United Nations system for their collaborative efforts and welcomed the </w:t>
      </w:r>
      <w:r w:rsidR="001472D1" w:rsidRPr="00074EEB">
        <w:rPr>
          <w:rFonts w:asciiTheme="majorBidi" w:hAnsiTheme="majorBidi" w:cstheme="majorBidi"/>
          <w:sz w:val="20"/>
          <w:lang w:val="en-GB"/>
        </w:rPr>
        <w:t xml:space="preserve">enhanced </w:t>
      </w:r>
      <w:r w:rsidRPr="00074EEB">
        <w:rPr>
          <w:rFonts w:asciiTheme="majorBidi" w:hAnsiTheme="majorBidi" w:cstheme="majorBidi"/>
          <w:sz w:val="20"/>
          <w:lang w:val="en-GB"/>
        </w:rPr>
        <w:t xml:space="preserve">coordinated action in delivering on joint </w:t>
      </w:r>
      <w:r w:rsidR="00F5122D" w:rsidRPr="00074EEB">
        <w:rPr>
          <w:rFonts w:asciiTheme="majorBidi" w:hAnsiTheme="majorBidi" w:cstheme="majorBidi"/>
          <w:sz w:val="20"/>
          <w:lang w:val="en-GB"/>
        </w:rPr>
        <w:t xml:space="preserve">commitments for the Sustainable Development Goals </w:t>
      </w:r>
      <w:r w:rsidRPr="00074EEB">
        <w:rPr>
          <w:rFonts w:asciiTheme="majorBidi" w:hAnsiTheme="majorBidi" w:cstheme="majorBidi"/>
          <w:sz w:val="20"/>
          <w:lang w:val="en-GB"/>
        </w:rPr>
        <w:t>and improving United Nations efficiency and effectiveness during the COVID-19</w:t>
      </w:r>
      <w:r w:rsidR="00EB5C36" w:rsidRPr="00074EEB">
        <w:rPr>
          <w:rFonts w:asciiTheme="majorBidi" w:hAnsiTheme="majorBidi" w:cstheme="majorBidi"/>
          <w:sz w:val="20"/>
          <w:lang w:val="en-GB"/>
        </w:rPr>
        <w:t xml:space="preserve"> pandemic</w:t>
      </w:r>
      <w:r w:rsidRPr="00074EEB">
        <w:rPr>
          <w:rFonts w:asciiTheme="majorBidi" w:hAnsiTheme="majorBidi" w:cstheme="majorBidi"/>
          <w:sz w:val="20"/>
          <w:lang w:val="en-GB"/>
        </w:rPr>
        <w:t xml:space="preserve">. </w:t>
      </w:r>
      <w:r w:rsidR="00EB5C36" w:rsidRPr="00074EEB">
        <w:rPr>
          <w:rFonts w:asciiTheme="majorBidi" w:hAnsiTheme="majorBidi" w:cstheme="majorBidi"/>
          <w:sz w:val="20"/>
          <w:lang w:val="en-GB"/>
        </w:rPr>
        <w:t xml:space="preserve">Its </w:t>
      </w:r>
      <w:r w:rsidR="00F5122D" w:rsidRPr="00074EEB">
        <w:rPr>
          <w:rFonts w:asciiTheme="majorBidi" w:hAnsiTheme="majorBidi" w:cstheme="majorBidi"/>
          <w:sz w:val="20"/>
          <w:lang w:val="en-GB"/>
        </w:rPr>
        <w:t xml:space="preserve">level of impact on </w:t>
      </w:r>
      <w:r w:rsidRPr="00074EEB">
        <w:rPr>
          <w:rFonts w:asciiTheme="majorBidi" w:hAnsiTheme="majorBidi" w:cstheme="majorBidi"/>
          <w:sz w:val="20"/>
          <w:lang w:val="en-GB"/>
        </w:rPr>
        <w:t xml:space="preserve">all countries demonstrated how </w:t>
      </w:r>
      <w:r w:rsidR="008C032D" w:rsidRPr="00074EEB">
        <w:rPr>
          <w:rFonts w:asciiTheme="majorBidi" w:hAnsiTheme="majorBidi" w:cstheme="majorBidi"/>
          <w:sz w:val="20"/>
          <w:lang w:val="en-GB"/>
        </w:rPr>
        <w:t xml:space="preserve">existing </w:t>
      </w:r>
      <w:r w:rsidRPr="00074EEB">
        <w:rPr>
          <w:rFonts w:asciiTheme="majorBidi" w:hAnsiTheme="majorBidi" w:cstheme="majorBidi"/>
          <w:sz w:val="20"/>
          <w:lang w:val="en-GB"/>
        </w:rPr>
        <w:t xml:space="preserve">efforts </w:t>
      </w:r>
      <w:r w:rsidR="008C032D" w:rsidRPr="00074EEB">
        <w:rPr>
          <w:rFonts w:asciiTheme="majorBidi" w:hAnsiTheme="majorBidi" w:cstheme="majorBidi"/>
          <w:sz w:val="20"/>
          <w:lang w:val="en-GB"/>
        </w:rPr>
        <w:t xml:space="preserve">had to </w:t>
      </w:r>
      <w:r w:rsidRPr="00074EEB">
        <w:rPr>
          <w:rFonts w:asciiTheme="majorBidi" w:hAnsiTheme="majorBidi" w:cstheme="majorBidi"/>
          <w:sz w:val="20"/>
          <w:lang w:val="en-GB"/>
        </w:rPr>
        <w:t xml:space="preserve">ensure </w:t>
      </w:r>
      <w:r w:rsidRPr="00074EEB">
        <w:rPr>
          <w:rFonts w:asciiTheme="majorBidi" w:hAnsiTheme="majorBidi" w:cstheme="majorBidi"/>
          <w:iCs/>
          <w:sz w:val="20"/>
          <w:lang w:val="en-GB"/>
        </w:rPr>
        <w:t xml:space="preserve">no one </w:t>
      </w:r>
      <w:r w:rsidR="008C032D" w:rsidRPr="00074EEB">
        <w:rPr>
          <w:rFonts w:asciiTheme="majorBidi" w:hAnsiTheme="majorBidi" w:cstheme="majorBidi"/>
          <w:iCs/>
          <w:sz w:val="20"/>
          <w:lang w:val="en-GB"/>
        </w:rPr>
        <w:t xml:space="preserve">was </w:t>
      </w:r>
      <w:r w:rsidRPr="00074EEB">
        <w:rPr>
          <w:rFonts w:asciiTheme="majorBidi" w:hAnsiTheme="majorBidi" w:cstheme="majorBidi"/>
          <w:iCs/>
          <w:sz w:val="20"/>
          <w:lang w:val="en-GB"/>
        </w:rPr>
        <w:t xml:space="preserve">left behind. An integrated response to strengthen resilience and address the risks and underlying causes of conflict </w:t>
      </w:r>
      <w:r w:rsidR="008C032D" w:rsidRPr="00074EEB">
        <w:rPr>
          <w:rFonts w:asciiTheme="majorBidi" w:hAnsiTheme="majorBidi" w:cstheme="majorBidi"/>
          <w:iCs/>
          <w:sz w:val="20"/>
          <w:lang w:val="en-GB"/>
        </w:rPr>
        <w:t xml:space="preserve">was </w:t>
      </w:r>
      <w:r w:rsidRPr="00074EEB">
        <w:rPr>
          <w:rFonts w:asciiTheme="majorBidi" w:hAnsiTheme="majorBidi" w:cstheme="majorBidi"/>
          <w:iCs/>
          <w:sz w:val="20"/>
          <w:lang w:val="en-GB"/>
        </w:rPr>
        <w:t xml:space="preserve">critical. </w:t>
      </w:r>
      <w:r w:rsidR="00F5122D" w:rsidRPr="00074EEB">
        <w:rPr>
          <w:rFonts w:asciiTheme="majorBidi" w:hAnsiTheme="majorBidi" w:cstheme="majorBidi"/>
          <w:iCs/>
          <w:sz w:val="20"/>
          <w:lang w:val="en-GB"/>
        </w:rPr>
        <w:t xml:space="preserve">The </w:t>
      </w:r>
      <w:r w:rsidR="00F5122D" w:rsidRPr="00074EEB">
        <w:rPr>
          <w:rFonts w:asciiTheme="majorBidi" w:hAnsiTheme="majorBidi" w:cstheme="majorBidi"/>
          <w:iCs/>
          <w:sz w:val="20"/>
          <w:lang w:val="en-GB"/>
        </w:rPr>
        <w:lastRenderedPageBreak/>
        <w:t>collective r</w:t>
      </w:r>
      <w:r w:rsidRPr="00074EEB">
        <w:rPr>
          <w:rFonts w:asciiTheme="majorBidi" w:hAnsiTheme="majorBidi" w:cstheme="majorBidi"/>
          <w:iCs/>
          <w:sz w:val="20"/>
          <w:lang w:val="en-GB"/>
        </w:rPr>
        <w:t xml:space="preserve">esponse </w:t>
      </w:r>
      <w:r w:rsidR="00F5122D" w:rsidRPr="00074EEB">
        <w:rPr>
          <w:rFonts w:asciiTheme="majorBidi" w:hAnsiTheme="majorBidi" w:cstheme="majorBidi"/>
          <w:iCs/>
          <w:sz w:val="20"/>
          <w:lang w:val="en-GB"/>
        </w:rPr>
        <w:t xml:space="preserve">had to be </w:t>
      </w:r>
      <w:r w:rsidRPr="00074EEB">
        <w:rPr>
          <w:rFonts w:asciiTheme="majorBidi" w:hAnsiTheme="majorBidi" w:cstheme="majorBidi"/>
          <w:iCs/>
          <w:sz w:val="20"/>
          <w:lang w:val="en-GB"/>
        </w:rPr>
        <w:t>conflict-sensitive</w:t>
      </w:r>
      <w:r w:rsidR="00F5122D" w:rsidRPr="00074EEB">
        <w:rPr>
          <w:rFonts w:asciiTheme="majorBidi" w:hAnsiTheme="majorBidi" w:cstheme="majorBidi"/>
          <w:iCs/>
          <w:sz w:val="20"/>
          <w:lang w:val="en-GB"/>
        </w:rPr>
        <w:t xml:space="preserve"> and </w:t>
      </w:r>
      <w:r w:rsidRPr="00074EEB">
        <w:rPr>
          <w:rFonts w:asciiTheme="majorBidi" w:hAnsiTheme="majorBidi" w:cstheme="majorBidi"/>
          <w:iCs/>
          <w:sz w:val="20"/>
          <w:lang w:val="en-GB"/>
        </w:rPr>
        <w:t>grounded in human rights</w:t>
      </w:r>
      <w:r w:rsidR="008C032D" w:rsidRPr="00074EEB">
        <w:rPr>
          <w:rFonts w:asciiTheme="majorBidi" w:hAnsiTheme="majorBidi" w:cstheme="majorBidi"/>
          <w:iCs/>
          <w:sz w:val="20"/>
          <w:lang w:val="en-GB"/>
        </w:rPr>
        <w:t>-</w:t>
      </w:r>
      <w:r w:rsidRPr="00074EEB">
        <w:rPr>
          <w:rFonts w:asciiTheme="majorBidi" w:hAnsiTheme="majorBidi" w:cstheme="majorBidi"/>
          <w:iCs/>
          <w:sz w:val="20"/>
          <w:lang w:val="en-GB"/>
        </w:rPr>
        <w:t xml:space="preserve">based approaches and sustainably deliver COVID-19 responses that </w:t>
      </w:r>
      <w:r w:rsidR="008C032D" w:rsidRPr="00074EEB">
        <w:rPr>
          <w:rFonts w:asciiTheme="majorBidi" w:hAnsiTheme="majorBidi" w:cstheme="majorBidi"/>
          <w:iCs/>
          <w:sz w:val="20"/>
          <w:lang w:val="en-GB"/>
        </w:rPr>
        <w:t xml:space="preserve">were </w:t>
      </w:r>
      <w:r w:rsidRPr="00074EEB">
        <w:rPr>
          <w:rFonts w:asciiTheme="majorBidi" w:hAnsiTheme="majorBidi" w:cstheme="majorBidi"/>
          <w:iCs/>
          <w:sz w:val="20"/>
          <w:lang w:val="en-GB"/>
        </w:rPr>
        <w:t>collaborative</w:t>
      </w:r>
      <w:r w:rsidR="008C032D" w:rsidRPr="00074EEB">
        <w:rPr>
          <w:rFonts w:asciiTheme="majorBidi" w:hAnsiTheme="majorBidi" w:cstheme="majorBidi"/>
          <w:iCs/>
          <w:sz w:val="20"/>
          <w:lang w:val="en-GB"/>
        </w:rPr>
        <w:t xml:space="preserve"> and </w:t>
      </w:r>
      <w:r w:rsidRPr="00074EEB">
        <w:rPr>
          <w:rFonts w:asciiTheme="majorBidi" w:hAnsiTheme="majorBidi" w:cstheme="majorBidi"/>
          <w:iCs/>
          <w:sz w:val="20"/>
          <w:lang w:val="en-GB"/>
        </w:rPr>
        <w:t xml:space="preserve">innovative and </w:t>
      </w:r>
      <w:r w:rsidR="008C032D" w:rsidRPr="00074EEB">
        <w:rPr>
          <w:rFonts w:asciiTheme="majorBidi" w:hAnsiTheme="majorBidi" w:cstheme="majorBidi"/>
          <w:iCs/>
          <w:sz w:val="20"/>
          <w:lang w:val="en-GB"/>
        </w:rPr>
        <w:t xml:space="preserve">that </w:t>
      </w:r>
      <w:r w:rsidRPr="00074EEB">
        <w:rPr>
          <w:rFonts w:asciiTheme="majorBidi" w:hAnsiTheme="majorBidi" w:cstheme="majorBidi"/>
          <w:iCs/>
          <w:sz w:val="20"/>
          <w:lang w:val="en-GB"/>
        </w:rPr>
        <w:t>minimize</w:t>
      </w:r>
      <w:r w:rsidR="008C032D" w:rsidRPr="00074EEB">
        <w:rPr>
          <w:rFonts w:asciiTheme="majorBidi" w:hAnsiTheme="majorBidi" w:cstheme="majorBidi"/>
          <w:iCs/>
          <w:sz w:val="20"/>
          <w:lang w:val="en-GB"/>
        </w:rPr>
        <w:t>d</w:t>
      </w:r>
      <w:r w:rsidRPr="00074EEB">
        <w:rPr>
          <w:rFonts w:asciiTheme="majorBidi" w:hAnsiTheme="majorBidi" w:cstheme="majorBidi"/>
          <w:iCs/>
          <w:sz w:val="20"/>
          <w:lang w:val="en-GB"/>
        </w:rPr>
        <w:t xml:space="preserve"> overlap and duplication.</w:t>
      </w:r>
    </w:p>
    <w:p w14:paraId="6BE933D2" w14:textId="77777777" w:rsidR="00031A00" w:rsidRPr="00074EEB" w:rsidRDefault="00031A00" w:rsidP="003826F5">
      <w:pPr>
        <w:numPr>
          <w:ilvl w:val="0"/>
          <w:numId w:val="2"/>
        </w:numPr>
        <w:tabs>
          <w:tab w:val="num" w:pos="360"/>
          <w:tab w:val="left" w:pos="990"/>
        </w:tabs>
        <w:spacing w:after="120"/>
        <w:ind w:left="540" w:firstLine="0"/>
        <w:jc w:val="both"/>
        <w:rPr>
          <w:sz w:val="20"/>
          <w:lang w:val="en-GB"/>
        </w:rPr>
      </w:pPr>
      <w:r w:rsidRPr="00074EEB">
        <w:rPr>
          <w:rFonts w:asciiTheme="majorBidi" w:hAnsiTheme="majorBidi" w:cstheme="majorBidi"/>
          <w:sz w:val="20"/>
          <w:lang w:val="en-GB"/>
        </w:rPr>
        <w:t>A cross-regional group of delegations</w:t>
      </w:r>
      <w:r w:rsidR="00BA7B36" w:rsidRPr="00074EEB">
        <w:rPr>
          <w:rFonts w:asciiTheme="majorBidi" w:hAnsiTheme="majorBidi" w:cstheme="majorBidi"/>
          <w:sz w:val="20"/>
          <w:lang w:val="en-GB"/>
        </w:rPr>
        <w:t xml:space="preserve">, welcoming </w:t>
      </w:r>
      <w:r w:rsidR="008C032D" w:rsidRPr="00074EEB">
        <w:rPr>
          <w:rFonts w:asciiTheme="majorBidi" w:hAnsiTheme="majorBidi" w:cstheme="majorBidi"/>
          <w:sz w:val="20"/>
          <w:lang w:val="en-GB"/>
        </w:rPr>
        <w:t xml:space="preserve">the Secretary-General’s push to </w:t>
      </w:r>
      <w:r w:rsidR="00BA7B36" w:rsidRPr="00074EEB">
        <w:rPr>
          <w:rFonts w:asciiTheme="majorBidi" w:hAnsiTheme="majorBidi" w:cstheme="majorBidi"/>
          <w:sz w:val="20"/>
          <w:lang w:val="en-GB"/>
        </w:rPr>
        <w:t xml:space="preserve">link </w:t>
      </w:r>
      <w:r w:rsidR="008F749B" w:rsidRPr="00074EEB">
        <w:rPr>
          <w:rFonts w:asciiTheme="majorBidi" w:hAnsiTheme="majorBidi" w:cstheme="majorBidi"/>
          <w:sz w:val="20"/>
          <w:lang w:val="en-GB"/>
        </w:rPr>
        <w:t xml:space="preserve">reform </w:t>
      </w:r>
      <w:r w:rsidR="008C032D" w:rsidRPr="00074EEB">
        <w:rPr>
          <w:rFonts w:asciiTheme="majorBidi" w:hAnsiTheme="majorBidi" w:cstheme="majorBidi"/>
          <w:sz w:val="20"/>
          <w:lang w:val="en-GB"/>
        </w:rPr>
        <w:t>implementation to the COVID</w:t>
      </w:r>
      <w:r w:rsidR="00BA7B36" w:rsidRPr="00074EEB">
        <w:rPr>
          <w:rFonts w:asciiTheme="majorBidi" w:hAnsiTheme="majorBidi" w:cstheme="majorBidi"/>
          <w:sz w:val="20"/>
          <w:lang w:val="en-GB"/>
        </w:rPr>
        <w:t xml:space="preserve">-19 </w:t>
      </w:r>
      <w:r w:rsidR="008C032D" w:rsidRPr="00074EEB">
        <w:rPr>
          <w:rFonts w:asciiTheme="majorBidi" w:hAnsiTheme="majorBidi" w:cstheme="majorBidi"/>
          <w:sz w:val="20"/>
          <w:lang w:val="en-GB"/>
        </w:rPr>
        <w:t>response</w:t>
      </w:r>
      <w:r w:rsidR="00BA7B36" w:rsidRPr="00074EEB">
        <w:rPr>
          <w:rFonts w:asciiTheme="majorBidi" w:hAnsiTheme="majorBidi" w:cstheme="majorBidi"/>
          <w:sz w:val="20"/>
          <w:lang w:val="en-GB"/>
        </w:rPr>
        <w:t>, u</w:t>
      </w:r>
      <w:r w:rsidR="008C032D" w:rsidRPr="00074EEB">
        <w:rPr>
          <w:rFonts w:asciiTheme="majorBidi" w:hAnsiTheme="majorBidi" w:cstheme="majorBidi"/>
          <w:sz w:val="20"/>
          <w:lang w:val="en-GB"/>
        </w:rPr>
        <w:t xml:space="preserve">nderscored the need to reinforce and deliver on joint commitments, including strengthening universal health coverage </w:t>
      </w:r>
      <w:r w:rsidR="00BA7B36" w:rsidRPr="00074EEB">
        <w:rPr>
          <w:rFonts w:asciiTheme="majorBidi" w:hAnsiTheme="majorBidi" w:cstheme="majorBidi"/>
          <w:sz w:val="20"/>
          <w:lang w:val="en-GB"/>
        </w:rPr>
        <w:t xml:space="preserve">and </w:t>
      </w:r>
      <w:r w:rsidR="008C032D" w:rsidRPr="00074EEB">
        <w:rPr>
          <w:rFonts w:asciiTheme="majorBidi" w:hAnsiTheme="majorBidi" w:cstheme="majorBidi"/>
          <w:sz w:val="20"/>
          <w:lang w:val="en-GB"/>
        </w:rPr>
        <w:t>establishing mechanisms to prevent future pandemics and bolster emergency planning and preparedness</w:t>
      </w:r>
      <w:r w:rsidR="00BA7B36" w:rsidRPr="00074EEB">
        <w:rPr>
          <w:rFonts w:asciiTheme="majorBidi" w:hAnsiTheme="majorBidi" w:cstheme="majorBidi"/>
          <w:sz w:val="20"/>
          <w:lang w:val="en-GB"/>
        </w:rPr>
        <w:t xml:space="preserve">. They urged the organizations </w:t>
      </w:r>
      <w:r w:rsidR="008C032D" w:rsidRPr="00074EEB">
        <w:rPr>
          <w:rFonts w:asciiTheme="majorBidi" w:hAnsiTheme="majorBidi" w:cstheme="majorBidi"/>
          <w:color w:val="212121"/>
          <w:sz w:val="20"/>
          <w:lang w:val="en-GB"/>
        </w:rPr>
        <w:t xml:space="preserve">to work together </w:t>
      </w:r>
      <w:r w:rsidR="00BA7B36" w:rsidRPr="00074EEB">
        <w:rPr>
          <w:rFonts w:asciiTheme="majorBidi" w:hAnsiTheme="majorBidi" w:cstheme="majorBidi"/>
          <w:color w:val="212121"/>
          <w:sz w:val="20"/>
          <w:lang w:val="en-GB"/>
        </w:rPr>
        <w:t xml:space="preserve">through </w:t>
      </w:r>
      <w:r w:rsidR="008C032D" w:rsidRPr="00074EEB">
        <w:rPr>
          <w:rFonts w:asciiTheme="majorBidi" w:hAnsiTheme="majorBidi" w:cstheme="majorBidi"/>
          <w:color w:val="212121"/>
          <w:sz w:val="20"/>
          <w:lang w:val="en-GB"/>
        </w:rPr>
        <w:t xml:space="preserve">their </w:t>
      </w:r>
      <w:r w:rsidR="008C032D" w:rsidRPr="00074EEB">
        <w:rPr>
          <w:rFonts w:asciiTheme="majorBidi" w:hAnsiTheme="majorBidi" w:cstheme="majorBidi"/>
          <w:sz w:val="20"/>
          <w:lang w:val="en-GB"/>
        </w:rPr>
        <w:t xml:space="preserve">comparative advantages </w:t>
      </w:r>
      <w:r w:rsidR="00BA7B36" w:rsidRPr="00074EEB">
        <w:rPr>
          <w:rFonts w:asciiTheme="majorBidi" w:hAnsiTheme="majorBidi" w:cstheme="majorBidi"/>
          <w:sz w:val="20"/>
          <w:lang w:val="en-GB"/>
        </w:rPr>
        <w:t xml:space="preserve">and </w:t>
      </w:r>
      <w:r w:rsidR="008C032D" w:rsidRPr="00074EEB">
        <w:rPr>
          <w:rFonts w:asciiTheme="majorBidi" w:hAnsiTheme="majorBidi" w:cstheme="majorBidi"/>
          <w:sz w:val="20"/>
          <w:lang w:val="en-GB"/>
        </w:rPr>
        <w:t xml:space="preserve">with multilateral actors to fully implement the Strategic Preparedness Response Plan, </w:t>
      </w:r>
      <w:r w:rsidR="00BA7B36" w:rsidRPr="00074EEB">
        <w:rPr>
          <w:rFonts w:asciiTheme="majorBidi" w:hAnsiTheme="majorBidi" w:cstheme="majorBidi"/>
          <w:sz w:val="20"/>
          <w:lang w:val="en-GB"/>
        </w:rPr>
        <w:t xml:space="preserve">the </w:t>
      </w:r>
      <w:r w:rsidR="008C032D" w:rsidRPr="00074EEB">
        <w:rPr>
          <w:rFonts w:asciiTheme="majorBidi" w:hAnsiTheme="majorBidi" w:cstheme="majorBidi"/>
          <w:sz w:val="20"/>
          <w:lang w:val="en-GB"/>
        </w:rPr>
        <w:t xml:space="preserve">Global Humanitarian Response Plan, and </w:t>
      </w:r>
      <w:r w:rsidR="00BA7B36" w:rsidRPr="00074EEB">
        <w:rPr>
          <w:rFonts w:asciiTheme="majorBidi" w:hAnsiTheme="majorBidi" w:cstheme="majorBidi"/>
          <w:sz w:val="20"/>
          <w:lang w:val="en-GB"/>
        </w:rPr>
        <w:t>the United Nations Framework for the Immediate S</w:t>
      </w:r>
      <w:r w:rsidR="008C032D" w:rsidRPr="00074EEB">
        <w:rPr>
          <w:rFonts w:asciiTheme="majorBidi" w:hAnsiTheme="majorBidi" w:cstheme="majorBidi"/>
          <w:sz w:val="20"/>
          <w:lang w:val="en-GB"/>
        </w:rPr>
        <w:t xml:space="preserve">ocioeconomic </w:t>
      </w:r>
      <w:r w:rsidR="00BA7B36" w:rsidRPr="00074EEB">
        <w:rPr>
          <w:rFonts w:asciiTheme="majorBidi" w:hAnsiTheme="majorBidi" w:cstheme="majorBidi"/>
          <w:sz w:val="20"/>
          <w:lang w:val="en-GB"/>
        </w:rPr>
        <w:t>Response to COVID-19. They s</w:t>
      </w:r>
      <w:r w:rsidR="008C032D" w:rsidRPr="00074EEB">
        <w:rPr>
          <w:rFonts w:asciiTheme="majorBidi" w:hAnsiTheme="majorBidi" w:cstheme="majorBidi"/>
          <w:sz w:val="20"/>
          <w:lang w:val="en-GB"/>
        </w:rPr>
        <w:t xml:space="preserve">tressed </w:t>
      </w:r>
      <w:r w:rsidR="003B0C6E" w:rsidRPr="00074EEB">
        <w:rPr>
          <w:rFonts w:asciiTheme="majorBidi" w:hAnsiTheme="majorBidi" w:cstheme="majorBidi"/>
          <w:sz w:val="20"/>
          <w:lang w:val="en-GB"/>
        </w:rPr>
        <w:t>resident coordinators</w:t>
      </w:r>
      <w:r w:rsidR="003B0C6E">
        <w:rPr>
          <w:rFonts w:asciiTheme="majorBidi" w:hAnsiTheme="majorBidi" w:cstheme="majorBidi"/>
          <w:sz w:val="20"/>
          <w:lang w:val="en-GB"/>
        </w:rPr>
        <w:t xml:space="preserve">’ </w:t>
      </w:r>
      <w:r w:rsidR="008C032D" w:rsidRPr="00074EEB">
        <w:rPr>
          <w:rFonts w:asciiTheme="majorBidi" w:hAnsiTheme="majorBidi" w:cstheme="majorBidi"/>
          <w:sz w:val="20"/>
          <w:lang w:val="en-GB"/>
        </w:rPr>
        <w:t xml:space="preserve">critical role in </w:t>
      </w:r>
      <w:r w:rsidR="00172549" w:rsidRPr="00074EEB">
        <w:rPr>
          <w:rFonts w:asciiTheme="majorBidi" w:hAnsiTheme="majorBidi" w:cstheme="majorBidi"/>
          <w:sz w:val="20"/>
          <w:lang w:val="en-GB"/>
        </w:rPr>
        <w:t xml:space="preserve">facilitating and </w:t>
      </w:r>
      <w:r w:rsidR="008C032D" w:rsidRPr="00074EEB">
        <w:rPr>
          <w:rFonts w:asciiTheme="majorBidi" w:hAnsiTheme="majorBidi" w:cstheme="majorBidi"/>
          <w:sz w:val="20"/>
          <w:lang w:val="en-GB"/>
        </w:rPr>
        <w:t xml:space="preserve">ensuring </w:t>
      </w:r>
      <w:r w:rsidR="00172549" w:rsidRPr="00074EEB">
        <w:rPr>
          <w:rFonts w:asciiTheme="majorBidi" w:hAnsiTheme="majorBidi" w:cstheme="majorBidi"/>
          <w:sz w:val="20"/>
          <w:lang w:val="en-GB"/>
        </w:rPr>
        <w:t xml:space="preserve">coordinated, </w:t>
      </w:r>
      <w:r w:rsidR="00EB5C36" w:rsidRPr="00074EEB">
        <w:rPr>
          <w:rFonts w:asciiTheme="majorBidi" w:hAnsiTheme="majorBidi" w:cstheme="majorBidi"/>
          <w:sz w:val="20"/>
          <w:lang w:val="en-GB"/>
        </w:rPr>
        <w:t xml:space="preserve">harmonized </w:t>
      </w:r>
      <w:r w:rsidR="008C032D" w:rsidRPr="00074EEB">
        <w:rPr>
          <w:rFonts w:asciiTheme="majorBidi" w:hAnsiTheme="majorBidi" w:cstheme="majorBidi"/>
          <w:sz w:val="20"/>
          <w:lang w:val="en-GB"/>
        </w:rPr>
        <w:t>country team responses that safeguard</w:t>
      </w:r>
      <w:r w:rsidR="00BA7B36" w:rsidRPr="00074EEB">
        <w:rPr>
          <w:rFonts w:asciiTheme="majorBidi" w:hAnsiTheme="majorBidi" w:cstheme="majorBidi"/>
          <w:sz w:val="20"/>
          <w:lang w:val="en-GB"/>
        </w:rPr>
        <w:t>ed</w:t>
      </w:r>
      <w:r w:rsidR="008C032D" w:rsidRPr="00074EEB">
        <w:rPr>
          <w:rFonts w:asciiTheme="majorBidi" w:hAnsiTheme="majorBidi" w:cstheme="majorBidi"/>
          <w:sz w:val="20"/>
          <w:lang w:val="en-GB"/>
        </w:rPr>
        <w:t xml:space="preserve"> progress towards the </w:t>
      </w:r>
      <w:r w:rsidR="00BA7B36" w:rsidRPr="00074EEB">
        <w:rPr>
          <w:rFonts w:asciiTheme="majorBidi" w:hAnsiTheme="majorBidi" w:cstheme="majorBidi"/>
          <w:sz w:val="20"/>
          <w:lang w:val="en-GB"/>
        </w:rPr>
        <w:t>Goals, and they e</w:t>
      </w:r>
      <w:r w:rsidR="008C032D" w:rsidRPr="00074EEB">
        <w:rPr>
          <w:rFonts w:asciiTheme="majorBidi" w:hAnsiTheme="majorBidi" w:cstheme="majorBidi"/>
          <w:sz w:val="20"/>
          <w:lang w:val="en-GB"/>
        </w:rPr>
        <w:t>ncouraged inter-agency coordination</w:t>
      </w:r>
      <w:r w:rsidR="00ED073A" w:rsidRPr="00074EEB">
        <w:rPr>
          <w:rFonts w:asciiTheme="majorBidi" w:hAnsiTheme="majorBidi" w:cstheme="majorBidi"/>
          <w:sz w:val="20"/>
          <w:lang w:val="en-GB"/>
        </w:rPr>
        <w:t>,</w:t>
      </w:r>
      <w:r w:rsidR="008C032D" w:rsidRPr="00074EEB">
        <w:rPr>
          <w:rFonts w:asciiTheme="majorBidi" w:hAnsiTheme="majorBidi" w:cstheme="majorBidi"/>
          <w:sz w:val="20"/>
          <w:lang w:val="en-GB"/>
        </w:rPr>
        <w:t xml:space="preserve"> </w:t>
      </w:r>
      <w:r w:rsidR="008F749B" w:rsidRPr="00074EEB">
        <w:rPr>
          <w:rFonts w:asciiTheme="majorBidi" w:hAnsiTheme="majorBidi" w:cstheme="majorBidi"/>
          <w:sz w:val="20"/>
          <w:lang w:val="en-GB"/>
        </w:rPr>
        <w:t>using</w:t>
      </w:r>
      <w:r w:rsidR="00645BB7">
        <w:rPr>
          <w:rFonts w:asciiTheme="majorBidi" w:hAnsiTheme="majorBidi" w:cstheme="majorBidi"/>
          <w:sz w:val="20"/>
          <w:lang w:val="en-GB"/>
        </w:rPr>
        <w:t xml:space="preserve"> </w:t>
      </w:r>
      <w:r w:rsidR="008C032D" w:rsidRPr="00074EEB">
        <w:rPr>
          <w:rFonts w:asciiTheme="majorBidi" w:hAnsiTheme="majorBidi" w:cstheme="majorBidi"/>
          <w:sz w:val="20"/>
          <w:lang w:val="en-GB"/>
        </w:rPr>
        <w:t>joint proposals through coordinated funding mechanisms</w:t>
      </w:r>
      <w:r w:rsidR="00BA7B36" w:rsidRPr="00074EEB">
        <w:rPr>
          <w:rFonts w:asciiTheme="majorBidi" w:hAnsiTheme="majorBidi" w:cstheme="majorBidi"/>
          <w:sz w:val="20"/>
          <w:lang w:val="en-GB"/>
        </w:rPr>
        <w:t xml:space="preserve">. They pointed to the need to </w:t>
      </w:r>
      <w:r w:rsidR="008C032D" w:rsidRPr="00074EEB">
        <w:rPr>
          <w:rFonts w:asciiTheme="majorBidi" w:hAnsiTheme="majorBidi" w:cstheme="majorBidi"/>
          <w:sz w:val="20"/>
          <w:lang w:val="en-GB"/>
        </w:rPr>
        <w:t>re</w:t>
      </w:r>
      <w:r w:rsidR="00172549" w:rsidRPr="00074EEB">
        <w:rPr>
          <w:rFonts w:asciiTheme="majorBidi" w:hAnsiTheme="majorBidi" w:cstheme="majorBidi"/>
          <w:sz w:val="20"/>
          <w:lang w:val="en-GB"/>
        </w:rPr>
        <w:t>visit</w:t>
      </w:r>
      <w:r w:rsidR="008C032D" w:rsidRPr="00074EEB">
        <w:rPr>
          <w:rFonts w:asciiTheme="majorBidi" w:hAnsiTheme="majorBidi" w:cstheme="majorBidi"/>
          <w:sz w:val="20"/>
          <w:lang w:val="en-GB"/>
        </w:rPr>
        <w:t xml:space="preserve"> emergency actions to address the COVID-19 crisis within longer</w:t>
      </w:r>
      <w:r w:rsidR="00ED073A" w:rsidRPr="00074EEB">
        <w:rPr>
          <w:rFonts w:asciiTheme="majorBidi" w:hAnsiTheme="majorBidi" w:cstheme="majorBidi"/>
          <w:sz w:val="20"/>
          <w:lang w:val="en-GB"/>
        </w:rPr>
        <w:t>-</w:t>
      </w:r>
      <w:r w:rsidR="008C032D" w:rsidRPr="00074EEB">
        <w:rPr>
          <w:rFonts w:asciiTheme="majorBidi" w:hAnsiTheme="majorBidi" w:cstheme="majorBidi"/>
          <w:sz w:val="20"/>
          <w:lang w:val="en-GB"/>
        </w:rPr>
        <w:t xml:space="preserve">term plans </w:t>
      </w:r>
      <w:r w:rsidR="008F749B" w:rsidRPr="00074EEB">
        <w:rPr>
          <w:rFonts w:asciiTheme="majorBidi" w:hAnsiTheme="majorBidi" w:cstheme="majorBidi"/>
          <w:sz w:val="20"/>
          <w:lang w:val="en-GB"/>
        </w:rPr>
        <w:t xml:space="preserve">focused </w:t>
      </w:r>
      <w:r w:rsidR="008C032D" w:rsidRPr="00074EEB">
        <w:rPr>
          <w:rFonts w:asciiTheme="majorBidi" w:hAnsiTheme="majorBidi" w:cstheme="majorBidi"/>
          <w:color w:val="000000" w:themeColor="text1"/>
          <w:sz w:val="20"/>
          <w:shd w:val="clear" w:color="auto" w:fill="FFFFFF"/>
          <w:lang w:val="en-GB"/>
        </w:rPr>
        <w:t xml:space="preserve">on strengthening the global supply chain for </w:t>
      </w:r>
      <w:r w:rsidR="008C032D" w:rsidRPr="00074EEB">
        <w:rPr>
          <w:rFonts w:asciiTheme="majorBidi" w:hAnsiTheme="majorBidi" w:cstheme="majorBidi"/>
          <w:color w:val="000000" w:themeColor="text1"/>
          <w:sz w:val="20"/>
          <w:lang w:val="en-GB"/>
        </w:rPr>
        <w:t>medicine, vaccines and medical equipment</w:t>
      </w:r>
      <w:r w:rsidR="00BA7B36" w:rsidRPr="00074EEB">
        <w:rPr>
          <w:rFonts w:asciiTheme="majorBidi" w:hAnsiTheme="majorBidi" w:cstheme="majorBidi"/>
          <w:color w:val="000000" w:themeColor="text1"/>
          <w:sz w:val="20"/>
          <w:lang w:val="en-GB"/>
        </w:rPr>
        <w:t>.</w:t>
      </w:r>
      <w:r w:rsidR="008C032D" w:rsidRPr="00074EEB">
        <w:rPr>
          <w:sz w:val="20"/>
          <w:lang w:val="en-GB"/>
        </w:rPr>
        <w:t xml:space="preserve"> </w:t>
      </w:r>
      <w:r w:rsidR="00BA7B36" w:rsidRPr="00074EEB">
        <w:rPr>
          <w:rFonts w:asciiTheme="majorBidi" w:hAnsiTheme="majorBidi" w:cstheme="majorBidi"/>
          <w:color w:val="000000" w:themeColor="text1"/>
          <w:sz w:val="20"/>
          <w:lang w:val="en-GB"/>
        </w:rPr>
        <w:t xml:space="preserve">The group highlighted </w:t>
      </w:r>
      <w:r w:rsidR="008C032D" w:rsidRPr="00074EEB">
        <w:rPr>
          <w:rFonts w:asciiTheme="majorBidi" w:hAnsiTheme="majorBidi" w:cstheme="majorBidi"/>
          <w:color w:val="000000" w:themeColor="text1"/>
          <w:sz w:val="20"/>
          <w:lang w:val="en-GB"/>
        </w:rPr>
        <w:t xml:space="preserve">that recovery measures </w:t>
      </w:r>
      <w:r w:rsidR="00BA7B36" w:rsidRPr="00074EEB">
        <w:rPr>
          <w:rFonts w:asciiTheme="majorBidi" w:hAnsiTheme="majorBidi" w:cstheme="majorBidi"/>
          <w:color w:val="000000" w:themeColor="text1"/>
          <w:sz w:val="20"/>
          <w:lang w:val="en-GB"/>
        </w:rPr>
        <w:t xml:space="preserve">had to </w:t>
      </w:r>
      <w:r w:rsidR="008C032D" w:rsidRPr="00074EEB">
        <w:rPr>
          <w:rFonts w:asciiTheme="majorBidi" w:hAnsiTheme="majorBidi" w:cstheme="majorBidi"/>
          <w:color w:val="000000" w:themeColor="text1"/>
          <w:sz w:val="20"/>
          <w:lang w:val="en-GB"/>
        </w:rPr>
        <w:t>strengthen resilience and sustainability through effective policies that include</w:t>
      </w:r>
      <w:r w:rsidR="00BA7B36" w:rsidRPr="00074EEB">
        <w:rPr>
          <w:rFonts w:asciiTheme="majorBidi" w:hAnsiTheme="majorBidi" w:cstheme="majorBidi"/>
          <w:color w:val="000000" w:themeColor="text1"/>
          <w:sz w:val="20"/>
          <w:lang w:val="en-GB"/>
        </w:rPr>
        <w:t>d</w:t>
      </w:r>
      <w:r w:rsidR="008C032D" w:rsidRPr="00074EEB">
        <w:rPr>
          <w:rFonts w:asciiTheme="majorBidi" w:hAnsiTheme="majorBidi" w:cstheme="majorBidi"/>
          <w:color w:val="000000" w:themeColor="text1"/>
          <w:sz w:val="20"/>
          <w:lang w:val="en-GB"/>
        </w:rPr>
        <w:t xml:space="preserve"> gender perspectives and investments </w:t>
      </w:r>
      <w:r w:rsidR="003B0C6E">
        <w:rPr>
          <w:rFonts w:asciiTheme="majorBidi" w:hAnsiTheme="majorBidi" w:cstheme="majorBidi"/>
          <w:color w:val="000000" w:themeColor="text1"/>
          <w:sz w:val="20"/>
          <w:lang w:val="en-GB"/>
        </w:rPr>
        <w:t xml:space="preserve">that </w:t>
      </w:r>
      <w:r w:rsidR="008C032D" w:rsidRPr="00074EEB">
        <w:rPr>
          <w:rFonts w:asciiTheme="majorBidi" w:hAnsiTheme="majorBidi" w:cstheme="majorBidi"/>
          <w:color w:val="000000" w:themeColor="text1"/>
          <w:sz w:val="20"/>
          <w:lang w:val="en-GB"/>
        </w:rPr>
        <w:t>contribut</w:t>
      </w:r>
      <w:r w:rsidR="00BA7B36" w:rsidRPr="00074EEB">
        <w:rPr>
          <w:rFonts w:asciiTheme="majorBidi" w:hAnsiTheme="majorBidi" w:cstheme="majorBidi"/>
          <w:color w:val="000000" w:themeColor="text1"/>
          <w:sz w:val="20"/>
          <w:lang w:val="en-GB"/>
        </w:rPr>
        <w:t>ed</w:t>
      </w:r>
      <w:r w:rsidR="008C032D" w:rsidRPr="00074EEB">
        <w:rPr>
          <w:rFonts w:asciiTheme="majorBidi" w:hAnsiTheme="majorBidi" w:cstheme="majorBidi"/>
          <w:color w:val="000000" w:themeColor="text1"/>
          <w:sz w:val="20"/>
          <w:lang w:val="en-GB"/>
        </w:rPr>
        <w:t xml:space="preserve"> to realizing the 2030 Agenda and the Paris Agreement on Climate </w:t>
      </w:r>
      <w:r w:rsidR="008C032D" w:rsidRPr="00074EEB">
        <w:rPr>
          <w:rFonts w:asciiTheme="majorBidi" w:hAnsiTheme="majorBidi" w:cstheme="majorBidi"/>
          <w:sz w:val="20"/>
          <w:lang w:val="en-GB"/>
        </w:rPr>
        <w:t>Change</w:t>
      </w:r>
      <w:r w:rsidR="00BA7B36" w:rsidRPr="00074EEB">
        <w:rPr>
          <w:rFonts w:asciiTheme="majorBidi" w:hAnsiTheme="majorBidi" w:cstheme="majorBidi"/>
          <w:sz w:val="20"/>
          <w:lang w:val="en-GB"/>
        </w:rPr>
        <w:t>.</w:t>
      </w:r>
      <w:r w:rsidR="008C032D" w:rsidRPr="00074EEB">
        <w:rPr>
          <w:sz w:val="20"/>
          <w:lang w:val="en-GB"/>
        </w:rPr>
        <w:t xml:space="preserve"> </w:t>
      </w:r>
      <w:r w:rsidR="00BA7B36" w:rsidRPr="00074EEB">
        <w:rPr>
          <w:sz w:val="20"/>
          <w:lang w:val="en-GB"/>
        </w:rPr>
        <w:t xml:space="preserve">They requested </w:t>
      </w:r>
      <w:r w:rsidR="008C032D" w:rsidRPr="00074EEB">
        <w:rPr>
          <w:rFonts w:asciiTheme="majorBidi" w:hAnsiTheme="majorBidi" w:cstheme="majorBidi"/>
          <w:sz w:val="20"/>
          <w:lang w:val="en-GB"/>
        </w:rPr>
        <w:t xml:space="preserve">continuity of essential health services, including </w:t>
      </w:r>
      <w:r w:rsidR="003B0C6E">
        <w:rPr>
          <w:rFonts w:asciiTheme="majorBidi" w:hAnsiTheme="majorBidi" w:cstheme="majorBidi"/>
          <w:sz w:val="20"/>
          <w:lang w:val="en-GB"/>
        </w:rPr>
        <w:t xml:space="preserve">for </w:t>
      </w:r>
      <w:r w:rsidR="008C032D" w:rsidRPr="00074EEB">
        <w:rPr>
          <w:rFonts w:asciiTheme="majorBidi" w:hAnsiTheme="majorBidi" w:cstheme="majorBidi"/>
          <w:sz w:val="20"/>
          <w:lang w:val="en-GB"/>
        </w:rPr>
        <w:t>sexual and reproductive health</w:t>
      </w:r>
      <w:r w:rsidR="003B0C6E">
        <w:rPr>
          <w:rFonts w:asciiTheme="majorBidi" w:hAnsiTheme="majorBidi" w:cstheme="majorBidi"/>
          <w:sz w:val="20"/>
          <w:lang w:val="en-GB"/>
        </w:rPr>
        <w:t xml:space="preserve">, </w:t>
      </w:r>
      <w:r w:rsidR="00BA7B36" w:rsidRPr="00074EEB">
        <w:rPr>
          <w:rFonts w:asciiTheme="majorBidi" w:hAnsiTheme="majorBidi" w:cstheme="majorBidi"/>
          <w:sz w:val="20"/>
          <w:lang w:val="en-GB"/>
        </w:rPr>
        <w:t>and s</w:t>
      </w:r>
      <w:r w:rsidR="008C032D" w:rsidRPr="00074EEB">
        <w:rPr>
          <w:rFonts w:asciiTheme="majorBidi" w:hAnsiTheme="majorBidi" w:cstheme="majorBidi"/>
          <w:sz w:val="20"/>
          <w:lang w:val="en-GB"/>
        </w:rPr>
        <w:t xml:space="preserve">tressed the importance of ensuring that internationally recognized human rights, including the right to health, </w:t>
      </w:r>
      <w:r w:rsidR="00BA7B36" w:rsidRPr="00074EEB">
        <w:rPr>
          <w:rFonts w:asciiTheme="majorBidi" w:hAnsiTheme="majorBidi" w:cstheme="majorBidi"/>
          <w:sz w:val="20"/>
          <w:lang w:val="en-GB"/>
        </w:rPr>
        <w:t xml:space="preserve">were </w:t>
      </w:r>
      <w:r w:rsidR="008C032D" w:rsidRPr="00074EEB">
        <w:rPr>
          <w:rFonts w:asciiTheme="majorBidi" w:hAnsiTheme="majorBidi" w:cstheme="majorBidi"/>
          <w:sz w:val="20"/>
          <w:lang w:val="en-GB"/>
        </w:rPr>
        <w:t>respected, protected and progressively realized during the COVID-19 crisis</w:t>
      </w:r>
      <w:r w:rsidR="00BA7B36" w:rsidRPr="00074EEB">
        <w:rPr>
          <w:rFonts w:asciiTheme="majorBidi" w:hAnsiTheme="majorBidi" w:cstheme="majorBidi"/>
          <w:sz w:val="20"/>
          <w:lang w:val="en-GB"/>
        </w:rPr>
        <w:t xml:space="preserve">. They sought </w:t>
      </w:r>
      <w:r w:rsidR="008C032D" w:rsidRPr="00074EEB">
        <w:rPr>
          <w:rFonts w:asciiTheme="majorBidi" w:hAnsiTheme="majorBidi" w:cstheme="majorBidi"/>
          <w:sz w:val="20"/>
          <w:lang w:val="en-GB"/>
        </w:rPr>
        <w:t xml:space="preserve">the continuation of joint conflict-sensitive programming </w:t>
      </w:r>
      <w:r w:rsidR="008C032D" w:rsidRPr="00074EEB">
        <w:rPr>
          <w:rFonts w:asciiTheme="majorBidi" w:hAnsiTheme="majorBidi" w:cstheme="majorBidi"/>
          <w:sz w:val="20"/>
          <w:lang w:val="en-GB" w:eastAsia="ja-JP"/>
        </w:rPr>
        <w:t>based on shared risk and needs assessments, along with reprioritization</w:t>
      </w:r>
      <w:r w:rsidR="008C032D" w:rsidRPr="00074EEB">
        <w:rPr>
          <w:rFonts w:asciiTheme="majorBidi" w:hAnsiTheme="majorBidi" w:cstheme="majorBidi"/>
          <w:sz w:val="20"/>
          <w:lang w:val="en-GB"/>
        </w:rPr>
        <w:t xml:space="preserve"> of programmes and resources in consultation with donors and programme countries</w:t>
      </w:r>
      <w:r w:rsidR="00BA7B36" w:rsidRPr="00074EEB">
        <w:rPr>
          <w:rFonts w:asciiTheme="majorBidi" w:hAnsiTheme="majorBidi" w:cstheme="majorBidi"/>
          <w:sz w:val="20"/>
          <w:lang w:val="en-GB"/>
        </w:rPr>
        <w:t xml:space="preserve">. </w:t>
      </w:r>
      <w:r w:rsidR="004F70E1" w:rsidRPr="00074EEB">
        <w:rPr>
          <w:rFonts w:asciiTheme="majorBidi" w:hAnsiTheme="majorBidi" w:cstheme="majorBidi"/>
          <w:sz w:val="20"/>
          <w:lang w:val="en-GB"/>
        </w:rPr>
        <w:t>They c</w:t>
      </w:r>
      <w:r w:rsidR="008C032D" w:rsidRPr="00074EEB">
        <w:rPr>
          <w:rFonts w:asciiTheme="majorBidi" w:hAnsiTheme="majorBidi" w:cstheme="majorBidi"/>
          <w:sz w:val="20"/>
          <w:lang w:val="en-GB"/>
        </w:rPr>
        <w:t>ommended the resilience and commitment of United Nations development and humanitarian workers who assist</w:t>
      </w:r>
      <w:r w:rsidR="003B0C6E">
        <w:rPr>
          <w:rFonts w:asciiTheme="majorBidi" w:hAnsiTheme="majorBidi" w:cstheme="majorBidi"/>
          <w:sz w:val="20"/>
          <w:lang w:val="en-GB"/>
        </w:rPr>
        <w:t>ed</w:t>
      </w:r>
      <w:r w:rsidR="008C032D" w:rsidRPr="00074EEB">
        <w:rPr>
          <w:rFonts w:asciiTheme="majorBidi" w:hAnsiTheme="majorBidi" w:cstheme="majorBidi"/>
          <w:sz w:val="20"/>
          <w:lang w:val="en-GB"/>
        </w:rPr>
        <w:t xml:space="preserve"> vulnerable populations and attempt</w:t>
      </w:r>
      <w:r w:rsidR="004F70E1" w:rsidRPr="00074EEB">
        <w:rPr>
          <w:rFonts w:asciiTheme="majorBidi" w:hAnsiTheme="majorBidi" w:cstheme="majorBidi"/>
          <w:sz w:val="20"/>
          <w:lang w:val="en-GB"/>
        </w:rPr>
        <w:t>ed</w:t>
      </w:r>
      <w:r w:rsidR="008C032D" w:rsidRPr="00074EEB">
        <w:rPr>
          <w:rFonts w:asciiTheme="majorBidi" w:hAnsiTheme="majorBidi" w:cstheme="majorBidi"/>
          <w:sz w:val="20"/>
          <w:lang w:val="en-GB"/>
        </w:rPr>
        <w:t xml:space="preserve"> to reach the furthest behind first</w:t>
      </w:r>
      <w:r w:rsidR="004F70E1" w:rsidRPr="00074EEB">
        <w:rPr>
          <w:rFonts w:asciiTheme="majorBidi" w:hAnsiTheme="majorBidi" w:cstheme="majorBidi"/>
          <w:sz w:val="20"/>
          <w:lang w:val="en-GB"/>
        </w:rPr>
        <w:t xml:space="preserve">. </w:t>
      </w:r>
      <w:r w:rsidR="00026D89" w:rsidRPr="00074EEB">
        <w:rPr>
          <w:rFonts w:asciiTheme="majorBidi" w:hAnsiTheme="majorBidi" w:cstheme="majorBidi"/>
          <w:sz w:val="20"/>
          <w:lang w:val="en-GB"/>
        </w:rPr>
        <w:t xml:space="preserve">They called on the organizations to ensure their </w:t>
      </w:r>
      <w:r w:rsidR="008C032D" w:rsidRPr="00074EEB">
        <w:rPr>
          <w:rFonts w:asciiTheme="majorBidi" w:hAnsiTheme="majorBidi" w:cstheme="majorBidi"/>
          <w:sz w:val="20"/>
          <w:lang w:val="en-GB"/>
        </w:rPr>
        <w:t>actions and behaviours remain</w:t>
      </w:r>
      <w:r w:rsidR="00026D89" w:rsidRPr="00074EEB">
        <w:rPr>
          <w:rFonts w:asciiTheme="majorBidi" w:hAnsiTheme="majorBidi" w:cstheme="majorBidi"/>
          <w:sz w:val="20"/>
          <w:lang w:val="en-GB"/>
        </w:rPr>
        <w:t>ed</w:t>
      </w:r>
      <w:r w:rsidR="008C032D" w:rsidRPr="00074EEB">
        <w:rPr>
          <w:rFonts w:asciiTheme="majorBidi" w:hAnsiTheme="majorBidi" w:cstheme="majorBidi"/>
          <w:sz w:val="20"/>
          <w:lang w:val="en-GB"/>
        </w:rPr>
        <w:t xml:space="preserve"> grounded in respect for human rights, gender equality and the responsibility </w:t>
      </w:r>
      <w:r w:rsidR="00EB5C36" w:rsidRPr="00074EEB">
        <w:rPr>
          <w:rFonts w:asciiTheme="majorBidi" w:hAnsiTheme="majorBidi" w:cstheme="majorBidi"/>
          <w:sz w:val="20"/>
          <w:lang w:val="en-GB"/>
        </w:rPr>
        <w:t>‘</w:t>
      </w:r>
      <w:r w:rsidR="008C032D" w:rsidRPr="00074EEB">
        <w:rPr>
          <w:rFonts w:asciiTheme="majorBidi" w:hAnsiTheme="majorBidi" w:cstheme="majorBidi"/>
          <w:sz w:val="20"/>
          <w:lang w:val="en-GB"/>
        </w:rPr>
        <w:t>to do no harm</w:t>
      </w:r>
      <w:r w:rsidR="00EB5C36" w:rsidRPr="00074EEB">
        <w:rPr>
          <w:rFonts w:asciiTheme="majorBidi" w:hAnsiTheme="majorBidi" w:cstheme="majorBidi"/>
          <w:sz w:val="20"/>
          <w:lang w:val="en-GB"/>
        </w:rPr>
        <w:t>’</w:t>
      </w:r>
      <w:r w:rsidR="00026D89" w:rsidRPr="00074EEB">
        <w:rPr>
          <w:rFonts w:asciiTheme="majorBidi" w:hAnsiTheme="majorBidi" w:cstheme="majorBidi"/>
          <w:sz w:val="20"/>
          <w:lang w:val="en-GB"/>
        </w:rPr>
        <w:t>,</w:t>
      </w:r>
      <w:r w:rsidR="008C032D" w:rsidRPr="00074EEB">
        <w:rPr>
          <w:rFonts w:asciiTheme="majorBidi" w:hAnsiTheme="majorBidi" w:cstheme="majorBidi"/>
          <w:sz w:val="20"/>
          <w:lang w:val="en-GB"/>
        </w:rPr>
        <w:t xml:space="preserve"> </w:t>
      </w:r>
      <w:r w:rsidR="008C032D" w:rsidRPr="00074EEB">
        <w:rPr>
          <w:rFonts w:asciiTheme="majorBidi" w:hAnsiTheme="majorBidi" w:cstheme="majorBidi"/>
          <w:sz w:val="20"/>
          <w:lang w:val="en-GB" w:eastAsia="ja-JP"/>
        </w:rPr>
        <w:t xml:space="preserve">in line with the Secretary General’s Call to Action for Human Rights, </w:t>
      </w:r>
      <w:r w:rsidR="008C032D" w:rsidRPr="00074EEB">
        <w:rPr>
          <w:rFonts w:asciiTheme="majorBidi" w:hAnsiTheme="majorBidi" w:cstheme="majorBidi"/>
          <w:sz w:val="20"/>
          <w:lang w:val="en-GB"/>
        </w:rPr>
        <w:t>includ</w:t>
      </w:r>
      <w:r w:rsidR="008F749B" w:rsidRPr="00074EEB">
        <w:rPr>
          <w:rFonts w:asciiTheme="majorBidi" w:hAnsiTheme="majorBidi" w:cstheme="majorBidi"/>
          <w:sz w:val="20"/>
          <w:lang w:val="en-GB"/>
        </w:rPr>
        <w:t>ing</w:t>
      </w:r>
      <w:r w:rsidR="008C032D" w:rsidRPr="00074EEB">
        <w:rPr>
          <w:rFonts w:asciiTheme="majorBidi" w:hAnsiTheme="majorBidi" w:cstheme="majorBidi"/>
          <w:sz w:val="20"/>
          <w:lang w:val="en-GB"/>
        </w:rPr>
        <w:t xml:space="preserve"> upholding commitments and international standards to prevent and address sexual exploitation and abuse. </w:t>
      </w:r>
    </w:p>
    <w:p w14:paraId="03F46C40" w14:textId="77777777" w:rsidR="00031A00" w:rsidRPr="00074EEB" w:rsidRDefault="00031A00" w:rsidP="003826F5">
      <w:pPr>
        <w:numPr>
          <w:ilvl w:val="0"/>
          <w:numId w:val="2"/>
        </w:numPr>
        <w:tabs>
          <w:tab w:val="num" w:pos="360"/>
          <w:tab w:val="left" w:pos="990"/>
        </w:tabs>
        <w:spacing w:after="120"/>
        <w:ind w:left="540" w:firstLine="0"/>
        <w:jc w:val="both"/>
        <w:rPr>
          <w:iCs/>
          <w:sz w:val="20"/>
          <w:lang w:val="en-GB"/>
        </w:rPr>
      </w:pPr>
      <w:r w:rsidRPr="00074EEB">
        <w:rPr>
          <w:rFonts w:asciiTheme="majorBidi" w:hAnsiTheme="majorBidi" w:cstheme="majorBidi"/>
          <w:iCs/>
          <w:color w:val="000000" w:themeColor="text1"/>
          <w:sz w:val="20"/>
          <w:lang w:val="en-GB"/>
        </w:rPr>
        <w:t>Another group of delegations</w:t>
      </w:r>
      <w:r w:rsidRPr="00074EEB">
        <w:rPr>
          <w:rFonts w:asciiTheme="majorBidi" w:hAnsiTheme="majorBidi" w:cstheme="majorBidi"/>
          <w:i/>
          <w:color w:val="000000" w:themeColor="text1"/>
          <w:sz w:val="20"/>
          <w:lang w:val="en-GB"/>
        </w:rPr>
        <w:t xml:space="preserve"> </w:t>
      </w:r>
      <w:r w:rsidR="00A765C7" w:rsidRPr="00074EEB">
        <w:rPr>
          <w:rFonts w:asciiTheme="majorBidi" w:hAnsiTheme="majorBidi" w:cstheme="majorBidi"/>
          <w:iCs/>
          <w:color w:val="000000" w:themeColor="text1"/>
          <w:sz w:val="20"/>
          <w:lang w:val="en-GB"/>
        </w:rPr>
        <w:t>called on</w:t>
      </w:r>
      <w:r w:rsidR="00A765C7" w:rsidRPr="00074EEB">
        <w:rPr>
          <w:rFonts w:asciiTheme="majorBidi" w:hAnsiTheme="majorBidi" w:cstheme="majorBidi"/>
          <w:i/>
          <w:color w:val="000000" w:themeColor="text1"/>
          <w:sz w:val="20"/>
          <w:lang w:val="en-GB"/>
        </w:rPr>
        <w:t xml:space="preserve"> </w:t>
      </w:r>
      <w:r w:rsidRPr="00074EEB">
        <w:rPr>
          <w:rFonts w:asciiTheme="majorBidi" w:hAnsiTheme="majorBidi" w:cstheme="majorBidi"/>
          <w:iCs/>
          <w:color w:val="000000" w:themeColor="text1"/>
          <w:sz w:val="20"/>
          <w:lang w:val="en-GB"/>
        </w:rPr>
        <w:t>UNDP and UNFPA to scale</w:t>
      </w:r>
      <w:r w:rsidR="009B4EDA" w:rsidRPr="00074EEB">
        <w:rPr>
          <w:rFonts w:asciiTheme="majorBidi" w:hAnsiTheme="majorBidi" w:cstheme="majorBidi"/>
          <w:iCs/>
          <w:color w:val="000000" w:themeColor="text1"/>
          <w:sz w:val="20"/>
          <w:lang w:val="en-GB"/>
        </w:rPr>
        <w:t xml:space="preserve"> </w:t>
      </w:r>
      <w:r w:rsidRPr="00074EEB">
        <w:rPr>
          <w:rFonts w:asciiTheme="majorBidi" w:hAnsiTheme="majorBidi" w:cstheme="majorBidi"/>
          <w:iCs/>
          <w:color w:val="000000" w:themeColor="text1"/>
          <w:sz w:val="20"/>
          <w:lang w:val="en-GB"/>
        </w:rPr>
        <w:t xml:space="preserve">up implementation of </w:t>
      </w:r>
      <w:r w:rsidR="009B4EDA" w:rsidRPr="00074EEB">
        <w:rPr>
          <w:rFonts w:asciiTheme="majorBidi" w:hAnsiTheme="majorBidi" w:cstheme="majorBidi"/>
          <w:iCs/>
          <w:color w:val="000000" w:themeColor="text1"/>
          <w:sz w:val="20"/>
          <w:lang w:val="en-GB"/>
        </w:rPr>
        <w:t xml:space="preserve">their </w:t>
      </w:r>
      <w:r w:rsidRPr="00074EEB">
        <w:rPr>
          <w:rFonts w:asciiTheme="majorBidi" w:hAnsiTheme="majorBidi" w:cstheme="majorBidi"/>
          <w:iCs/>
          <w:color w:val="000000" w:themeColor="text1"/>
          <w:sz w:val="20"/>
          <w:lang w:val="en-GB"/>
        </w:rPr>
        <w:t xml:space="preserve">Funding Compact commitments and </w:t>
      </w:r>
      <w:r w:rsidR="009B4EDA" w:rsidRPr="00074EEB">
        <w:rPr>
          <w:rFonts w:asciiTheme="majorBidi" w:hAnsiTheme="majorBidi" w:cstheme="majorBidi"/>
          <w:iCs/>
          <w:color w:val="000000" w:themeColor="text1"/>
          <w:sz w:val="20"/>
          <w:lang w:val="en-GB"/>
        </w:rPr>
        <w:t xml:space="preserve">pursue </w:t>
      </w:r>
      <w:r w:rsidRPr="00074EEB">
        <w:rPr>
          <w:rFonts w:asciiTheme="majorBidi" w:hAnsiTheme="majorBidi" w:cstheme="majorBidi"/>
          <w:iCs/>
          <w:color w:val="000000" w:themeColor="text1"/>
          <w:sz w:val="20"/>
          <w:lang w:val="en-GB"/>
        </w:rPr>
        <w:t xml:space="preserve">in-depth discussions on </w:t>
      </w:r>
      <w:r w:rsidR="00E31A2D" w:rsidRPr="00074EEB">
        <w:rPr>
          <w:rFonts w:asciiTheme="majorBidi" w:hAnsiTheme="majorBidi" w:cstheme="majorBidi"/>
          <w:iCs/>
          <w:color w:val="000000" w:themeColor="text1"/>
          <w:sz w:val="20"/>
          <w:lang w:val="en-GB"/>
        </w:rPr>
        <w:t xml:space="preserve">how </w:t>
      </w:r>
      <w:r w:rsidR="009B4EDA" w:rsidRPr="00074EEB">
        <w:rPr>
          <w:rFonts w:asciiTheme="majorBidi" w:hAnsiTheme="majorBidi" w:cstheme="majorBidi"/>
          <w:iCs/>
          <w:color w:val="000000" w:themeColor="text1"/>
          <w:sz w:val="20"/>
          <w:lang w:val="en-GB"/>
        </w:rPr>
        <w:t xml:space="preserve">the </w:t>
      </w:r>
      <w:r w:rsidRPr="00074EEB">
        <w:rPr>
          <w:rFonts w:asciiTheme="majorBidi" w:hAnsiTheme="majorBidi" w:cstheme="majorBidi"/>
          <w:iCs/>
          <w:color w:val="000000" w:themeColor="text1"/>
          <w:sz w:val="20"/>
          <w:lang w:val="en-GB"/>
        </w:rPr>
        <w:t xml:space="preserve">midterm reviews </w:t>
      </w:r>
      <w:r w:rsidR="009B4EDA" w:rsidRPr="00074EEB">
        <w:rPr>
          <w:rFonts w:asciiTheme="majorBidi" w:hAnsiTheme="majorBidi" w:cstheme="majorBidi"/>
          <w:iCs/>
          <w:color w:val="000000" w:themeColor="text1"/>
          <w:sz w:val="20"/>
          <w:lang w:val="en-GB"/>
        </w:rPr>
        <w:t>of their strategic plans</w:t>
      </w:r>
      <w:r w:rsidRPr="00074EEB">
        <w:rPr>
          <w:rFonts w:asciiTheme="majorBidi" w:hAnsiTheme="majorBidi" w:cstheme="majorBidi"/>
          <w:iCs/>
          <w:color w:val="000000" w:themeColor="text1"/>
          <w:sz w:val="20"/>
          <w:lang w:val="en-GB"/>
        </w:rPr>
        <w:t xml:space="preserve"> </w:t>
      </w:r>
      <w:r w:rsidR="00E31A2D" w:rsidRPr="00074EEB">
        <w:rPr>
          <w:rFonts w:asciiTheme="majorBidi" w:hAnsiTheme="majorBidi" w:cstheme="majorBidi"/>
          <w:iCs/>
          <w:color w:val="000000" w:themeColor="text1"/>
          <w:sz w:val="20"/>
          <w:lang w:val="en-GB"/>
        </w:rPr>
        <w:t xml:space="preserve">could help them </w:t>
      </w:r>
      <w:r w:rsidRPr="00074EEB">
        <w:rPr>
          <w:rFonts w:asciiTheme="majorBidi" w:hAnsiTheme="majorBidi" w:cstheme="majorBidi"/>
          <w:iCs/>
          <w:color w:val="000000" w:themeColor="text1"/>
          <w:sz w:val="20"/>
          <w:lang w:val="en-GB"/>
        </w:rPr>
        <w:t>operate effectively, deliver program</w:t>
      </w:r>
      <w:r w:rsidR="009B4EDA" w:rsidRPr="00074EEB">
        <w:rPr>
          <w:rFonts w:asciiTheme="majorBidi" w:hAnsiTheme="majorBidi" w:cstheme="majorBidi"/>
          <w:iCs/>
          <w:color w:val="000000" w:themeColor="text1"/>
          <w:sz w:val="20"/>
          <w:lang w:val="en-GB"/>
        </w:rPr>
        <w:t>me</w:t>
      </w:r>
      <w:r w:rsidRPr="00074EEB">
        <w:rPr>
          <w:rFonts w:asciiTheme="majorBidi" w:hAnsiTheme="majorBidi" w:cstheme="majorBidi"/>
          <w:iCs/>
          <w:color w:val="000000" w:themeColor="text1"/>
          <w:sz w:val="20"/>
          <w:lang w:val="en-GB"/>
        </w:rPr>
        <w:t xml:space="preserve"> results and meet </w:t>
      </w:r>
      <w:r w:rsidR="009B4EDA" w:rsidRPr="00074EEB">
        <w:rPr>
          <w:rFonts w:asciiTheme="majorBidi" w:hAnsiTheme="majorBidi" w:cstheme="majorBidi"/>
          <w:iCs/>
          <w:color w:val="000000" w:themeColor="text1"/>
          <w:sz w:val="20"/>
          <w:lang w:val="en-GB"/>
        </w:rPr>
        <w:t xml:space="preserve">programme </w:t>
      </w:r>
      <w:r w:rsidRPr="00074EEB">
        <w:rPr>
          <w:rFonts w:asciiTheme="majorBidi" w:hAnsiTheme="majorBidi" w:cstheme="majorBidi"/>
          <w:iCs/>
          <w:color w:val="000000" w:themeColor="text1"/>
          <w:sz w:val="20"/>
          <w:lang w:val="en-GB"/>
        </w:rPr>
        <w:t>countries</w:t>
      </w:r>
      <w:r w:rsidR="00E31A2D" w:rsidRPr="00074EEB">
        <w:rPr>
          <w:rFonts w:asciiTheme="majorBidi" w:hAnsiTheme="majorBidi" w:cstheme="majorBidi"/>
          <w:iCs/>
          <w:color w:val="000000" w:themeColor="text1"/>
          <w:sz w:val="20"/>
          <w:lang w:val="en-GB"/>
        </w:rPr>
        <w:t>’ needs</w:t>
      </w:r>
      <w:r w:rsidR="009B4EDA" w:rsidRPr="00074EEB">
        <w:rPr>
          <w:rFonts w:asciiTheme="majorBidi" w:hAnsiTheme="majorBidi" w:cstheme="majorBidi"/>
          <w:iCs/>
          <w:color w:val="000000" w:themeColor="text1"/>
          <w:sz w:val="20"/>
          <w:lang w:val="en-GB"/>
        </w:rPr>
        <w:t>.</w:t>
      </w:r>
      <w:r w:rsidRPr="00074EEB">
        <w:rPr>
          <w:iCs/>
          <w:sz w:val="20"/>
          <w:lang w:val="en-GB"/>
        </w:rPr>
        <w:t xml:space="preserve"> </w:t>
      </w:r>
      <w:r w:rsidR="009B4EDA" w:rsidRPr="00074EEB">
        <w:rPr>
          <w:iCs/>
          <w:sz w:val="20"/>
          <w:lang w:val="en-GB"/>
        </w:rPr>
        <w:t xml:space="preserve">They </w:t>
      </w:r>
      <w:r w:rsidR="009B4EDA" w:rsidRPr="00074EEB">
        <w:rPr>
          <w:rStyle w:val="transcript-snippetcontentbodyword"/>
          <w:rFonts w:asciiTheme="majorBidi" w:hAnsiTheme="majorBidi" w:cstheme="majorBidi"/>
          <w:iCs/>
          <w:color w:val="000000" w:themeColor="text1"/>
          <w:sz w:val="20"/>
          <w:shd w:val="clear" w:color="auto" w:fill="FFFFFF"/>
          <w:lang w:val="en-GB"/>
        </w:rPr>
        <w:t>w</w:t>
      </w:r>
      <w:r w:rsidRPr="00074EEB">
        <w:rPr>
          <w:rStyle w:val="transcript-snippetcontentbodyword"/>
          <w:rFonts w:asciiTheme="majorBidi" w:hAnsiTheme="majorBidi" w:cstheme="majorBidi"/>
          <w:iCs/>
          <w:color w:val="000000" w:themeColor="text1"/>
          <w:sz w:val="20"/>
          <w:shd w:val="clear" w:color="auto" w:fill="FFFFFF"/>
          <w:lang w:val="en-GB"/>
        </w:rPr>
        <w:t>elcome</w:t>
      </w:r>
      <w:r w:rsidR="009B4EDA" w:rsidRPr="00074EEB">
        <w:rPr>
          <w:rStyle w:val="transcript-snippetcontentbodyword"/>
          <w:rFonts w:asciiTheme="majorBidi" w:hAnsiTheme="majorBidi" w:cstheme="majorBidi"/>
          <w:iCs/>
          <w:color w:val="000000" w:themeColor="text1"/>
          <w:sz w:val="20"/>
          <w:shd w:val="clear" w:color="auto" w:fill="FFFFFF"/>
          <w:lang w:val="en-GB"/>
        </w:rPr>
        <w:t>d</w:t>
      </w:r>
      <w:r w:rsidRPr="00074EEB">
        <w:rPr>
          <w:rStyle w:val="transcript-snippetcontentbodyword"/>
          <w:rFonts w:asciiTheme="majorBidi" w:hAnsiTheme="majorBidi" w:cstheme="majorBidi"/>
          <w:iCs/>
          <w:color w:val="000000" w:themeColor="text1"/>
          <w:sz w:val="20"/>
          <w:shd w:val="clear" w:color="auto" w:fill="FFFFFF"/>
          <w:lang w:val="en-GB"/>
        </w:rPr>
        <w:t xml:space="preserve"> </w:t>
      </w:r>
      <w:r w:rsidRPr="00074EEB">
        <w:rPr>
          <w:rFonts w:asciiTheme="majorBidi" w:hAnsiTheme="majorBidi" w:cstheme="majorBidi"/>
          <w:iCs/>
          <w:color w:val="000000" w:themeColor="text1"/>
          <w:sz w:val="20"/>
          <w:lang w:val="en-GB"/>
        </w:rPr>
        <w:t xml:space="preserve">progress </w:t>
      </w:r>
      <w:r w:rsidR="008A5BFB" w:rsidRPr="00074EEB">
        <w:rPr>
          <w:rFonts w:asciiTheme="majorBidi" w:hAnsiTheme="majorBidi" w:cstheme="majorBidi"/>
          <w:iCs/>
          <w:color w:val="000000" w:themeColor="text1"/>
          <w:sz w:val="20"/>
          <w:lang w:val="en-GB"/>
        </w:rPr>
        <w:t>i</w:t>
      </w:r>
      <w:r w:rsidRPr="00074EEB">
        <w:rPr>
          <w:rFonts w:asciiTheme="majorBidi" w:hAnsiTheme="majorBidi" w:cstheme="majorBidi"/>
          <w:iCs/>
          <w:color w:val="000000" w:themeColor="text1"/>
          <w:sz w:val="20"/>
          <w:lang w:val="en-GB"/>
        </w:rPr>
        <w:t>n achieving greater transparency and accountability</w:t>
      </w:r>
      <w:r w:rsidR="009B4EDA" w:rsidRPr="00074EEB">
        <w:rPr>
          <w:rFonts w:asciiTheme="majorBidi" w:hAnsiTheme="majorBidi" w:cstheme="majorBidi"/>
          <w:iCs/>
          <w:color w:val="000000" w:themeColor="text1"/>
          <w:sz w:val="20"/>
          <w:lang w:val="en-GB"/>
        </w:rPr>
        <w:t xml:space="preserve"> and were e</w:t>
      </w:r>
      <w:r w:rsidRPr="00074EEB">
        <w:rPr>
          <w:rFonts w:asciiTheme="majorBidi" w:hAnsiTheme="majorBidi" w:cstheme="majorBidi"/>
          <w:iCs/>
          <w:color w:val="000000" w:themeColor="text1"/>
          <w:sz w:val="20"/>
          <w:lang w:val="en-GB"/>
        </w:rPr>
        <w:t xml:space="preserve">ncouraged </w:t>
      </w:r>
      <w:r w:rsidR="009B4EDA" w:rsidRPr="00074EEB">
        <w:rPr>
          <w:rFonts w:asciiTheme="majorBidi" w:hAnsiTheme="majorBidi" w:cstheme="majorBidi"/>
          <w:iCs/>
          <w:color w:val="000000" w:themeColor="text1"/>
          <w:sz w:val="20"/>
          <w:lang w:val="en-GB"/>
        </w:rPr>
        <w:t xml:space="preserve">by the </w:t>
      </w:r>
      <w:r w:rsidRPr="00074EEB">
        <w:rPr>
          <w:rFonts w:asciiTheme="majorBidi" w:hAnsiTheme="majorBidi" w:cstheme="majorBidi"/>
          <w:iCs/>
          <w:color w:val="000000" w:themeColor="text1"/>
          <w:sz w:val="20"/>
          <w:lang w:val="en-GB"/>
        </w:rPr>
        <w:t xml:space="preserve">strengthened cooperation between the United Nations and </w:t>
      </w:r>
      <w:r w:rsidR="009B4EDA" w:rsidRPr="00074EEB">
        <w:rPr>
          <w:rFonts w:asciiTheme="majorBidi" w:hAnsiTheme="majorBidi" w:cstheme="majorBidi"/>
          <w:iCs/>
          <w:color w:val="000000" w:themeColor="text1"/>
          <w:sz w:val="20"/>
          <w:lang w:val="en-GB"/>
        </w:rPr>
        <w:t xml:space="preserve">the international financial institutions in the </w:t>
      </w:r>
      <w:r w:rsidRPr="00074EEB">
        <w:rPr>
          <w:rFonts w:asciiTheme="majorBidi" w:hAnsiTheme="majorBidi" w:cstheme="majorBidi"/>
          <w:iCs/>
          <w:color w:val="000000" w:themeColor="text1"/>
          <w:sz w:val="20"/>
          <w:lang w:val="en-GB"/>
        </w:rPr>
        <w:t>COVID-19 response</w:t>
      </w:r>
      <w:r w:rsidR="009B4EDA" w:rsidRPr="00074EEB">
        <w:rPr>
          <w:rFonts w:asciiTheme="majorBidi" w:hAnsiTheme="majorBidi" w:cstheme="majorBidi"/>
          <w:iCs/>
          <w:color w:val="000000" w:themeColor="text1"/>
          <w:sz w:val="20"/>
          <w:lang w:val="en-GB"/>
        </w:rPr>
        <w:t>.</w:t>
      </w:r>
      <w:r w:rsidRPr="00074EEB">
        <w:rPr>
          <w:rStyle w:val="transcript-snippetcontentbodyword"/>
          <w:iCs/>
          <w:sz w:val="20"/>
          <w:lang w:val="en-GB"/>
        </w:rPr>
        <w:t xml:space="preserve"> </w:t>
      </w:r>
      <w:r w:rsidR="009B4EDA" w:rsidRPr="00074EEB">
        <w:rPr>
          <w:rStyle w:val="transcript-snippetcontentbodyword"/>
          <w:iCs/>
          <w:sz w:val="20"/>
          <w:lang w:val="en-GB"/>
        </w:rPr>
        <w:t xml:space="preserve">They </w:t>
      </w:r>
      <w:r w:rsidR="00A765C7" w:rsidRPr="00074EEB">
        <w:rPr>
          <w:rStyle w:val="transcript-snippetcontentbodyword"/>
          <w:rFonts w:asciiTheme="majorBidi" w:hAnsiTheme="majorBidi" w:cstheme="majorBidi"/>
          <w:iCs/>
          <w:color w:val="000000" w:themeColor="text1"/>
          <w:sz w:val="20"/>
          <w:shd w:val="clear" w:color="auto" w:fill="FFFFFF"/>
          <w:lang w:val="en-GB"/>
        </w:rPr>
        <w:t xml:space="preserve">called on </w:t>
      </w:r>
      <w:r w:rsidRPr="00074EEB">
        <w:rPr>
          <w:rStyle w:val="transcript-snippetcontentbodyword"/>
          <w:rFonts w:asciiTheme="majorBidi" w:hAnsiTheme="majorBidi" w:cstheme="majorBidi"/>
          <w:iCs/>
          <w:color w:val="000000" w:themeColor="text1"/>
          <w:sz w:val="20"/>
          <w:shd w:val="clear" w:color="auto" w:fill="FFFFFF"/>
          <w:lang w:val="en-GB"/>
        </w:rPr>
        <w:t xml:space="preserve">UNDP and UNFPA </w:t>
      </w:r>
      <w:r w:rsidR="00A765C7" w:rsidRPr="00074EEB">
        <w:rPr>
          <w:rStyle w:val="transcript-snippetcontentbodyword"/>
          <w:rFonts w:asciiTheme="majorBidi" w:hAnsiTheme="majorBidi" w:cstheme="majorBidi"/>
          <w:iCs/>
          <w:color w:val="000000" w:themeColor="text1"/>
          <w:sz w:val="20"/>
          <w:shd w:val="clear" w:color="auto" w:fill="FFFFFF"/>
          <w:lang w:val="en-GB"/>
        </w:rPr>
        <w:t xml:space="preserve">to continue pursuing </w:t>
      </w:r>
      <w:r w:rsidRPr="00074EEB">
        <w:rPr>
          <w:rStyle w:val="transcript-snippetcontentbodyword"/>
          <w:rFonts w:asciiTheme="majorBidi" w:hAnsiTheme="majorBidi" w:cstheme="majorBidi"/>
          <w:iCs/>
          <w:color w:val="000000" w:themeColor="text1"/>
          <w:sz w:val="20"/>
          <w:shd w:val="clear" w:color="auto" w:fill="FFFFFF"/>
          <w:lang w:val="en-GB"/>
        </w:rPr>
        <w:t>targets related to joint programming</w:t>
      </w:r>
      <w:r w:rsidR="009B4EDA" w:rsidRPr="00074EEB">
        <w:rPr>
          <w:rStyle w:val="transcript-snippetcontentbodyword"/>
          <w:rFonts w:asciiTheme="majorBidi" w:hAnsiTheme="majorBidi" w:cstheme="majorBidi"/>
          <w:iCs/>
          <w:color w:val="000000" w:themeColor="text1"/>
          <w:sz w:val="20"/>
          <w:shd w:val="clear" w:color="auto" w:fill="FFFFFF"/>
          <w:lang w:val="en-GB"/>
        </w:rPr>
        <w:t xml:space="preserve"> and r</w:t>
      </w:r>
      <w:r w:rsidRPr="00074EEB">
        <w:rPr>
          <w:rStyle w:val="transcript-snippetcontentbodyword"/>
          <w:rFonts w:asciiTheme="majorBidi" w:hAnsiTheme="majorBidi" w:cstheme="majorBidi"/>
          <w:iCs/>
          <w:color w:val="000000" w:themeColor="text1"/>
          <w:sz w:val="20"/>
          <w:shd w:val="clear" w:color="auto" w:fill="FFFFFF"/>
          <w:lang w:val="en-GB"/>
        </w:rPr>
        <w:t xml:space="preserve">equested more effective collaboration </w:t>
      </w:r>
      <w:r w:rsidR="00E31A2D" w:rsidRPr="00074EEB">
        <w:rPr>
          <w:rStyle w:val="transcript-snippetcontentbodyword"/>
          <w:rFonts w:asciiTheme="majorBidi" w:hAnsiTheme="majorBidi" w:cstheme="majorBidi"/>
          <w:iCs/>
          <w:color w:val="000000" w:themeColor="text1"/>
          <w:sz w:val="20"/>
          <w:shd w:val="clear" w:color="auto" w:fill="FFFFFF"/>
          <w:lang w:val="en-GB"/>
        </w:rPr>
        <w:t xml:space="preserve">among them and </w:t>
      </w:r>
      <w:r w:rsidRPr="00074EEB">
        <w:rPr>
          <w:rStyle w:val="transcript-snippetcontentbodyword"/>
          <w:rFonts w:asciiTheme="majorBidi" w:hAnsiTheme="majorBidi" w:cstheme="majorBidi"/>
          <w:iCs/>
          <w:color w:val="000000" w:themeColor="text1"/>
          <w:sz w:val="20"/>
          <w:shd w:val="clear" w:color="auto" w:fill="FFFFFF"/>
          <w:lang w:val="en-GB"/>
        </w:rPr>
        <w:t xml:space="preserve">with other stakeholders and partners to achieve programme delivery </w:t>
      </w:r>
      <w:r w:rsidR="009B4EDA" w:rsidRPr="00074EEB">
        <w:rPr>
          <w:rStyle w:val="transcript-snippetcontentbodyword"/>
          <w:rFonts w:asciiTheme="majorBidi" w:hAnsiTheme="majorBidi" w:cstheme="majorBidi"/>
          <w:iCs/>
          <w:color w:val="000000" w:themeColor="text1"/>
          <w:sz w:val="20"/>
          <w:shd w:val="clear" w:color="auto" w:fill="FFFFFF"/>
          <w:lang w:val="en-GB"/>
        </w:rPr>
        <w:t xml:space="preserve">with </w:t>
      </w:r>
      <w:r w:rsidRPr="00074EEB">
        <w:rPr>
          <w:rStyle w:val="transcript-snippetcontentbodyword"/>
          <w:rFonts w:asciiTheme="majorBidi" w:hAnsiTheme="majorBidi" w:cstheme="majorBidi"/>
          <w:iCs/>
          <w:color w:val="000000" w:themeColor="text1"/>
          <w:sz w:val="20"/>
          <w:shd w:val="clear" w:color="auto" w:fill="FFFFFF"/>
          <w:lang w:val="en-GB"/>
        </w:rPr>
        <w:t>real impact at country level</w:t>
      </w:r>
      <w:r w:rsidR="009B4EDA" w:rsidRPr="00074EEB">
        <w:rPr>
          <w:rStyle w:val="transcript-snippetcontentbodyword"/>
          <w:rFonts w:asciiTheme="majorBidi" w:hAnsiTheme="majorBidi" w:cstheme="majorBidi"/>
          <w:iCs/>
          <w:color w:val="000000" w:themeColor="text1"/>
          <w:sz w:val="20"/>
          <w:shd w:val="clear" w:color="auto" w:fill="FFFFFF"/>
          <w:lang w:val="en-GB"/>
        </w:rPr>
        <w:t>. They w</w:t>
      </w:r>
      <w:r w:rsidRPr="00074EEB">
        <w:rPr>
          <w:rStyle w:val="transcript-snippetcontentbodyword"/>
          <w:rFonts w:asciiTheme="majorBidi" w:hAnsiTheme="majorBidi" w:cstheme="majorBidi"/>
          <w:iCs/>
          <w:color w:val="000000" w:themeColor="text1"/>
          <w:sz w:val="20"/>
          <w:shd w:val="clear" w:color="auto" w:fill="FFFFFF"/>
          <w:lang w:val="en-GB"/>
        </w:rPr>
        <w:t xml:space="preserve">elcomed </w:t>
      </w:r>
      <w:r w:rsidR="009B4EDA" w:rsidRPr="00074EEB">
        <w:rPr>
          <w:rStyle w:val="transcript-snippetcontentbodyword"/>
          <w:rFonts w:asciiTheme="majorBidi" w:hAnsiTheme="majorBidi" w:cstheme="majorBidi"/>
          <w:iCs/>
          <w:color w:val="000000" w:themeColor="text1"/>
          <w:sz w:val="20"/>
          <w:shd w:val="clear" w:color="auto" w:fill="FFFFFF"/>
          <w:lang w:val="en-GB"/>
        </w:rPr>
        <w:t xml:space="preserve">the </w:t>
      </w:r>
      <w:r w:rsidRPr="00074EEB">
        <w:rPr>
          <w:rFonts w:asciiTheme="majorBidi" w:hAnsiTheme="majorBidi" w:cstheme="majorBidi"/>
          <w:iCs/>
          <w:color w:val="000000" w:themeColor="text1"/>
          <w:sz w:val="20"/>
          <w:lang w:val="en-GB"/>
        </w:rPr>
        <w:t xml:space="preserve">UNFPA </w:t>
      </w:r>
      <w:r w:rsidR="009B4EDA" w:rsidRPr="00074EEB">
        <w:rPr>
          <w:rFonts w:asciiTheme="majorBidi" w:hAnsiTheme="majorBidi" w:cstheme="majorBidi"/>
          <w:iCs/>
          <w:color w:val="000000" w:themeColor="text1"/>
          <w:sz w:val="20"/>
          <w:lang w:val="en-GB"/>
        </w:rPr>
        <w:t xml:space="preserve">update </w:t>
      </w:r>
      <w:r w:rsidRPr="00074EEB">
        <w:rPr>
          <w:rFonts w:asciiTheme="majorBidi" w:hAnsiTheme="majorBidi" w:cstheme="majorBidi"/>
          <w:iCs/>
          <w:color w:val="000000" w:themeColor="text1"/>
          <w:sz w:val="20"/>
          <w:lang w:val="en-GB"/>
        </w:rPr>
        <w:t>on how it include</w:t>
      </w:r>
      <w:r w:rsidR="009B4EDA" w:rsidRPr="00074EEB">
        <w:rPr>
          <w:rFonts w:asciiTheme="majorBidi" w:hAnsiTheme="majorBidi" w:cstheme="majorBidi"/>
          <w:iCs/>
          <w:color w:val="000000" w:themeColor="text1"/>
          <w:sz w:val="20"/>
          <w:lang w:val="en-GB"/>
        </w:rPr>
        <w:t>d</w:t>
      </w:r>
      <w:r w:rsidRPr="00074EEB">
        <w:rPr>
          <w:rFonts w:asciiTheme="majorBidi" w:hAnsiTheme="majorBidi" w:cstheme="majorBidi"/>
          <w:iCs/>
          <w:color w:val="000000" w:themeColor="text1"/>
          <w:sz w:val="20"/>
          <w:lang w:val="en-GB"/>
        </w:rPr>
        <w:t xml:space="preserve"> system-wide collaboration and results in the performance review of </w:t>
      </w:r>
      <w:r w:rsidR="009B4EDA" w:rsidRPr="00074EEB">
        <w:rPr>
          <w:rFonts w:asciiTheme="majorBidi" w:hAnsiTheme="majorBidi" w:cstheme="majorBidi"/>
          <w:iCs/>
          <w:color w:val="000000" w:themeColor="text1"/>
          <w:sz w:val="20"/>
          <w:lang w:val="en-GB"/>
        </w:rPr>
        <w:t>c</w:t>
      </w:r>
      <w:r w:rsidRPr="00074EEB">
        <w:rPr>
          <w:rFonts w:asciiTheme="majorBidi" w:hAnsiTheme="majorBidi" w:cstheme="majorBidi"/>
          <w:iCs/>
          <w:color w:val="000000" w:themeColor="text1"/>
          <w:sz w:val="20"/>
          <w:lang w:val="en-GB"/>
        </w:rPr>
        <w:t xml:space="preserve">ountry and </w:t>
      </w:r>
      <w:r w:rsidR="009B4EDA" w:rsidRPr="00074EEB">
        <w:rPr>
          <w:rFonts w:asciiTheme="majorBidi" w:hAnsiTheme="majorBidi" w:cstheme="majorBidi"/>
          <w:iCs/>
          <w:color w:val="000000" w:themeColor="text1"/>
          <w:sz w:val="20"/>
          <w:lang w:val="en-GB"/>
        </w:rPr>
        <w:t>r</w:t>
      </w:r>
      <w:r w:rsidRPr="00074EEB">
        <w:rPr>
          <w:rFonts w:asciiTheme="majorBidi" w:hAnsiTheme="majorBidi" w:cstheme="majorBidi"/>
          <w:iCs/>
          <w:color w:val="000000" w:themeColor="text1"/>
          <w:sz w:val="20"/>
          <w:lang w:val="en-GB"/>
        </w:rPr>
        <w:t xml:space="preserve">egional </w:t>
      </w:r>
      <w:r w:rsidR="009B4EDA" w:rsidRPr="00074EEB">
        <w:rPr>
          <w:rFonts w:asciiTheme="majorBidi" w:hAnsiTheme="majorBidi" w:cstheme="majorBidi"/>
          <w:iCs/>
          <w:color w:val="000000" w:themeColor="text1"/>
          <w:sz w:val="20"/>
          <w:lang w:val="en-GB"/>
        </w:rPr>
        <w:t>o</w:t>
      </w:r>
      <w:r w:rsidRPr="00074EEB">
        <w:rPr>
          <w:rFonts w:asciiTheme="majorBidi" w:hAnsiTheme="majorBidi" w:cstheme="majorBidi"/>
          <w:iCs/>
          <w:color w:val="000000" w:themeColor="text1"/>
          <w:sz w:val="20"/>
          <w:lang w:val="en-GB"/>
        </w:rPr>
        <w:t xml:space="preserve">ffice </w:t>
      </w:r>
      <w:r w:rsidR="009B4EDA" w:rsidRPr="00074EEB">
        <w:rPr>
          <w:rFonts w:asciiTheme="majorBidi" w:hAnsiTheme="majorBidi" w:cstheme="majorBidi"/>
          <w:iCs/>
          <w:color w:val="000000" w:themeColor="text1"/>
          <w:sz w:val="20"/>
          <w:lang w:val="en-GB"/>
        </w:rPr>
        <w:t>r</w:t>
      </w:r>
      <w:r w:rsidRPr="00074EEB">
        <w:rPr>
          <w:rFonts w:asciiTheme="majorBidi" w:hAnsiTheme="majorBidi" w:cstheme="majorBidi"/>
          <w:iCs/>
          <w:color w:val="000000" w:themeColor="text1"/>
          <w:sz w:val="20"/>
          <w:lang w:val="en-GB"/>
        </w:rPr>
        <w:t>epresentatives</w:t>
      </w:r>
      <w:r w:rsidR="009B4EDA" w:rsidRPr="00074EEB">
        <w:rPr>
          <w:rFonts w:asciiTheme="majorBidi" w:hAnsiTheme="majorBidi" w:cstheme="majorBidi"/>
          <w:iCs/>
          <w:color w:val="000000" w:themeColor="text1"/>
          <w:sz w:val="20"/>
          <w:lang w:val="en-GB"/>
        </w:rPr>
        <w:t xml:space="preserve"> and e</w:t>
      </w:r>
      <w:r w:rsidRPr="00074EEB">
        <w:rPr>
          <w:rFonts w:asciiTheme="majorBidi" w:hAnsiTheme="majorBidi" w:cstheme="majorBidi"/>
          <w:iCs/>
          <w:color w:val="000000" w:themeColor="text1"/>
          <w:sz w:val="20"/>
          <w:lang w:val="en-GB"/>
        </w:rPr>
        <w:t xml:space="preserve">ncouraged UNDP and UNFPA to continue putting forward strong candidates for the </w:t>
      </w:r>
      <w:r w:rsidR="009B4EDA" w:rsidRPr="00074EEB">
        <w:rPr>
          <w:rFonts w:asciiTheme="majorBidi" w:hAnsiTheme="majorBidi" w:cstheme="majorBidi"/>
          <w:iCs/>
          <w:color w:val="000000" w:themeColor="text1"/>
          <w:sz w:val="20"/>
          <w:lang w:val="en-GB"/>
        </w:rPr>
        <w:t>r</w:t>
      </w:r>
      <w:r w:rsidRPr="00074EEB">
        <w:rPr>
          <w:rFonts w:asciiTheme="majorBidi" w:hAnsiTheme="majorBidi" w:cstheme="majorBidi"/>
          <w:iCs/>
          <w:color w:val="000000" w:themeColor="text1"/>
          <w:sz w:val="20"/>
          <w:lang w:val="en-GB"/>
        </w:rPr>
        <w:t xml:space="preserve">esident </w:t>
      </w:r>
      <w:r w:rsidR="009B4EDA" w:rsidRPr="00074EEB">
        <w:rPr>
          <w:rFonts w:asciiTheme="majorBidi" w:hAnsiTheme="majorBidi" w:cstheme="majorBidi"/>
          <w:iCs/>
          <w:color w:val="000000" w:themeColor="text1"/>
          <w:sz w:val="20"/>
          <w:lang w:val="en-GB"/>
        </w:rPr>
        <w:t>c</w:t>
      </w:r>
      <w:r w:rsidRPr="00074EEB">
        <w:rPr>
          <w:rFonts w:asciiTheme="majorBidi" w:hAnsiTheme="majorBidi" w:cstheme="majorBidi"/>
          <w:iCs/>
          <w:color w:val="000000" w:themeColor="text1"/>
          <w:sz w:val="20"/>
          <w:lang w:val="en-GB"/>
        </w:rPr>
        <w:t>oordinator pool</w:t>
      </w:r>
      <w:r w:rsidR="009B4EDA" w:rsidRPr="00074EEB">
        <w:rPr>
          <w:rFonts w:asciiTheme="majorBidi" w:hAnsiTheme="majorBidi" w:cstheme="majorBidi"/>
          <w:iCs/>
          <w:color w:val="000000" w:themeColor="text1"/>
          <w:sz w:val="20"/>
          <w:lang w:val="en-GB"/>
        </w:rPr>
        <w:t xml:space="preserve">. </w:t>
      </w:r>
      <w:r w:rsidR="008A5BFB" w:rsidRPr="00074EEB">
        <w:rPr>
          <w:rFonts w:asciiTheme="majorBidi" w:hAnsiTheme="majorBidi" w:cstheme="majorBidi"/>
          <w:iCs/>
          <w:color w:val="000000" w:themeColor="text1"/>
          <w:sz w:val="20"/>
          <w:lang w:val="en-GB"/>
        </w:rPr>
        <w:t xml:space="preserve">In </w:t>
      </w:r>
      <w:r w:rsidR="00074EEB" w:rsidRPr="00074EEB">
        <w:rPr>
          <w:rFonts w:asciiTheme="majorBidi" w:hAnsiTheme="majorBidi" w:cstheme="majorBidi"/>
          <w:iCs/>
          <w:color w:val="000000" w:themeColor="text1"/>
          <w:sz w:val="20"/>
          <w:lang w:val="en-GB"/>
        </w:rPr>
        <w:t>referring</w:t>
      </w:r>
      <w:r w:rsidR="008A5BFB" w:rsidRPr="00074EEB">
        <w:rPr>
          <w:rFonts w:asciiTheme="majorBidi" w:hAnsiTheme="majorBidi" w:cstheme="majorBidi"/>
          <w:iCs/>
          <w:color w:val="000000" w:themeColor="text1"/>
          <w:sz w:val="20"/>
          <w:lang w:val="en-GB"/>
        </w:rPr>
        <w:t xml:space="preserve"> to </w:t>
      </w:r>
      <w:r w:rsidR="004D693D" w:rsidRPr="00074EEB">
        <w:rPr>
          <w:rFonts w:asciiTheme="majorBidi" w:hAnsiTheme="majorBidi" w:cstheme="majorBidi"/>
          <w:color w:val="000000" w:themeColor="text1"/>
          <w:sz w:val="20"/>
          <w:lang w:val="en-GB"/>
        </w:rPr>
        <w:t xml:space="preserve">the Secretary-General’s </w:t>
      </w:r>
      <w:r w:rsidR="008A5BFB" w:rsidRPr="00074EEB">
        <w:rPr>
          <w:rFonts w:asciiTheme="majorBidi" w:hAnsiTheme="majorBidi" w:cstheme="majorBidi"/>
          <w:color w:val="000000" w:themeColor="text1"/>
          <w:sz w:val="20"/>
          <w:lang w:val="en-GB"/>
        </w:rPr>
        <w:t xml:space="preserve">2020 </w:t>
      </w:r>
      <w:r w:rsidR="004D693D" w:rsidRPr="00074EEB">
        <w:rPr>
          <w:rFonts w:asciiTheme="majorBidi" w:hAnsiTheme="majorBidi" w:cstheme="majorBidi"/>
          <w:color w:val="000000" w:themeColor="text1"/>
          <w:sz w:val="20"/>
          <w:lang w:val="en-GB"/>
        </w:rPr>
        <w:t>report</w:t>
      </w:r>
      <w:r w:rsidR="008A5BFB" w:rsidRPr="00074EEB">
        <w:rPr>
          <w:rFonts w:asciiTheme="majorBidi" w:hAnsiTheme="majorBidi" w:cstheme="majorBidi"/>
          <w:color w:val="000000" w:themeColor="text1"/>
          <w:sz w:val="20"/>
          <w:lang w:val="en-GB"/>
        </w:rPr>
        <w:t xml:space="preserve"> on </w:t>
      </w:r>
      <w:r w:rsidR="004D693D" w:rsidRPr="00074EEB">
        <w:rPr>
          <w:rFonts w:asciiTheme="majorBidi" w:hAnsiTheme="majorBidi" w:cstheme="majorBidi"/>
          <w:color w:val="000000" w:themeColor="text1"/>
          <w:sz w:val="20"/>
          <w:lang w:val="en-GB"/>
        </w:rPr>
        <w:t>implementation</w:t>
      </w:r>
      <w:r w:rsidR="008A5BFB" w:rsidRPr="00074EEB">
        <w:rPr>
          <w:rFonts w:asciiTheme="majorBidi" w:hAnsiTheme="majorBidi" w:cstheme="majorBidi"/>
          <w:color w:val="000000" w:themeColor="text1"/>
          <w:sz w:val="20"/>
          <w:lang w:val="en-GB"/>
        </w:rPr>
        <w:t xml:space="preserve"> of General Assembly resolution 71/243 on the quadrennial comprehensive policy review (A/75/79)</w:t>
      </w:r>
      <w:r w:rsidR="004D693D" w:rsidRPr="00074EEB">
        <w:rPr>
          <w:rFonts w:asciiTheme="majorBidi" w:hAnsiTheme="majorBidi" w:cstheme="majorBidi"/>
          <w:color w:val="000000" w:themeColor="text1"/>
          <w:sz w:val="20"/>
          <w:lang w:val="en-GB"/>
        </w:rPr>
        <w:t xml:space="preserve">, the group urged the organizations to coordinate and ensure all country and regional team members received consistent messaging and support </w:t>
      </w:r>
      <w:r w:rsidR="008A5BFB" w:rsidRPr="00074EEB">
        <w:rPr>
          <w:rFonts w:asciiTheme="majorBidi" w:hAnsiTheme="majorBidi" w:cstheme="majorBidi"/>
          <w:color w:val="000000" w:themeColor="text1"/>
          <w:sz w:val="20"/>
          <w:lang w:val="en-GB"/>
        </w:rPr>
        <w:t xml:space="preserve">for </w:t>
      </w:r>
      <w:r w:rsidR="004D693D" w:rsidRPr="00074EEB">
        <w:rPr>
          <w:rFonts w:asciiTheme="majorBidi" w:hAnsiTheme="majorBidi" w:cstheme="majorBidi"/>
          <w:color w:val="000000" w:themeColor="text1"/>
          <w:sz w:val="20"/>
          <w:lang w:val="en-GB"/>
        </w:rPr>
        <w:t xml:space="preserve">reforms and strengthen the consistency of guidance from the </w:t>
      </w:r>
      <w:r w:rsidR="008A5BFB" w:rsidRPr="00074EEB">
        <w:rPr>
          <w:rFonts w:asciiTheme="majorBidi" w:hAnsiTheme="majorBidi" w:cstheme="majorBidi"/>
          <w:color w:val="000000" w:themeColor="text1"/>
          <w:sz w:val="20"/>
          <w:lang w:val="en-GB"/>
        </w:rPr>
        <w:t>e</w:t>
      </w:r>
      <w:r w:rsidR="004D693D" w:rsidRPr="00074EEB">
        <w:rPr>
          <w:rFonts w:asciiTheme="majorBidi" w:hAnsiTheme="majorBidi" w:cstheme="majorBidi"/>
          <w:color w:val="000000" w:themeColor="text1"/>
          <w:sz w:val="20"/>
          <w:lang w:val="en-GB"/>
        </w:rPr>
        <w:t xml:space="preserve">xecutive </w:t>
      </w:r>
      <w:r w:rsidR="008A5BFB" w:rsidRPr="00074EEB">
        <w:rPr>
          <w:rFonts w:asciiTheme="majorBidi" w:hAnsiTheme="majorBidi" w:cstheme="majorBidi"/>
          <w:color w:val="000000" w:themeColor="text1"/>
          <w:sz w:val="20"/>
          <w:lang w:val="en-GB"/>
        </w:rPr>
        <w:t>l</w:t>
      </w:r>
      <w:r w:rsidR="004D693D" w:rsidRPr="00074EEB">
        <w:rPr>
          <w:rFonts w:asciiTheme="majorBidi" w:hAnsiTheme="majorBidi" w:cstheme="majorBidi"/>
          <w:color w:val="000000" w:themeColor="text1"/>
          <w:sz w:val="20"/>
          <w:lang w:val="en-GB"/>
        </w:rPr>
        <w:t xml:space="preserve">eadership of United Nations Sustainable Development Group to their country representatives. </w:t>
      </w:r>
      <w:r w:rsidR="004D693D" w:rsidRPr="00074EEB">
        <w:rPr>
          <w:sz w:val="20"/>
          <w:lang w:val="en-GB"/>
        </w:rPr>
        <w:t xml:space="preserve">They </w:t>
      </w:r>
      <w:r w:rsidR="004D693D" w:rsidRPr="00074EEB">
        <w:rPr>
          <w:rFonts w:asciiTheme="majorBidi" w:hAnsiTheme="majorBidi" w:cstheme="majorBidi"/>
          <w:color w:val="000000" w:themeColor="text1"/>
          <w:sz w:val="20"/>
          <w:lang w:val="en-GB"/>
        </w:rPr>
        <w:t xml:space="preserve">urged UNDP and UNFPA to continue </w:t>
      </w:r>
      <w:r w:rsidR="008A5BFB" w:rsidRPr="00074EEB">
        <w:rPr>
          <w:rFonts w:asciiTheme="majorBidi" w:hAnsiTheme="majorBidi" w:cstheme="majorBidi"/>
          <w:color w:val="000000" w:themeColor="text1"/>
          <w:sz w:val="20"/>
          <w:lang w:val="en-GB"/>
        </w:rPr>
        <w:t xml:space="preserve">to </w:t>
      </w:r>
      <w:r w:rsidR="004D693D" w:rsidRPr="00074EEB">
        <w:rPr>
          <w:rFonts w:asciiTheme="majorBidi" w:hAnsiTheme="majorBidi" w:cstheme="majorBidi"/>
          <w:color w:val="000000" w:themeColor="text1"/>
          <w:sz w:val="20"/>
          <w:lang w:val="en-GB"/>
        </w:rPr>
        <w:t xml:space="preserve">support resident coordinators and country teams in leveraging </w:t>
      </w:r>
      <w:r w:rsidR="008A5BFB" w:rsidRPr="00074EEB">
        <w:rPr>
          <w:rFonts w:asciiTheme="majorBidi" w:hAnsiTheme="majorBidi" w:cstheme="majorBidi"/>
          <w:color w:val="000000" w:themeColor="text1"/>
          <w:sz w:val="20"/>
          <w:lang w:val="en-GB"/>
        </w:rPr>
        <w:t xml:space="preserve">non-resident agencies’ </w:t>
      </w:r>
      <w:r w:rsidR="004D693D" w:rsidRPr="00074EEB">
        <w:rPr>
          <w:rFonts w:asciiTheme="majorBidi" w:hAnsiTheme="majorBidi" w:cstheme="majorBidi"/>
          <w:color w:val="000000" w:themeColor="text1"/>
          <w:sz w:val="20"/>
          <w:lang w:val="en-GB"/>
        </w:rPr>
        <w:t>knowledge and expertise and called on UNDP and UNFPA to continue ongoing efforts to realize efficiencies</w:t>
      </w:r>
      <w:r w:rsidR="008A5BFB" w:rsidRPr="00074EEB">
        <w:rPr>
          <w:rFonts w:asciiTheme="majorBidi" w:hAnsiTheme="majorBidi" w:cstheme="majorBidi"/>
          <w:color w:val="000000" w:themeColor="text1"/>
          <w:sz w:val="20"/>
          <w:lang w:val="en-GB"/>
        </w:rPr>
        <w:t xml:space="preserve">, </w:t>
      </w:r>
      <w:r w:rsidR="004D693D" w:rsidRPr="00074EEB">
        <w:rPr>
          <w:rFonts w:asciiTheme="majorBidi" w:hAnsiTheme="majorBidi" w:cstheme="majorBidi"/>
          <w:color w:val="000000" w:themeColor="text1"/>
          <w:sz w:val="20"/>
          <w:lang w:val="en-GB"/>
        </w:rPr>
        <w:t>increase investments in programme activities and deliver results in programme countries.</w:t>
      </w:r>
      <w:r w:rsidR="004D693D" w:rsidRPr="00074EEB">
        <w:rPr>
          <w:sz w:val="20"/>
          <w:lang w:val="en-GB"/>
        </w:rPr>
        <w:t xml:space="preserve"> </w:t>
      </w:r>
      <w:r w:rsidR="00A07ED3" w:rsidRPr="00074EEB">
        <w:rPr>
          <w:iCs/>
          <w:sz w:val="20"/>
          <w:lang w:val="en-GB"/>
        </w:rPr>
        <w:t xml:space="preserve">They were pleased that UNFPA had reflected its </w:t>
      </w:r>
      <w:r w:rsidR="001E2060" w:rsidRPr="00074EEB">
        <w:rPr>
          <w:iCs/>
          <w:sz w:val="20"/>
          <w:lang w:val="en-GB"/>
        </w:rPr>
        <w:t>System-wide Action Plan on Gender Equality and the Empowerment of Women (</w:t>
      </w:r>
      <w:r w:rsidRPr="00074EEB">
        <w:rPr>
          <w:rFonts w:asciiTheme="majorBidi" w:hAnsiTheme="majorBidi" w:cstheme="majorBidi"/>
          <w:iCs/>
          <w:color w:val="000000" w:themeColor="text1"/>
          <w:sz w:val="20"/>
          <w:lang w:val="en-GB"/>
        </w:rPr>
        <w:t>SWAP</w:t>
      </w:r>
      <w:r w:rsidR="001E2060" w:rsidRPr="00074EEB">
        <w:rPr>
          <w:rFonts w:asciiTheme="majorBidi" w:hAnsiTheme="majorBidi" w:cstheme="majorBidi"/>
          <w:iCs/>
          <w:color w:val="000000" w:themeColor="text1"/>
          <w:sz w:val="20"/>
          <w:lang w:val="en-GB"/>
        </w:rPr>
        <w:t>)</w:t>
      </w:r>
      <w:r w:rsidRPr="00074EEB">
        <w:rPr>
          <w:rFonts w:asciiTheme="majorBidi" w:hAnsiTheme="majorBidi" w:cstheme="majorBidi"/>
          <w:iCs/>
          <w:color w:val="000000" w:themeColor="text1"/>
          <w:sz w:val="20"/>
          <w:lang w:val="en-GB"/>
        </w:rPr>
        <w:t xml:space="preserve"> 2.0 compliance in </w:t>
      </w:r>
      <w:r w:rsidR="00A07ED3" w:rsidRPr="00074EEB">
        <w:rPr>
          <w:rFonts w:asciiTheme="majorBidi" w:hAnsiTheme="majorBidi" w:cstheme="majorBidi"/>
          <w:iCs/>
          <w:color w:val="000000" w:themeColor="text1"/>
          <w:sz w:val="20"/>
          <w:lang w:val="en-GB"/>
        </w:rPr>
        <w:t>its i</w:t>
      </w:r>
      <w:r w:rsidRPr="00074EEB">
        <w:rPr>
          <w:rFonts w:asciiTheme="majorBidi" w:hAnsiTheme="majorBidi" w:cstheme="majorBidi"/>
          <w:iCs/>
          <w:color w:val="000000" w:themeColor="text1"/>
          <w:sz w:val="20"/>
          <w:lang w:val="en-GB"/>
        </w:rPr>
        <w:t xml:space="preserve">ntegrated </w:t>
      </w:r>
      <w:r w:rsidR="00A07ED3" w:rsidRPr="00074EEB">
        <w:rPr>
          <w:rFonts w:asciiTheme="majorBidi" w:hAnsiTheme="majorBidi" w:cstheme="majorBidi"/>
          <w:iCs/>
          <w:color w:val="000000" w:themeColor="text1"/>
          <w:sz w:val="20"/>
          <w:lang w:val="en-GB"/>
        </w:rPr>
        <w:lastRenderedPageBreak/>
        <w:t>r</w:t>
      </w:r>
      <w:r w:rsidRPr="00074EEB">
        <w:rPr>
          <w:rFonts w:asciiTheme="majorBidi" w:hAnsiTheme="majorBidi" w:cstheme="majorBidi"/>
          <w:iCs/>
          <w:color w:val="000000" w:themeColor="text1"/>
          <w:sz w:val="20"/>
          <w:lang w:val="en-GB"/>
        </w:rPr>
        <w:t xml:space="preserve">esults </w:t>
      </w:r>
      <w:r w:rsidR="00A07ED3" w:rsidRPr="00074EEB">
        <w:rPr>
          <w:rFonts w:asciiTheme="majorBidi" w:hAnsiTheme="majorBidi" w:cstheme="majorBidi"/>
          <w:iCs/>
          <w:color w:val="000000" w:themeColor="text1"/>
          <w:sz w:val="20"/>
          <w:lang w:val="en-GB"/>
        </w:rPr>
        <w:t>and resources f</w:t>
      </w:r>
      <w:r w:rsidRPr="00074EEB">
        <w:rPr>
          <w:rFonts w:asciiTheme="majorBidi" w:hAnsiTheme="majorBidi" w:cstheme="majorBidi"/>
          <w:iCs/>
          <w:color w:val="000000" w:themeColor="text1"/>
          <w:sz w:val="20"/>
          <w:lang w:val="en-GB"/>
        </w:rPr>
        <w:t>ramework</w:t>
      </w:r>
      <w:r w:rsidR="001E2060" w:rsidRPr="00074EEB">
        <w:rPr>
          <w:iCs/>
          <w:sz w:val="20"/>
          <w:lang w:val="en-GB"/>
        </w:rPr>
        <w:t xml:space="preserve"> and </w:t>
      </w:r>
      <w:r w:rsidR="00A07ED3" w:rsidRPr="00074EEB">
        <w:rPr>
          <w:iCs/>
          <w:sz w:val="20"/>
          <w:lang w:val="en-GB"/>
        </w:rPr>
        <w:t xml:space="preserve">welcomed its </w:t>
      </w:r>
      <w:r w:rsidRPr="00074EEB">
        <w:rPr>
          <w:rFonts w:asciiTheme="majorBidi" w:hAnsiTheme="majorBidi" w:cstheme="majorBidi"/>
          <w:iCs/>
          <w:color w:val="000000" w:themeColor="text1"/>
          <w:sz w:val="20"/>
          <w:lang w:val="en-GB"/>
        </w:rPr>
        <w:t>commit</w:t>
      </w:r>
      <w:r w:rsidR="00A07ED3" w:rsidRPr="00074EEB">
        <w:rPr>
          <w:rFonts w:asciiTheme="majorBidi" w:hAnsiTheme="majorBidi" w:cstheme="majorBidi"/>
          <w:iCs/>
          <w:color w:val="000000" w:themeColor="text1"/>
          <w:sz w:val="20"/>
          <w:lang w:val="en-GB"/>
        </w:rPr>
        <w:t>ment</w:t>
      </w:r>
      <w:r w:rsidRPr="00074EEB">
        <w:rPr>
          <w:rFonts w:asciiTheme="majorBidi" w:hAnsiTheme="majorBidi" w:cstheme="majorBidi"/>
          <w:iCs/>
          <w:color w:val="000000" w:themeColor="text1"/>
          <w:sz w:val="20"/>
          <w:lang w:val="en-GB"/>
        </w:rPr>
        <w:t xml:space="preserve"> to develop strategies </w:t>
      </w:r>
      <w:r w:rsidR="00A07ED3" w:rsidRPr="00074EEB">
        <w:rPr>
          <w:rFonts w:asciiTheme="majorBidi" w:hAnsiTheme="majorBidi" w:cstheme="majorBidi"/>
          <w:iCs/>
          <w:color w:val="000000" w:themeColor="text1"/>
          <w:sz w:val="20"/>
          <w:lang w:val="en-GB"/>
        </w:rPr>
        <w:t xml:space="preserve">to address </w:t>
      </w:r>
      <w:r w:rsidRPr="00074EEB">
        <w:rPr>
          <w:rFonts w:asciiTheme="majorBidi" w:hAnsiTheme="majorBidi" w:cstheme="majorBidi"/>
          <w:iCs/>
          <w:color w:val="000000" w:themeColor="text1"/>
          <w:sz w:val="20"/>
          <w:lang w:val="en-GB"/>
        </w:rPr>
        <w:t>climate change and leav</w:t>
      </w:r>
      <w:r w:rsidR="00A07ED3" w:rsidRPr="00074EEB">
        <w:rPr>
          <w:rFonts w:asciiTheme="majorBidi" w:hAnsiTheme="majorBidi" w:cstheme="majorBidi"/>
          <w:iCs/>
          <w:color w:val="000000" w:themeColor="text1"/>
          <w:sz w:val="20"/>
          <w:lang w:val="en-GB"/>
        </w:rPr>
        <w:t>e</w:t>
      </w:r>
      <w:r w:rsidRPr="00074EEB">
        <w:rPr>
          <w:rFonts w:asciiTheme="majorBidi" w:hAnsiTheme="majorBidi" w:cstheme="majorBidi"/>
          <w:iCs/>
          <w:color w:val="000000" w:themeColor="text1"/>
          <w:sz w:val="20"/>
          <w:lang w:val="en-GB"/>
        </w:rPr>
        <w:t xml:space="preserve"> no one behind</w:t>
      </w:r>
      <w:r w:rsidR="008A5BFB" w:rsidRPr="00074EEB">
        <w:rPr>
          <w:rFonts w:asciiTheme="majorBidi" w:hAnsiTheme="majorBidi" w:cstheme="majorBidi"/>
          <w:iCs/>
          <w:color w:val="000000" w:themeColor="text1"/>
          <w:sz w:val="20"/>
          <w:lang w:val="en-GB"/>
        </w:rPr>
        <w:t>,</w:t>
      </w:r>
      <w:r w:rsidRPr="00074EEB">
        <w:rPr>
          <w:rFonts w:asciiTheme="majorBidi" w:hAnsiTheme="majorBidi" w:cstheme="majorBidi"/>
          <w:iCs/>
          <w:color w:val="000000" w:themeColor="text1"/>
          <w:sz w:val="20"/>
          <w:lang w:val="en-GB"/>
        </w:rPr>
        <w:t xml:space="preserve"> </w:t>
      </w:r>
      <w:r w:rsidR="00A07ED3" w:rsidRPr="00074EEB">
        <w:rPr>
          <w:rFonts w:asciiTheme="majorBidi" w:hAnsiTheme="majorBidi" w:cstheme="majorBidi"/>
          <w:iCs/>
          <w:color w:val="000000" w:themeColor="text1"/>
          <w:sz w:val="20"/>
          <w:lang w:val="en-GB"/>
        </w:rPr>
        <w:t xml:space="preserve">as well as </w:t>
      </w:r>
      <w:r w:rsidRPr="00074EEB">
        <w:rPr>
          <w:rFonts w:asciiTheme="majorBidi" w:hAnsiTheme="majorBidi" w:cstheme="majorBidi"/>
          <w:iCs/>
          <w:color w:val="000000" w:themeColor="text1"/>
          <w:sz w:val="20"/>
          <w:lang w:val="en-GB"/>
        </w:rPr>
        <w:t>its plans</w:t>
      </w:r>
      <w:r w:rsidR="00A07ED3" w:rsidRPr="00074EEB">
        <w:rPr>
          <w:rFonts w:asciiTheme="majorBidi" w:hAnsiTheme="majorBidi" w:cstheme="majorBidi"/>
          <w:iCs/>
          <w:color w:val="000000" w:themeColor="text1"/>
          <w:sz w:val="20"/>
          <w:lang w:val="en-GB"/>
        </w:rPr>
        <w:t xml:space="preserve"> </w:t>
      </w:r>
      <w:r w:rsidRPr="00074EEB">
        <w:rPr>
          <w:rFonts w:asciiTheme="majorBidi" w:hAnsiTheme="majorBidi" w:cstheme="majorBidi"/>
          <w:iCs/>
          <w:color w:val="000000" w:themeColor="text1"/>
          <w:sz w:val="20"/>
          <w:lang w:val="en-GB"/>
        </w:rPr>
        <w:t xml:space="preserve">to evaluate its use of the </w:t>
      </w:r>
      <w:r w:rsidR="00A07ED3" w:rsidRPr="00074EEB">
        <w:rPr>
          <w:rFonts w:asciiTheme="majorBidi" w:hAnsiTheme="majorBidi" w:cstheme="majorBidi"/>
          <w:iCs/>
          <w:color w:val="000000" w:themeColor="text1"/>
          <w:sz w:val="20"/>
          <w:lang w:val="en-GB"/>
        </w:rPr>
        <w:t>h</w:t>
      </w:r>
      <w:r w:rsidRPr="00074EEB">
        <w:rPr>
          <w:rFonts w:asciiTheme="majorBidi" w:hAnsiTheme="majorBidi" w:cstheme="majorBidi"/>
          <w:iCs/>
          <w:color w:val="000000" w:themeColor="text1"/>
          <w:sz w:val="20"/>
          <w:lang w:val="en-GB"/>
        </w:rPr>
        <w:t xml:space="preserve">uman </w:t>
      </w:r>
      <w:r w:rsidR="00A07ED3" w:rsidRPr="00074EEB">
        <w:rPr>
          <w:rFonts w:asciiTheme="majorBidi" w:hAnsiTheme="majorBidi" w:cstheme="majorBidi"/>
          <w:iCs/>
          <w:color w:val="000000" w:themeColor="text1"/>
          <w:sz w:val="20"/>
          <w:lang w:val="en-GB"/>
        </w:rPr>
        <w:t>r</w:t>
      </w:r>
      <w:r w:rsidRPr="00074EEB">
        <w:rPr>
          <w:rFonts w:asciiTheme="majorBidi" w:hAnsiTheme="majorBidi" w:cstheme="majorBidi"/>
          <w:iCs/>
          <w:color w:val="000000" w:themeColor="text1"/>
          <w:sz w:val="20"/>
          <w:lang w:val="en-GB"/>
        </w:rPr>
        <w:t>ights</w:t>
      </w:r>
      <w:r w:rsidR="00A07ED3" w:rsidRPr="00074EEB">
        <w:rPr>
          <w:rFonts w:asciiTheme="majorBidi" w:hAnsiTheme="majorBidi" w:cstheme="majorBidi"/>
          <w:iCs/>
          <w:color w:val="000000" w:themeColor="text1"/>
          <w:sz w:val="20"/>
          <w:lang w:val="en-GB"/>
        </w:rPr>
        <w:t>-b</w:t>
      </w:r>
      <w:r w:rsidRPr="00074EEB">
        <w:rPr>
          <w:rFonts w:asciiTheme="majorBidi" w:hAnsiTheme="majorBidi" w:cstheme="majorBidi"/>
          <w:iCs/>
          <w:color w:val="000000" w:themeColor="text1"/>
          <w:sz w:val="20"/>
          <w:lang w:val="en-GB"/>
        </w:rPr>
        <w:t xml:space="preserve">ased </w:t>
      </w:r>
      <w:r w:rsidR="00A07ED3" w:rsidRPr="00074EEB">
        <w:rPr>
          <w:rFonts w:asciiTheme="majorBidi" w:hAnsiTheme="majorBidi" w:cstheme="majorBidi"/>
          <w:iCs/>
          <w:color w:val="000000" w:themeColor="text1"/>
          <w:sz w:val="20"/>
          <w:lang w:val="en-GB"/>
        </w:rPr>
        <w:t>a</w:t>
      </w:r>
      <w:r w:rsidRPr="00074EEB">
        <w:rPr>
          <w:rFonts w:asciiTheme="majorBidi" w:hAnsiTheme="majorBidi" w:cstheme="majorBidi"/>
          <w:iCs/>
          <w:color w:val="000000" w:themeColor="text1"/>
          <w:sz w:val="20"/>
          <w:lang w:val="en-GB"/>
        </w:rPr>
        <w:t>pproach</w:t>
      </w:r>
      <w:r w:rsidR="00A07ED3" w:rsidRPr="00074EEB">
        <w:rPr>
          <w:rFonts w:asciiTheme="majorBidi" w:hAnsiTheme="majorBidi" w:cstheme="majorBidi"/>
          <w:iCs/>
          <w:color w:val="000000" w:themeColor="text1"/>
          <w:sz w:val="20"/>
          <w:lang w:val="en-GB"/>
        </w:rPr>
        <w:t>.</w:t>
      </w:r>
      <w:r w:rsidR="00B47DE0" w:rsidRPr="00074EEB">
        <w:rPr>
          <w:iCs/>
          <w:sz w:val="20"/>
          <w:lang w:val="en-GB"/>
        </w:rPr>
        <w:t xml:space="preserve"> </w:t>
      </w:r>
      <w:r w:rsidR="00A07ED3" w:rsidRPr="00074EEB">
        <w:rPr>
          <w:iCs/>
          <w:sz w:val="20"/>
          <w:lang w:val="en-GB"/>
        </w:rPr>
        <w:t xml:space="preserve">They </w:t>
      </w:r>
      <w:r w:rsidR="00A07ED3" w:rsidRPr="00074EEB">
        <w:rPr>
          <w:rFonts w:asciiTheme="majorBidi" w:hAnsiTheme="majorBidi" w:cstheme="majorBidi"/>
          <w:iCs/>
          <w:color w:val="000000" w:themeColor="text1"/>
          <w:sz w:val="20"/>
          <w:lang w:val="en-GB"/>
        </w:rPr>
        <w:t>e</w:t>
      </w:r>
      <w:r w:rsidRPr="00074EEB">
        <w:rPr>
          <w:rFonts w:asciiTheme="majorBidi" w:hAnsiTheme="majorBidi" w:cstheme="majorBidi"/>
          <w:iCs/>
          <w:color w:val="000000" w:themeColor="text1"/>
          <w:sz w:val="20"/>
          <w:lang w:val="en-GB"/>
        </w:rPr>
        <w:t xml:space="preserve">ncouraged UNDP </w:t>
      </w:r>
      <w:r w:rsidR="004E7CE2" w:rsidRPr="00074EEB">
        <w:rPr>
          <w:rFonts w:asciiTheme="majorBidi" w:hAnsiTheme="majorBidi" w:cstheme="majorBidi"/>
          <w:iCs/>
          <w:color w:val="000000" w:themeColor="text1"/>
          <w:sz w:val="20"/>
          <w:lang w:val="en-GB"/>
        </w:rPr>
        <w:t xml:space="preserve">to </w:t>
      </w:r>
      <w:r w:rsidRPr="00074EEB">
        <w:rPr>
          <w:rFonts w:asciiTheme="majorBidi" w:hAnsiTheme="majorBidi" w:cstheme="majorBidi"/>
          <w:iCs/>
          <w:color w:val="000000" w:themeColor="text1"/>
          <w:sz w:val="20"/>
          <w:lang w:val="en-GB"/>
        </w:rPr>
        <w:t xml:space="preserve">follow </w:t>
      </w:r>
      <w:r w:rsidR="001E2060" w:rsidRPr="00074EEB">
        <w:rPr>
          <w:rFonts w:asciiTheme="majorBidi" w:hAnsiTheme="majorBidi" w:cstheme="majorBidi"/>
          <w:iCs/>
          <w:color w:val="000000" w:themeColor="text1"/>
          <w:sz w:val="20"/>
          <w:lang w:val="en-GB"/>
        </w:rPr>
        <w:t xml:space="preserve">that </w:t>
      </w:r>
      <w:r w:rsidRPr="00074EEB">
        <w:rPr>
          <w:rFonts w:asciiTheme="majorBidi" w:hAnsiTheme="majorBidi" w:cstheme="majorBidi"/>
          <w:iCs/>
          <w:color w:val="000000" w:themeColor="text1"/>
          <w:sz w:val="20"/>
          <w:lang w:val="en-GB"/>
        </w:rPr>
        <w:t>example</w:t>
      </w:r>
      <w:r w:rsidR="004E7CE2" w:rsidRPr="00074EEB">
        <w:rPr>
          <w:rFonts w:asciiTheme="majorBidi" w:hAnsiTheme="majorBidi" w:cstheme="majorBidi"/>
          <w:iCs/>
          <w:color w:val="000000" w:themeColor="text1"/>
          <w:sz w:val="20"/>
          <w:lang w:val="en-GB"/>
        </w:rPr>
        <w:t xml:space="preserve"> and </w:t>
      </w:r>
      <w:r w:rsidRPr="00074EEB">
        <w:rPr>
          <w:rFonts w:asciiTheme="majorBidi" w:hAnsiTheme="majorBidi" w:cstheme="majorBidi"/>
          <w:iCs/>
          <w:color w:val="000000" w:themeColor="text1"/>
          <w:sz w:val="20"/>
          <w:lang w:val="en-GB"/>
        </w:rPr>
        <w:t>to make all programmes conflict-sensitive</w:t>
      </w:r>
      <w:r w:rsidR="00A07ED3" w:rsidRPr="00074EEB">
        <w:rPr>
          <w:rFonts w:asciiTheme="majorBidi" w:hAnsiTheme="majorBidi" w:cstheme="majorBidi"/>
          <w:iCs/>
          <w:color w:val="000000" w:themeColor="text1"/>
          <w:sz w:val="20"/>
          <w:lang w:val="en-GB"/>
        </w:rPr>
        <w:t xml:space="preserve">, </w:t>
      </w:r>
      <w:r w:rsidR="006B5D47" w:rsidRPr="00074EEB">
        <w:rPr>
          <w:rFonts w:asciiTheme="majorBidi" w:hAnsiTheme="majorBidi" w:cstheme="majorBidi"/>
          <w:iCs/>
          <w:color w:val="000000" w:themeColor="text1"/>
          <w:sz w:val="20"/>
          <w:lang w:val="en-GB"/>
        </w:rPr>
        <w:t xml:space="preserve">given that </w:t>
      </w:r>
      <w:r w:rsidR="00A07ED3" w:rsidRPr="00074EEB">
        <w:rPr>
          <w:rFonts w:asciiTheme="majorBidi" w:hAnsiTheme="majorBidi" w:cstheme="majorBidi"/>
          <w:iCs/>
          <w:color w:val="000000" w:themeColor="text1"/>
          <w:sz w:val="20"/>
          <w:lang w:val="en-GB"/>
        </w:rPr>
        <w:t xml:space="preserve">Goal </w:t>
      </w:r>
      <w:r w:rsidRPr="00074EEB">
        <w:rPr>
          <w:rFonts w:asciiTheme="majorBidi" w:hAnsiTheme="majorBidi" w:cstheme="majorBidi"/>
          <w:iCs/>
          <w:color w:val="000000" w:themeColor="text1"/>
          <w:sz w:val="20"/>
          <w:lang w:val="en-GB"/>
        </w:rPr>
        <w:t>16 continue</w:t>
      </w:r>
      <w:r w:rsidR="006B5D47" w:rsidRPr="00074EEB">
        <w:rPr>
          <w:rFonts w:asciiTheme="majorBidi" w:hAnsiTheme="majorBidi" w:cstheme="majorBidi"/>
          <w:iCs/>
          <w:color w:val="000000" w:themeColor="text1"/>
          <w:sz w:val="20"/>
          <w:lang w:val="en-GB"/>
        </w:rPr>
        <w:t>d</w:t>
      </w:r>
      <w:r w:rsidRPr="00074EEB">
        <w:rPr>
          <w:rFonts w:asciiTheme="majorBidi" w:hAnsiTheme="majorBidi" w:cstheme="majorBidi"/>
          <w:iCs/>
          <w:color w:val="000000" w:themeColor="text1"/>
          <w:sz w:val="20"/>
          <w:lang w:val="en-GB"/>
        </w:rPr>
        <w:t xml:space="preserve"> to </w:t>
      </w:r>
      <w:r w:rsidR="00074EEB" w:rsidRPr="00074EEB">
        <w:rPr>
          <w:rFonts w:asciiTheme="majorBidi" w:hAnsiTheme="majorBidi" w:cstheme="majorBidi"/>
          <w:iCs/>
          <w:color w:val="000000" w:themeColor="text1"/>
          <w:sz w:val="20"/>
          <w:lang w:val="en-GB"/>
        </w:rPr>
        <w:t>lag</w:t>
      </w:r>
      <w:r w:rsidRPr="00074EEB">
        <w:rPr>
          <w:rFonts w:asciiTheme="majorBidi" w:hAnsiTheme="majorBidi" w:cstheme="majorBidi"/>
          <w:iCs/>
          <w:color w:val="000000" w:themeColor="text1"/>
          <w:sz w:val="20"/>
          <w:lang w:val="en-GB"/>
        </w:rPr>
        <w:t>.</w:t>
      </w:r>
    </w:p>
    <w:p w14:paraId="652450C1" w14:textId="77777777" w:rsidR="00FD673B" w:rsidRPr="00074EEB" w:rsidRDefault="00594D40" w:rsidP="003826F5">
      <w:pPr>
        <w:numPr>
          <w:ilvl w:val="0"/>
          <w:numId w:val="2"/>
        </w:numPr>
        <w:tabs>
          <w:tab w:val="num" w:pos="360"/>
          <w:tab w:val="left" w:pos="990"/>
        </w:tabs>
        <w:spacing w:after="120"/>
        <w:ind w:left="540" w:firstLine="0"/>
        <w:jc w:val="both"/>
        <w:rPr>
          <w:sz w:val="20"/>
          <w:lang w:val="en-GB"/>
        </w:rPr>
      </w:pPr>
      <w:r w:rsidRPr="00074EEB">
        <w:rPr>
          <w:sz w:val="20"/>
          <w:lang w:val="en-GB"/>
        </w:rPr>
        <w:t>I</w:t>
      </w:r>
      <w:r w:rsidR="00FD673B" w:rsidRPr="00074EEB">
        <w:rPr>
          <w:sz w:val="20"/>
          <w:lang w:val="en-GB"/>
        </w:rPr>
        <w:t xml:space="preserve">n other interventions, delegations </w:t>
      </w:r>
      <w:r w:rsidR="001E2060" w:rsidRPr="00074EEB">
        <w:rPr>
          <w:rFonts w:asciiTheme="majorBidi" w:hAnsiTheme="majorBidi" w:cstheme="majorBidi"/>
          <w:bCs/>
          <w:sz w:val="20"/>
          <w:lang w:val="en-GB"/>
        </w:rPr>
        <w:t>urged</w:t>
      </w:r>
      <w:r w:rsidR="001E2060" w:rsidRPr="00074EEB">
        <w:rPr>
          <w:rFonts w:asciiTheme="majorBidi" w:hAnsiTheme="majorBidi" w:cstheme="majorBidi"/>
          <w:bCs/>
          <w:i/>
          <w:iCs/>
          <w:sz w:val="20"/>
          <w:lang w:val="en-GB"/>
        </w:rPr>
        <w:t xml:space="preserve"> </w:t>
      </w:r>
      <w:r w:rsidR="00FD673B" w:rsidRPr="00074EEB">
        <w:rPr>
          <w:rFonts w:asciiTheme="majorBidi" w:hAnsiTheme="majorBidi" w:cstheme="majorBidi"/>
          <w:bCs/>
          <w:sz w:val="20"/>
          <w:lang w:val="en-GB"/>
        </w:rPr>
        <w:t xml:space="preserve">that </w:t>
      </w:r>
      <w:r w:rsidR="001E2060" w:rsidRPr="00074EEB">
        <w:rPr>
          <w:rFonts w:asciiTheme="majorBidi" w:hAnsiTheme="majorBidi" w:cstheme="majorBidi"/>
          <w:bCs/>
          <w:sz w:val="20"/>
          <w:lang w:val="en-GB"/>
        </w:rPr>
        <w:t xml:space="preserve">any </w:t>
      </w:r>
      <w:r w:rsidR="00FD673B" w:rsidRPr="00074EEB">
        <w:rPr>
          <w:rFonts w:asciiTheme="majorBidi" w:hAnsiTheme="majorBidi" w:cstheme="majorBidi"/>
          <w:bCs/>
          <w:sz w:val="20"/>
          <w:lang w:val="en-GB"/>
        </w:rPr>
        <w:t xml:space="preserve">COVID-19 </w:t>
      </w:r>
      <w:r w:rsidR="001E2060" w:rsidRPr="00074EEB">
        <w:rPr>
          <w:rFonts w:asciiTheme="majorBidi" w:hAnsiTheme="majorBidi" w:cstheme="majorBidi"/>
          <w:bCs/>
          <w:sz w:val="20"/>
          <w:lang w:val="en-GB"/>
        </w:rPr>
        <w:t xml:space="preserve">vaccine </w:t>
      </w:r>
      <w:r w:rsidR="00FD673B" w:rsidRPr="00074EEB">
        <w:rPr>
          <w:rFonts w:asciiTheme="majorBidi" w:hAnsiTheme="majorBidi" w:cstheme="majorBidi"/>
          <w:bCs/>
          <w:sz w:val="20"/>
          <w:lang w:val="en-GB"/>
        </w:rPr>
        <w:t>be considered a public good and made accessible to all countries, regardless of level of development</w:t>
      </w:r>
      <w:r w:rsidR="00EA1E98" w:rsidRPr="00074EEB">
        <w:rPr>
          <w:rFonts w:asciiTheme="majorBidi" w:hAnsiTheme="majorBidi" w:cstheme="majorBidi"/>
          <w:bCs/>
          <w:sz w:val="20"/>
          <w:lang w:val="en-GB"/>
        </w:rPr>
        <w:t>. They e</w:t>
      </w:r>
      <w:r w:rsidR="00FD673B" w:rsidRPr="00074EEB">
        <w:rPr>
          <w:rFonts w:asciiTheme="majorBidi" w:hAnsiTheme="majorBidi" w:cstheme="majorBidi"/>
          <w:bCs/>
          <w:sz w:val="20"/>
          <w:lang w:val="en-GB"/>
        </w:rPr>
        <w:t>ncourage</w:t>
      </w:r>
      <w:r w:rsidR="00EA1E98" w:rsidRPr="00074EEB">
        <w:rPr>
          <w:rFonts w:asciiTheme="majorBidi" w:hAnsiTheme="majorBidi" w:cstheme="majorBidi"/>
          <w:bCs/>
          <w:sz w:val="20"/>
          <w:lang w:val="en-GB"/>
        </w:rPr>
        <w:t>d</w:t>
      </w:r>
      <w:r w:rsidR="00FD673B" w:rsidRPr="00074EEB">
        <w:rPr>
          <w:rFonts w:asciiTheme="majorBidi" w:hAnsiTheme="majorBidi" w:cstheme="majorBidi"/>
          <w:bCs/>
          <w:sz w:val="20"/>
          <w:lang w:val="en-GB"/>
        </w:rPr>
        <w:t xml:space="preserve"> continued </w:t>
      </w:r>
      <w:r w:rsidR="00EA1E98" w:rsidRPr="00074EEB">
        <w:rPr>
          <w:rFonts w:asciiTheme="majorBidi" w:hAnsiTheme="majorBidi" w:cstheme="majorBidi"/>
          <w:bCs/>
          <w:sz w:val="20"/>
          <w:lang w:val="en-GB"/>
        </w:rPr>
        <w:t>COVID-19</w:t>
      </w:r>
      <w:r w:rsidR="007C711C" w:rsidRPr="00074EEB">
        <w:rPr>
          <w:rFonts w:asciiTheme="majorBidi" w:hAnsiTheme="majorBidi" w:cstheme="majorBidi"/>
          <w:bCs/>
          <w:sz w:val="20"/>
          <w:lang w:val="en-GB"/>
        </w:rPr>
        <w:t xml:space="preserve"> </w:t>
      </w:r>
      <w:r w:rsidR="00FD673B" w:rsidRPr="00074EEB">
        <w:rPr>
          <w:rFonts w:asciiTheme="majorBidi" w:hAnsiTheme="majorBidi" w:cstheme="majorBidi"/>
          <w:bCs/>
          <w:sz w:val="20"/>
          <w:lang w:val="en-GB"/>
        </w:rPr>
        <w:t xml:space="preserve">integrated support to developing countries, alongside adoption of best practices and solutions that </w:t>
      </w:r>
      <w:r w:rsidR="00EA1E98" w:rsidRPr="00074EEB">
        <w:rPr>
          <w:rFonts w:asciiTheme="majorBidi" w:hAnsiTheme="majorBidi" w:cstheme="majorBidi"/>
          <w:bCs/>
          <w:sz w:val="20"/>
          <w:lang w:val="en-GB"/>
        </w:rPr>
        <w:t xml:space="preserve">could </w:t>
      </w:r>
      <w:r w:rsidR="00FD673B" w:rsidRPr="00074EEB">
        <w:rPr>
          <w:rFonts w:asciiTheme="majorBidi" w:hAnsiTheme="majorBidi" w:cstheme="majorBidi"/>
          <w:bCs/>
          <w:sz w:val="20"/>
          <w:lang w:val="en-GB"/>
        </w:rPr>
        <w:t>be taken to scale</w:t>
      </w:r>
      <w:r w:rsidR="00EA1E98" w:rsidRPr="00074EEB">
        <w:rPr>
          <w:rFonts w:asciiTheme="majorBidi" w:hAnsiTheme="majorBidi" w:cstheme="majorBidi"/>
          <w:bCs/>
          <w:sz w:val="20"/>
          <w:lang w:val="en-GB"/>
        </w:rPr>
        <w:t>,</w:t>
      </w:r>
      <w:r w:rsidR="00FD673B" w:rsidRPr="00074EEB">
        <w:rPr>
          <w:rFonts w:asciiTheme="majorBidi" w:hAnsiTheme="majorBidi" w:cstheme="majorBidi"/>
          <w:bCs/>
          <w:sz w:val="20"/>
          <w:lang w:val="en-GB"/>
        </w:rPr>
        <w:t xml:space="preserve"> </w:t>
      </w:r>
      <w:r w:rsidR="00EA1E98" w:rsidRPr="00074EEB">
        <w:rPr>
          <w:rFonts w:asciiTheme="majorBidi" w:hAnsiTheme="majorBidi" w:cstheme="majorBidi"/>
          <w:bCs/>
          <w:sz w:val="20"/>
          <w:lang w:val="en-GB"/>
        </w:rPr>
        <w:t>and r</w:t>
      </w:r>
      <w:r w:rsidR="00FD673B" w:rsidRPr="00074EEB">
        <w:rPr>
          <w:rFonts w:asciiTheme="majorBidi" w:hAnsiTheme="majorBidi" w:cstheme="majorBidi"/>
          <w:bCs/>
          <w:sz w:val="20"/>
          <w:lang w:val="en-GB"/>
        </w:rPr>
        <w:t>eiterated the need for accelerated</w:t>
      </w:r>
      <w:r w:rsidR="00EA1E98" w:rsidRPr="00074EEB">
        <w:rPr>
          <w:rFonts w:asciiTheme="majorBidi" w:hAnsiTheme="majorBidi" w:cstheme="majorBidi"/>
          <w:bCs/>
          <w:sz w:val="20"/>
          <w:lang w:val="en-GB"/>
        </w:rPr>
        <w:t>,</w:t>
      </w:r>
      <w:r w:rsidR="00FD673B" w:rsidRPr="00074EEB">
        <w:rPr>
          <w:rFonts w:asciiTheme="majorBidi" w:hAnsiTheme="majorBidi" w:cstheme="majorBidi"/>
          <w:bCs/>
          <w:sz w:val="20"/>
          <w:lang w:val="en-GB"/>
        </w:rPr>
        <w:t xml:space="preserve"> coordinated approaches that </w:t>
      </w:r>
      <w:r w:rsidR="00EA1E98" w:rsidRPr="00074EEB">
        <w:rPr>
          <w:rFonts w:asciiTheme="majorBidi" w:hAnsiTheme="majorBidi" w:cstheme="majorBidi"/>
          <w:bCs/>
          <w:sz w:val="20"/>
          <w:lang w:val="en-GB"/>
        </w:rPr>
        <w:t xml:space="preserve">bolstered </w:t>
      </w:r>
      <w:r w:rsidR="00FD673B" w:rsidRPr="00074EEB">
        <w:rPr>
          <w:rFonts w:asciiTheme="majorBidi" w:hAnsiTheme="majorBidi" w:cstheme="majorBidi"/>
          <w:bCs/>
          <w:sz w:val="20"/>
          <w:lang w:val="en-GB"/>
        </w:rPr>
        <w:t>supply chains, improve</w:t>
      </w:r>
      <w:r w:rsidR="00EA1E98" w:rsidRPr="00074EEB">
        <w:rPr>
          <w:rFonts w:asciiTheme="majorBidi" w:hAnsiTheme="majorBidi" w:cstheme="majorBidi"/>
          <w:bCs/>
          <w:sz w:val="20"/>
          <w:lang w:val="en-GB"/>
        </w:rPr>
        <w:t>d</w:t>
      </w:r>
      <w:r w:rsidR="00FD673B" w:rsidRPr="00074EEB">
        <w:rPr>
          <w:rFonts w:asciiTheme="majorBidi" w:hAnsiTheme="majorBidi" w:cstheme="majorBidi"/>
          <w:bCs/>
          <w:sz w:val="20"/>
          <w:lang w:val="en-GB"/>
        </w:rPr>
        <w:t xml:space="preserve"> prevention, preparedness and resilience, and reinforce</w:t>
      </w:r>
      <w:r w:rsidR="00EA1E98" w:rsidRPr="00074EEB">
        <w:rPr>
          <w:rFonts w:asciiTheme="majorBidi" w:hAnsiTheme="majorBidi" w:cstheme="majorBidi"/>
          <w:bCs/>
          <w:sz w:val="20"/>
          <w:lang w:val="en-GB"/>
        </w:rPr>
        <w:t>d</w:t>
      </w:r>
      <w:r w:rsidR="00FD673B" w:rsidRPr="00074EEB">
        <w:rPr>
          <w:rFonts w:asciiTheme="majorBidi" w:hAnsiTheme="majorBidi" w:cstheme="majorBidi"/>
          <w:bCs/>
          <w:sz w:val="20"/>
          <w:lang w:val="en-GB"/>
        </w:rPr>
        <w:t xml:space="preserve"> strong partnerships</w:t>
      </w:r>
      <w:r w:rsidR="00EA1E98" w:rsidRPr="00074EEB">
        <w:rPr>
          <w:rFonts w:asciiTheme="majorBidi" w:hAnsiTheme="majorBidi" w:cstheme="majorBidi"/>
          <w:bCs/>
          <w:sz w:val="20"/>
          <w:lang w:val="en-GB"/>
        </w:rPr>
        <w:t>. The</w:t>
      </w:r>
      <w:r w:rsidR="007E2757" w:rsidRPr="00074EEB">
        <w:rPr>
          <w:rFonts w:asciiTheme="majorBidi" w:hAnsiTheme="majorBidi" w:cstheme="majorBidi"/>
          <w:bCs/>
          <w:sz w:val="20"/>
          <w:lang w:val="en-GB"/>
        </w:rPr>
        <w:t>re was</w:t>
      </w:r>
      <w:r w:rsidR="00EA1E98" w:rsidRPr="00074EEB">
        <w:rPr>
          <w:rFonts w:asciiTheme="majorBidi" w:hAnsiTheme="majorBidi" w:cstheme="majorBidi"/>
          <w:bCs/>
          <w:sz w:val="20"/>
          <w:lang w:val="en-GB"/>
        </w:rPr>
        <w:t xml:space="preserve"> </w:t>
      </w:r>
      <w:r w:rsidR="007C711C" w:rsidRPr="00074EEB">
        <w:rPr>
          <w:rFonts w:asciiTheme="majorBidi" w:hAnsiTheme="majorBidi" w:cstheme="majorBidi"/>
          <w:bCs/>
          <w:sz w:val="20"/>
          <w:lang w:val="en-GB"/>
        </w:rPr>
        <w:t xml:space="preserve">a </w:t>
      </w:r>
      <w:r w:rsidR="007E2757" w:rsidRPr="00074EEB">
        <w:rPr>
          <w:rFonts w:asciiTheme="majorBidi" w:hAnsiTheme="majorBidi" w:cstheme="majorBidi"/>
          <w:bCs/>
          <w:sz w:val="20"/>
          <w:lang w:val="en-GB"/>
        </w:rPr>
        <w:t xml:space="preserve">call for the </w:t>
      </w:r>
      <w:r w:rsidR="00FD673B" w:rsidRPr="00074EEB">
        <w:rPr>
          <w:rFonts w:asciiTheme="majorBidi" w:hAnsiTheme="majorBidi" w:cstheme="majorBidi"/>
          <w:bCs/>
          <w:sz w:val="20"/>
          <w:lang w:val="en-GB"/>
        </w:rPr>
        <w:t xml:space="preserve">immediate mobilization of resources </w:t>
      </w:r>
      <w:r w:rsidR="00EA1E98" w:rsidRPr="00074EEB">
        <w:rPr>
          <w:rFonts w:asciiTheme="majorBidi" w:hAnsiTheme="majorBidi" w:cstheme="majorBidi"/>
          <w:bCs/>
          <w:sz w:val="20"/>
          <w:lang w:val="en-GB"/>
        </w:rPr>
        <w:t xml:space="preserve">for </w:t>
      </w:r>
      <w:r w:rsidR="00FD673B" w:rsidRPr="00074EEB">
        <w:rPr>
          <w:rFonts w:asciiTheme="majorBidi" w:hAnsiTheme="majorBidi" w:cstheme="majorBidi"/>
          <w:bCs/>
          <w:sz w:val="20"/>
          <w:lang w:val="en-GB"/>
        </w:rPr>
        <w:t xml:space="preserve">the </w:t>
      </w:r>
      <w:r w:rsidR="00EA1E98" w:rsidRPr="00074EEB">
        <w:rPr>
          <w:rFonts w:asciiTheme="majorBidi" w:hAnsiTheme="majorBidi" w:cstheme="majorBidi"/>
          <w:bCs/>
          <w:sz w:val="20"/>
          <w:lang w:val="en-GB"/>
        </w:rPr>
        <w:t xml:space="preserve">Health in </w:t>
      </w:r>
      <w:r w:rsidR="00FD673B" w:rsidRPr="00074EEB">
        <w:rPr>
          <w:rFonts w:asciiTheme="majorBidi" w:hAnsiTheme="majorBidi" w:cstheme="majorBidi"/>
          <w:bCs/>
          <w:sz w:val="20"/>
          <w:lang w:val="en-GB"/>
        </w:rPr>
        <w:t xml:space="preserve">Africa </w:t>
      </w:r>
      <w:r w:rsidR="00EA1E98" w:rsidRPr="00074EEB">
        <w:rPr>
          <w:rFonts w:asciiTheme="majorBidi" w:hAnsiTheme="majorBidi" w:cstheme="majorBidi"/>
          <w:bCs/>
          <w:sz w:val="20"/>
          <w:lang w:val="en-GB"/>
        </w:rPr>
        <w:t>F</w:t>
      </w:r>
      <w:r w:rsidR="00FD673B" w:rsidRPr="00074EEB">
        <w:rPr>
          <w:rFonts w:asciiTheme="majorBidi" w:hAnsiTheme="majorBidi" w:cstheme="majorBidi"/>
          <w:bCs/>
          <w:sz w:val="20"/>
          <w:lang w:val="en-GB"/>
        </w:rPr>
        <w:t>und</w:t>
      </w:r>
      <w:r w:rsidR="007E2757" w:rsidRPr="00074EEB">
        <w:rPr>
          <w:rFonts w:asciiTheme="majorBidi" w:hAnsiTheme="majorBidi" w:cstheme="majorBidi"/>
          <w:bCs/>
          <w:sz w:val="20"/>
          <w:lang w:val="en-GB"/>
        </w:rPr>
        <w:t xml:space="preserve"> to the </w:t>
      </w:r>
      <w:r w:rsidR="00FD673B" w:rsidRPr="00074EEB">
        <w:rPr>
          <w:rFonts w:asciiTheme="majorBidi" w:hAnsiTheme="majorBidi" w:cstheme="majorBidi"/>
          <w:bCs/>
          <w:sz w:val="20"/>
          <w:lang w:val="en-GB"/>
        </w:rPr>
        <w:t>require</w:t>
      </w:r>
      <w:r w:rsidR="00EA1E98" w:rsidRPr="00074EEB">
        <w:rPr>
          <w:rFonts w:asciiTheme="majorBidi" w:hAnsiTheme="majorBidi" w:cstheme="majorBidi"/>
          <w:bCs/>
          <w:sz w:val="20"/>
          <w:lang w:val="en-GB"/>
        </w:rPr>
        <w:t>d</w:t>
      </w:r>
      <w:r w:rsidR="00FD673B" w:rsidRPr="00074EEB">
        <w:rPr>
          <w:rFonts w:asciiTheme="majorBidi" w:hAnsiTheme="majorBidi" w:cstheme="majorBidi"/>
          <w:bCs/>
          <w:sz w:val="20"/>
          <w:lang w:val="en-GB"/>
        </w:rPr>
        <w:t xml:space="preserve"> </w:t>
      </w:r>
      <w:r w:rsidR="007E2757" w:rsidRPr="00074EEB">
        <w:rPr>
          <w:rFonts w:asciiTheme="majorBidi" w:hAnsiTheme="majorBidi" w:cstheme="majorBidi"/>
          <w:bCs/>
          <w:sz w:val="20"/>
          <w:lang w:val="en-GB"/>
        </w:rPr>
        <w:t xml:space="preserve">amount of </w:t>
      </w:r>
      <w:r w:rsidR="00FD673B" w:rsidRPr="00074EEB">
        <w:rPr>
          <w:rFonts w:asciiTheme="majorBidi" w:hAnsiTheme="majorBidi" w:cstheme="majorBidi"/>
          <w:bCs/>
          <w:sz w:val="20"/>
          <w:lang w:val="en-GB"/>
        </w:rPr>
        <w:t>$15 billion</w:t>
      </w:r>
      <w:r w:rsidR="00EA1E98" w:rsidRPr="00074EEB">
        <w:rPr>
          <w:rFonts w:asciiTheme="majorBidi" w:hAnsiTheme="majorBidi" w:cstheme="majorBidi"/>
          <w:bCs/>
          <w:sz w:val="20"/>
          <w:lang w:val="en-GB"/>
        </w:rPr>
        <w:t>.</w:t>
      </w:r>
    </w:p>
    <w:p w14:paraId="1AAF43F2" w14:textId="77777777" w:rsidR="00CF08F7" w:rsidRPr="00074EEB" w:rsidRDefault="002652D8" w:rsidP="003826F5">
      <w:pPr>
        <w:numPr>
          <w:ilvl w:val="0"/>
          <w:numId w:val="2"/>
        </w:numPr>
        <w:tabs>
          <w:tab w:val="num" w:pos="360"/>
          <w:tab w:val="left" w:pos="990"/>
        </w:tabs>
        <w:spacing w:after="120"/>
        <w:ind w:left="540" w:firstLine="0"/>
        <w:jc w:val="both"/>
        <w:rPr>
          <w:sz w:val="20"/>
          <w:lang w:val="en-GB"/>
        </w:rPr>
      </w:pPr>
      <w:r w:rsidRPr="00074EEB">
        <w:rPr>
          <w:sz w:val="20"/>
          <w:lang w:val="en-GB"/>
        </w:rPr>
        <w:t xml:space="preserve">In response, the </w:t>
      </w:r>
      <w:r w:rsidR="00EB5C36" w:rsidRPr="00074EEB">
        <w:rPr>
          <w:sz w:val="20"/>
          <w:lang w:val="en-GB"/>
        </w:rPr>
        <w:t xml:space="preserve">UNOPS </w:t>
      </w:r>
      <w:r w:rsidR="00CF08F7" w:rsidRPr="00074EEB">
        <w:rPr>
          <w:sz w:val="20"/>
          <w:lang w:val="en-GB"/>
        </w:rPr>
        <w:t>Executive Director</w:t>
      </w:r>
      <w:r w:rsidR="00EB5C36" w:rsidRPr="00074EEB">
        <w:rPr>
          <w:sz w:val="20"/>
          <w:lang w:val="en-GB"/>
        </w:rPr>
        <w:t xml:space="preserve"> </w:t>
      </w:r>
      <w:r w:rsidR="00594D40" w:rsidRPr="00074EEB">
        <w:rPr>
          <w:sz w:val="20"/>
          <w:lang w:val="en-GB"/>
        </w:rPr>
        <w:t>underscored t</w:t>
      </w:r>
      <w:r w:rsidR="00CF08F7" w:rsidRPr="00074EEB">
        <w:rPr>
          <w:sz w:val="20"/>
          <w:lang w:val="en-GB"/>
        </w:rPr>
        <w:t xml:space="preserve">he value of </w:t>
      </w:r>
      <w:r w:rsidR="007E2757" w:rsidRPr="00074EEB">
        <w:rPr>
          <w:sz w:val="20"/>
          <w:lang w:val="en-GB"/>
        </w:rPr>
        <w:t xml:space="preserve">United Nations system-wide </w:t>
      </w:r>
      <w:r w:rsidR="00CF08F7" w:rsidRPr="00074EEB">
        <w:rPr>
          <w:sz w:val="20"/>
          <w:lang w:val="en-GB"/>
        </w:rPr>
        <w:t>cooperation</w:t>
      </w:r>
      <w:r w:rsidR="007E2757" w:rsidRPr="00074EEB">
        <w:rPr>
          <w:sz w:val="20"/>
          <w:lang w:val="en-GB"/>
        </w:rPr>
        <w:t xml:space="preserve"> and partnerships with all stakeholders</w:t>
      </w:r>
      <w:r w:rsidR="00661F2E" w:rsidRPr="00074EEB">
        <w:rPr>
          <w:sz w:val="20"/>
          <w:lang w:val="en-GB"/>
        </w:rPr>
        <w:t>.</w:t>
      </w:r>
      <w:r w:rsidR="007E2757" w:rsidRPr="00074EEB">
        <w:rPr>
          <w:sz w:val="20"/>
          <w:lang w:val="en-GB"/>
        </w:rPr>
        <w:t xml:space="preserve"> </w:t>
      </w:r>
      <w:r w:rsidR="00661F2E" w:rsidRPr="00074EEB">
        <w:rPr>
          <w:sz w:val="20"/>
          <w:lang w:val="en-GB"/>
        </w:rPr>
        <w:t xml:space="preserve">UNOPS sought to build on its comparative advantages when working with partners and pursued a differentiated approach to development </w:t>
      </w:r>
      <w:r w:rsidR="00CF08F7" w:rsidRPr="00074EEB">
        <w:rPr>
          <w:sz w:val="20"/>
          <w:lang w:val="en-GB"/>
        </w:rPr>
        <w:t>solutions</w:t>
      </w:r>
      <w:r w:rsidR="00661F2E" w:rsidRPr="00074EEB">
        <w:rPr>
          <w:sz w:val="20"/>
          <w:lang w:val="en-GB"/>
        </w:rPr>
        <w:t xml:space="preserve"> based on country-driven demand and context</w:t>
      </w:r>
      <w:r w:rsidR="00CF08F7" w:rsidRPr="00074EEB">
        <w:rPr>
          <w:sz w:val="20"/>
          <w:lang w:val="en-GB"/>
        </w:rPr>
        <w:t xml:space="preserve">. </w:t>
      </w:r>
      <w:r w:rsidR="00661F2E" w:rsidRPr="00074EEB">
        <w:rPr>
          <w:sz w:val="20"/>
          <w:lang w:val="en-GB"/>
        </w:rPr>
        <w:t xml:space="preserve">It was committed to working with and supporting resident coordinators and endeavoured to add </w:t>
      </w:r>
      <w:r w:rsidR="00CF08F7" w:rsidRPr="00074EEB">
        <w:rPr>
          <w:sz w:val="20"/>
          <w:lang w:val="en-GB"/>
        </w:rPr>
        <w:t>value to country team</w:t>
      </w:r>
      <w:r w:rsidR="00661F2E" w:rsidRPr="00074EEB">
        <w:rPr>
          <w:sz w:val="20"/>
          <w:lang w:val="en-GB"/>
        </w:rPr>
        <w:t>s,</w:t>
      </w:r>
      <w:r w:rsidR="00CF08F7" w:rsidRPr="00074EEB">
        <w:rPr>
          <w:sz w:val="20"/>
          <w:lang w:val="en-GB"/>
        </w:rPr>
        <w:t xml:space="preserve"> bringing </w:t>
      </w:r>
      <w:r w:rsidR="00661F2E" w:rsidRPr="00074EEB">
        <w:rPr>
          <w:sz w:val="20"/>
          <w:lang w:val="en-GB"/>
        </w:rPr>
        <w:t xml:space="preserve">its expertise in </w:t>
      </w:r>
      <w:r w:rsidR="00CF08F7" w:rsidRPr="00074EEB">
        <w:rPr>
          <w:sz w:val="20"/>
          <w:lang w:val="en-GB"/>
        </w:rPr>
        <w:t>efficienc</w:t>
      </w:r>
      <w:r w:rsidR="00661F2E" w:rsidRPr="00074EEB">
        <w:rPr>
          <w:sz w:val="20"/>
          <w:lang w:val="en-GB"/>
        </w:rPr>
        <w:t xml:space="preserve">y and </w:t>
      </w:r>
      <w:r w:rsidR="00CF08F7" w:rsidRPr="00074EEB">
        <w:rPr>
          <w:sz w:val="20"/>
          <w:lang w:val="en-GB"/>
        </w:rPr>
        <w:t xml:space="preserve">rapid response within </w:t>
      </w:r>
      <w:r w:rsidR="00661F2E" w:rsidRPr="00074EEB">
        <w:rPr>
          <w:sz w:val="20"/>
          <w:lang w:val="en-GB"/>
        </w:rPr>
        <w:t xml:space="preserve">its </w:t>
      </w:r>
      <w:r w:rsidR="00CF08F7" w:rsidRPr="00074EEB">
        <w:rPr>
          <w:sz w:val="20"/>
          <w:lang w:val="en-GB"/>
        </w:rPr>
        <w:t xml:space="preserve">mandated areas of procurement and infrastructure. </w:t>
      </w:r>
      <w:r w:rsidR="005E6093" w:rsidRPr="00074EEB">
        <w:rPr>
          <w:sz w:val="20"/>
          <w:lang w:val="en-GB"/>
        </w:rPr>
        <w:t xml:space="preserve">Key in those efforts was ensuring </w:t>
      </w:r>
      <w:r w:rsidR="00CF08F7" w:rsidRPr="00074EEB">
        <w:rPr>
          <w:sz w:val="20"/>
          <w:lang w:val="en-GB"/>
        </w:rPr>
        <w:t xml:space="preserve">the </w:t>
      </w:r>
      <w:r w:rsidR="005E6093" w:rsidRPr="00074EEB">
        <w:rPr>
          <w:sz w:val="20"/>
          <w:lang w:val="en-GB"/>
        </w:rPr>
        <w:t xml:space="preserve">United Nations </w:t>
      </w:r>
      <w:r w:rsidR="00CF08F7" w:rsidRPr="00074EEB">
        <w:rPr>
          <w:sz w:val="20"/>
          <w:lang w:val="en-GB"/>
        </w:rPr>
        <w:t xml:space="preserve">system </w:t>
      </w:r>
      <w:r w:rsidR="005E6093" w:rsidRPr="00074EEB">
        <w:rPr>
          <w:sz w:val="20"/>
          <w:lang w:val="en-GB"/>
        </w:rPr>
        <w:t xml:space="preserve">was </w:t>
      </w:r>
      <w:r w:rsidR="00CF08F7" w:rsidRPr="00074EEB">
        <w:rPr>
          <w:sz w:val="20"/>
          <w:lang w:val="en-GB"/>
        </w:rPr>
        <w:t xml:space="preserve">prepared </w:t>
      </w:r>
      <w:r w:rsidR="005E6093" w:rsidRPr="00074EEB">
        <w:rPr>
          <w:sz w:val="20"/>
          <w:lang w:val="en-GB"/>
        </w:rPr>
        <w:t xml:space="preserve">to deliver </w:t>
      </w:r>
      <w:r w:rsidR="00CF08F7" w:rsidRPr="00074EEB">
        <w:rPr>
          <w:sz w:val="20"/>
          <w:lang w:val="en-GB"/>
        </w:rPr>
        <w:t>and ensure the long</w:t>
      </w:r>
      <w:r w:rsidR="005E6093" w:rsidRPr="00074EEB">
        <w:rPr>
          <w:sz w:val="20"/>
          <w:lang w:val="en-GB"/>
        </w:rPr>
        <w:t>-</w:t>
      </w:r>
      <w:r w:rsidR="00CF08F7" w:rsidRPr="00074EEB">
        <w:rPr>
          <w:sz w:val="20"/>
          <w:lang w:val="en-GB"/>
        </w:rPr>
        <w:t>term social, economic recovery</w:t>
      </w:r>
      <w:r w:rsidR="005E6093" w:rsidRPr="00074EEB">
        <w:rPr>
          <w:sz w:val="20"/>
          <w:lang w:val="en-GB"/>
        </w:rPr>
        <w:t xml:space="preserve"> </w:t>
      </w:r>
      <w:r w:rsidR="00CF08F7" w:rsidRPr="00074EEB">
        <w:rPr>
          <w:sz w:val="20"/>
          <w:lang w:val="en-GB"/>
        </w:rPr>
        <w:t xml:space="preserve">together with partners. </w:t>
      </w:r>
    </w:p>
    <w:p w14:paraId="17A78CB9" w14:textId="77777777" w:rsidR="0014757A" w:rsidRPr="00074EEB" w:rsidRDefault="0014757A" w:rsidP="003826F5">
      <w:pPr>
        <w:numPr>
          <w:ilvl w:val="0"/>
          <w:numId w:val="2"/>
        </w:numPr>
        <w:tabs>
          <w:tab w:val="num" w:pos="360"/>
          <w:tab w:val="left" w:pos="990"/>
        </w:tabs>
        <w:spacing w:after="120"/>
        <w:ind w:left="540" w:firstLine="0"/>
        <w:jc w:val="both"/>
        <w:rPr>
          <w:rFonts w:asciiTheme="majorBidi" w:hAnsiTheme="majorBidi" w:cstheme="majorBidi"/>
          <w:color w:val="000000" w:themeColor="text1"/>
          <w:spacing w:val="-5"/>
          <w:kern w:val="36"/>
          <w:sz w:val="20"/>
          <w:lang w:val="en-GB"/>
        </w:rPr>
      </w:pPr>
      <w:r w:rsidRPr="00074EEB">
        <w:rPr>
          <w:rFonts w:asciiTheme="majorBidi" w:hAnsiTheme="majorBidi" w:cstheme="majorBidi"/>
          <w:iCs/>
          <w:color w:val="000000" w:themeColor="text1"/>
          <w:sz w:val="20"/>
          <w:lang w:val="en-GB"/>
        </w:rPr>
        <w:t xml:space="preserve">The UNFPA Executive Director reiterated the importance of gender when pursuing rights and inclusion and highlighted the Fund’s work with older persons and ageing populations hit hardest by COVID-19. She reinforced that gender action had to include groups that experienced structural inequality, such as older persons, people living with disabilities and indigenous peoples, and address </w:t>
      </w:r>
      <w:r w:rsidRPr="00074EEB">
        <w:rPr>
          <w:rStyle w:val="transcript-snippetcontentbodyword"/>
          <w:rFonts w:asciiTheme="majorBidi" w:hAnsiTheme="majorBidi" w:cstheme="majorBidi"/>
          <w:color w:val="000000" w:themeColor="text1"/>
          <w:sz w:val="20"/>
          <w:shd w:val="clear" w:color="auto" w:fill="FFFFFF"/>
          <w:lang w:val="en-GB"/>
        </w:rPr>
        <w:t xml:space="preserve">issues of empowerment. UNFPA was repurposing programme funds to ensure equitable distribution of contraceptives, medicine, health services and supplies to the last mile. The Fund, in collaboration with United Nations organizations, had mobilized additional resources for sexual and reproductive health medicine and services, emergency interagency reproductive health kits, and personal protective equipment. At country level, UNFPA was </w:t>
      </w:r>
      <w:r w:rsidRPr="00074EEB">
        <w:rPr>
          <w:rFonts w:asciiTheme="majorBidi" w:hAnsiTheme="majorBidi" w:cstheme="majorBidi"/>
          <w:color w:val="000000" w:themeColor="text1"/>
          <w:spacing w:val="-5"/>
          <w:kern w:val="36"/>
          <w:sz w:val="20"/>
          <w:lang w:val="en-GB"/>
        </w:rPr>
        <w:t xml:space="preserve">working with stakeholders in developing joint proposals for potential donors in response to </w:t>
      </w:r>
      <w:r w:rsidR="003864A7">
        <w:rPr>
          <w:rFonts w:asciiTheme="majorBidi" w:hAnsiTheme="majorBidi" w:cstheme="majorBidi"/>
          <w:color w:val="000000" w:themeColor="text1"/>
          <w:spacing w:val="-5"/>
          <w:kern w:val="36"/>
          <w:sz w:val="20"/>
          <w:lang w:val="en-GB"/>
        </w:rPr>
        <w:t xml:space="preserve">evolving </w:t>
      </w:r>
      <w:r w:rsidRPr="00074EEB">
        <w:rPr>
          <w:rFonts w:asciiTheme="majorBidi" w:hAnsiTheme="majorBidi" w:cstheme="majorBidi"/>
          <w:color w:val="000000" w:themeColor="text1"/>
          <w:spacing w:val="-5"/>
          <w:kern w:val="36"/>
          <w:sz w:val="20"/>
          <w:lang w:val="en-GB"/>
        </w:rPr>
        <w:t>countr</w:t>
      </w:r>
      <w:r w:rsidR="003864A7">
        <w:rPr>
          <w:rFonts w:asciiTheme="majorBidi" w:hAnsiTheme="majorBidi" w:cstheme="majorBidi"/>
          <w:color w:val="000000" w:themeColor="text1"/>
          <w:spacing w:val="-5"/>
          <w:kern w:val="36"/>
          <w:sz w:val="20"/>
          <w:lang w:val="en-GB"/>
        </w:rPr>
        <w:t>y</w:t>
      </w:r>
      <w:r w:rsidRPr="00074EEB">
        <w:rPr>
          <w:rFonts w:asciiTheme="majorBidi" w:hAnsiTheme="majorBidi" w:cstheme="majorBidi"/>
          <w:color w:val="000000" w:themeColor="text1"/>
          <w:spacing w:val="-5"/>
          <w:kern w:val="36"/>
          <w:sz w:val="20"/>
          <w:lang w:val="en-GB"/>
        </w:rPr>
        <w:t xml:space="preserve"> needs</w:t>
      </w:r>
      <w:r w:rsidR="003864A7">
        <w:rPr>
          <w:rFonts w:asciiTheme="majorBidi" w:hAnsiTheme="majorBidi" w:cstheme="majorBidi"/>
          <w:color w:val="000000" w:themeColor="text1"/>
          <w:spacing w:val="-5"/>
          <w:kern w:val="36"/>
          <w:sz w:val="20"/>
          <w:lang w:val="en-GB"/>
        </w:rPr>
        <w:t xml:space="preserve"> </w:t>
      </w:r>
      <w:r w:rsidRPr="00074EEB">
        <w:rPr>
          <w:rFonts w:asciiTheme="majorBidi" w:hAnsiTheme="majorBidi" w:cstheme="majorBidi"/>
          <w:color w:val="000000" w:themeColor="text1"/>
          <w:spacing w:val="-5"/>
          <w:kern w:val="36"/>
          <w:sz w:val="20"/>
          <w:lang w:val="en-GB"/>
        </w:rPr>
        <w:t xml:space="preserve">to speed up delivery. </w:t>
      </w:r>
      <w:r w:rsidRPr="00074EEB">
        <w:rPr>
          <w:spacing w:val="-5"/>
          <w:kern w:val="36"/>
          <w:sz w:val="20"/>
          <w:lang w:val="en-GB"/>
        </w:rPr>
        <w:t>On protection against sexual exploitation and abuse, UNFPA ha</w:t>
      </w:r>
      <w:r w:rsidR="007C711C" w:rsidRPr="00074EEB">
        <w:rPr>
          <w:spacing w:val="-5"/>
          <w:kern w:val="36"/>
          <w:sz w:val="20"/>
          <w:lang w:val="en-GB"/>
        </w:rPr>
        <w:t>d</w:t>
      </w:r>
      <w:r w:rsidRPr="00074EEB">
        <w:rPr>
          <w:spacing w:val="-5"/>
          <w:kern w:val="36"/>
          <w:sz w:val="20"/>
          <w:lang w:val="en-GB"/>
        </w:rPr>
        <w:t xml:space="preserve"> significantly contributed to inter-agency collaboration and taken the lead on several activities. </w:t>
      </w:r>
      <w:r w:rsidR="007C711C" w:rsidRPr="00074EEB">
        <w:rPr>
          <w:spacing w:val="-5"/>
          <w:kern w:val="36"/>
          <w:sz w:val="20"/>
          <w:lang w:val="en-GB"/>
        </w:rPr>
        <w:t xml:space="preserve">She pointed out that </w:t>
      </w:r>
      <w:r w:rsidR="007C711C" w:rsidRPr="00074EEB">
        <w:rPr>
          <w:color w:val="000000" w:themeColor="text1"/>
          <w:spacing w:val="-5"/>
          <w:kern w:val="36"/>
          <w:sz w:val="20"/>
          <w:lang w:val="en-GB"/>
        </w:rPr>
        <w:t>r</w:t>
      </w:r>
      <w:r w:rsidRPr="00074EEB">
        <w:rPr>
          <w:color w:val="000000" w:themeColor="text1"/>
          <w:spacing w:val="-5"/>
          <w:kern w:val="36"/>
          <w:sz w:val="20"/>
          <w:lang w:val="en-GB"/>
        </w:rPr>
        <w:t xml:space="preserve">esident coordinators </w:t>
      </w:r>
      <w:r w:rsidR="007C711C" w:rsidRPr="00074EEB">
        <w:rPr>
          <w:color w:val="000000" w:themeColor="text1"/>
          <w:spacing w:val="-5"/>
          <w:kern w:val="36"/>
          <w:sz w:val="20"/>
          <w:lang w:val="en-GB"/>
        </w:rPr>
        <w:t xml:space="preserve">had been </w:t>
      </w:r>
      <w:r w:rsidRPr="00074EEB">
        <w:rPr>
          <w:color w:val="000000" w:themeColor="text1"/>
          <w:spacing w:val="-5"/>
          <w:kern w:val="36"/>
          <w:sz w:val="20"/>
          <w:lang w:val="en-GB"/>
        </w:rPr>
        <w:t xml:space="preserve">designated feedback providers </w:t>
      </w:r>
      <w:r w:rsidR="007C711C" w:rsidRPr="00074EEB">
        <w:rPr>
          <w:color w:val="000000" w:themeColor="text1"/>
          <w:spacing w:val="-5"/>
          <w:kern w:val="36"/>
          <w:sz w:val="20"/>
          <w:lang w:val="en-GB"/>
        </w:rPr>
        <w:t xml:space="preserve">in </w:t>
      </w:r>
      <w:r w:rsidRPr="00074EEB">
        <w:rPr>
          <w:color w:val="000000" w:themeColor="text1"/>
          <w:spacing w:val="-5"/>
          <w:kern w:val="36"/>
          <w:sz w:val="20"/>
          <w:lang w:val="en-GB"/>
        </w:rPr>
        <w:t xml:space="preserve">the UNFPA performance appraisal system </w:t>
      </w:r>
      <w:r w:rsidR="007C711C" w:rsidRPr="00074EEB">
        <w:rPr>
          <w:color w:val="000000" w:themeColor="text1"/>
          <w:spacing w:val="-5"/>
          <w:kern w:val="36"/>
          <w:sz w:val="20"/>
          <w:lang w:val="en-GB"/>
        </w:rPr>
        <w:t xml:space="preserve">even </w:t>
      </w:r>
      <w:r w:rsidRPr="00074EEB">
        <w:rPr>
          <w:color w:val="000000" w:themeColor="text1"/>
          <w:spacing w:val="-5"/>
          <w:kern w:val="36"/>
          <w:sz w:val="20"/>
          <w:lang w:val="en-GB"/>
        </w:rPr>
        <w:t xml:space="preserve">before </w:t>
      </w:r>
      <w:r w:rsidR="009C07AC" w:rsidRPr="00074EEB">
        <w:rPr>
          <w:color w:val="000000" w:themeColor="text1"/>
          <w:spacing w:val="-5"/>
          <w:kern w:val="36"/>
          <w:sz w:val="20"/>
          <w:lang w:val="en-GB"/>
        </w:rPr>
        <w:t xml:space="preserve">of </w:t>
      </w:r>
      <w:r w:rsidRPr="00074EEB">
        <w:rPr>
          <w:color w:val="000000" w:themeColor="text1"/>
          <w:spacing w:val="-5"/>
          <w:kern w:val="36"/>
          <w:sz w:val="20"/>
          <w:lang w:val="en-GB"/>
        </w:rPr>
        <w:t>resolution</w:t>
      </w:r>
      <w:r w:rsidR="009C07AC" w:rsidRPr="00074EEB">
        <w:rPr>
          <w:color w:val="000000" w:themeColor="text1"/>
          <w:spacing w:val="-5"/>
          <w:kern w:val="36"/>
          <w:sz w:val="20"/>
          <w:lang w:val="en-GB"/>
        </w:rPr>
        <w:t xml:space="preserve"> 72/279</w:t>
      </w:r>
      <w:r w:rsidRPr="00074EEB">
        <w:rPr>
          <w:color w:val="000000" w:themeColor="text1"/>
          <w:spacing w:val="-5"/>
          <w:kern w:val="36"/>
          <w:sz w:val="20"/>
          <w:lang w:val="en-GB"/>
        </w:rPr>
        <w:t xml:space="preserve">. </w:t>
      </w:r>
      <w:r w:rsidR="007C711C" w:rsidRPr="00074EEB">
        <w:rPr>
          <w:color w:val="000000" w:themeColor="text1"/>
          <w:spacing w:val="-5"/>
          <w:kern w:val="36"/>
          <w:sz w:val="20"/>
          <w:lang w:val="en-GB"/>
        </w:rPr>
        <w:t xml:space="preserve">And </w:t>
      </w:r>
      <w:r w:rsidRPr="00074EEB">
        <w:rPr>
          <w:color w:val="000000" w:themeColor="text1"/>
          <w:spacing w:val="-5"/>
          <w:kern w:val="36"/>
          <w:sz w:val="20"/>
          <w:lang w:val="en-GB"/>
        </w:rPr>
        <w:t xml:space="preserve">UNFPA representatives </w:t>
      </w:r>
      <w:r w:rsidR="007C711C" w:rsidRPr="00074EEB">
        <w:rPr>
          <w:color w:val="000000" w:themeColor="text1"/>
          <w:spacing w:val="-5"/>
          <w:kern w:val="36"/>
          <w:sz w:val="20"/>
          <w:lang w:val="en-GB"/>
        </w:rPr>
        <w:t xml:space="preserve">were </w:t>
      </w:r>
      <w:r w:rsidRPr="00074EEB">
        <w:rPr>
          <w:color w:val="000000" w:themeColor="text1"/>
          <w:spacing w:val="-5"/>
          <w:kern w:val="36"/>
          <w:sz w:val="20"/>
          <w:lang w:val="en-GB"/>
        </w:rPr>
        <w:t xml:space="preserve">part of </w:t>
      </w:r>
      <w:r w:rsidR="007C711C" w:rsidRPr="00074EEB">
        <w:rPr>
          <w:color w:val="000000" w:themeColor="text1"/>
          <w:spacing w:val="-5"/>
          <w:kern w:val="36"/>
          <w:sz w:val="20"/>
          <w:lang w:val="en-GB"/>
        </w:rPr>
        <w:t xml:space="preserve">resident coordinator and country team </w:t>
      </w:r>
      <w:r w:rsidRPr="00074EEB">
        <w:rPr>
          <w:color w:val="000000" w:themeColor="text1"/>
          <w:spacing w:val="-5"/>
          <w:kern w:val="36"/>
          <w:sz w:val="20"/>
          <w:lang w:val="en-GB"/>
        </w:rPr>
        <w:t>assessment</w:t>
      </w:r>
      <w:r w:rsidR="007C711C" w:rsidRPr="00074EEB">
        <w:rPr>
          <w:color w:val="000000" w:themeColor="text1"/>
          <w:spacing w:val="-5"/>
          <w:kern w:val="36"/>
          <w:sz w:val="20"/>
          <w:lang w:val="en-GB"/>
        </w:rPr>
        <w:t>s,</w:t>
      </w:r>
      <w:r w:rsidRPr="00074EEB">
        <w:rPr>
          <w:color w:val="000000" w:themeColor="text1"/>
          <w:spacing w:val="-5"/>
          <w:kern w:val="36"/>
          <w:sz w:val="20"/>
          <w:lang w:val="en-GB"/>
        </w:rPr>
        <w:t xml:space="preserve"> </w:t>
      </w:r>
      <w:r w:rsidR="007C711C" w:rsidRPr="00074EEB">
        <w:rPr>
          <w:color w:val="000000" w:themeColor="text1"/>
          <w:spacing w:val="-5"/>
          <w:kern w:val="36"/>
          <w:sz w:val="20"/>
          <w:lang w:val="en-GB"/>
        </w:rPr>
        <w:t xml:space="preserve">in line with </w:t>
      </w:r>
      <w:r w:rsidRPr="00074EEB">
        <w:rPr>
          <w:color w:val="000000" w:themeColor="text1"/>
          <w:spacing w:val="-5"/>
          <w:kern w:val="36"/>
          <w:sz w:val="20"/>
          <w:lang w:val="en-GB"/>
        </w:rPr>
        <w:t xml:space="preserve">the new </w:t>
      </w:r>
      <w:r w:rsidR="007C711C" w:rsidRPr="00074EEB">
        <w:rPr>
          <w:color w:val="000000" w:themeColor="text1"/>
          <w:spacing w:val="-5"/>
          <w:kern w:val="36"/>
          <w:sz w:val="20"/>
          <w:lang w:val="en-GB"/>
        </w:rPr>
        <w:t xml:space="preserve">resident coordinator </w:t>
      </w:r>
      <w:r w:rsidRPr="00074EEB">
        <w:rPr>
          <w:color w:val="000000" w:themeColor="text1"/>
          <w:spacing w:val="-5"/>
          <w:kern w:val="36"/>
          <w:sz w:val="20"/>
          <w:lang w:val="en-GB"/>
        </w:rPr>
        <w:t>performance mechanism.</w:t>
      </w:r>
      <w:r w:rsidR="007C711C" w:rsidRPr="00074EEB">
        <w:rPr>
          <w:color w:val="000000" w:themeColor="text1"/>
          <w:spacing w:val="-5"/>
          <w:kern w:val="36"/>
          <w:sz w:val="20"/>
          <w:lang w:val="en-GB"/>
        </w:rPr>
        <w:t xml:space="preserve"> She highlighted that joint funding constituted the Fund’s largest funding source.</w:t>
      </w:r>
    </w:p>
    <w:p w14:paraId="3587480D" w14:textId="77777777" w:rsidR="00E5401C" w:rsidRPr="00074EEB" w:rsidRDefault="0036418F" w:rsidP="003826F5">
      <w:pPr>
        <w:numPr>
          <w:ilvl w:val="0"/>
          <w:numId w:val="2"/>
        </w:numPr>
        <w:tabs>
          <w:tab w:val="num" w:pos="360"/>
          <w:tab w:val="left" w:pos="990"/>
        </w:tabs>
        <w:spacing w:after="120"/>
        <w:ind w:left="540" w:firstLine="0"/>
        <w:jc w:val="both"/>
        <w:rPr>
          <w:sz w:val="20"/>
          <w:lang w:val="en-GB"/>
        </w:rPr>
      </w:pPr>
      <w:r w:rsidRPr="00074EEB">
        <w:rPr>
          <w:sz w:val="20"/>
          <w:lang w:val="en-GB"/>
        </w:rPr>
        <w:t xml:space="preserve">The </w:t>
      </w:r>
      <w:r w:rsidR="0014757A" w:rsidRPr="00074EEB">
        <w:rPr>
          <w:sz w:val="20"/>
          <w:lang w:val="en-GB"/>
        </w:rPr>
        <w:t xml:space="preserve">UNDP </w:t>
      </w:r>
      <w:r w:rsidRPr="00074EEB">
        <w:rPr>
          <w:sz w:val="20"/>
          <w:lang w:val="en-GB"/>
        </w:rPr>
        <w:t>Administrator</w:t>
      </w:r>
      <w:r w:rsidR="0014757A" w:rsidRPr="00074EEB">
        <w:rPr>
          <w:sz w:val="20"/>
          <w:lang w:val="en-GB"/>
        </w:rPr>
        <w:t xml:space="preserve"> </w:t>
      </w:r>
      <w:r w:rsidR="00F872D1" w:rsidRPr="00074EEB">
        <w:rPr>
          <w:sz w:val="20"/>
          <w:lang w:val="en-GB"/>
        </w:rPr>
        <w:t>highlighted</w:t>
      </w:r>
      <w:r w:rsidR="004F2B11" w:rsidRPr="00074EEB">
        <w:rPr>
          <w:sz w:val="20"/>
          <w:lang w:val="en-GB"/>
        </w:rPr>
        <w:t xml:space="preserve"> </w:t>
      </w:r>
      <w:r w:rsidR="009723B6" w:rsidRPr="00074EEB">
        <w:rPr>
          <w:sz w:val="20"/>
          <w:lang w:val="en-GB"/>
        </w:rPr>
        <w:t xml:space="preserve">that UNDP </w:t>
      </w:r>
      <w:r w:rsidR="00B8295A" w:rsidRPr="00074EEB">
        <w:rPr>
          <w:sz w:val="20"/>
          <w:lang w:val="en-GB"/>
        </w:rPr>
        <w:t xml:space="preserve">delivered its </w:t>
      </w:r>
      <w:r w:rsidR="00594D40" w:rsidRPr="00074EEB">
        <w:rPr>
          <w:sz w:val="20"/>
          <w:lang w:val="en-GB"/>
        </w:rPr>
        <w:t>COVID</w:t>
      </w:r>
      <w:r w:rsidR="00F872D1" w:rsidRPr="00074EEB">
        <w:rPr>
          <w:sz w:val="20"/>
          <w:lang w:val="en-GB"/>
        </w:rPr>
        <w:t xml:space="preserve">-19-related activities through </w:t>
      </w:r>
      <w:r w:rsidR="00594D40" w:rsidRPr="00074EEB">
        <w:rPr>
          <w:sz w:val="20"/>
          <w:lang w:val="en-GB"/>
        </w:rPr>
        <w:t>intense</w:t>
      </w:r>
      <w:r w:rsidR="007C711C" w:rsidRPr="00074EEB">
        <w:rPr>
          <w:sz w:val="20"/>
          <w:lang w:val="en-GB"/>
        </w:rPr>
        <w:t xml:space="preserve">, </w:t>
      </w:r>
      <w:r w:rsidR="00E5401C" w:rsidRPr="00074EEB">
        <w:rPr>
          <w:sz w:val="20"/>
          <w:lang w:val="en-GB"/>
        </w:rPr>
        <w:t xml:space="preserve">consistent </w:t>
      </w:r>
      <w:r w:rsidR="00F872D1" w:rsidRPr="00074EEB">
        <w:rPr>
          <w:sz w:val="20"/>
          <w:lang w:val="en-GB"/>
        </w:rPr>
        <w:t xml:space="preserve">system-wide </w:t>
      </w:r>
      <w:r w:rsidR="00594D40" w:rsidRPr="00074EEB">
        <w:rPr>
          <w:sz w:val="20"/>
          <w:lang w:val="en-GB"/>
        </w:rPr>
        <w:t xml:space="preserve">coordination </w:t>
      </w:r>
      <w:r w:rsidR="00F872D1" w:rsidRPr="00074EEB">
        <w:rPr>
          <w:sz w:val="20"/>
          <w:lang w:val="en-GB"/>
        </w:rPr>
        <w:t xml:space="preserve">and </w:t>
      </w:r>
      <w:r w:rsidR="00594D40" w:rsidRPr="00074EEB">
        <w:rPr>
          <w:sz w:val="20"/>
          <w:lang w:val="en-GB"/>
        </w:rPr>
        <w:t>integration</w:t>
      </w:r>
      <w:r w:rsidR="00F872D1" w:rsidRPr="00074EEB">
        <w:rPr>
          <w:sz w:val="20"/>
          <w:lang w:val="en-GB"/>
        </w:rPr>
        <w:t>,</w:t>
      </w:r>
      <w:r w:rsidR="00594D40" w:rsidRPr="00074EEB">
        <w:rPr>
          <w:sz w:val="20"/>
          <w:lang w:val="en-GB"/>
        </w:rPr>
        <w:t xml:space="preserve"> </w:t>
      </w:r>
      <w:r w:rsidR="00F872D1" w:rsidRPr="00074EEB">
        <w:rPr>
          <w:sz w:val="20"/>
          <w:lang w:val="en-GB"/>
        </w:rPr>
        <w:t xml:space="preserve">including through </w:t>
      </w:r>
      <w:r w:rsidR="00B8295A" w:rsidRPr="00074EEB">
        <w:rPr>
          <w:sz w:val="20"/>
          <w:lang w:val="en-GB"/>
        </w:rPr>
        <w:t xml:space="preserve">its </w:t>
      </w:r>
      <w:r w:rsidR="00594D40" w:rsidRPr="00074EEB">
        <w:rPr>
          <w:sz w:val="20"/>
          <w:lang w:val="en-GB"/>
        </w:rPr>
        <w:t xml:space="preserve">role </w:t>
      </w:r>
      <w:r w:rsidR="00F872D1" w:rsidRPr="00074EEB">
        <w:rPr>
          <w:sz w:val="20"/>
          <w:lang w:val="en-GB"/>
        </w:rPr>
        <w:t xml:space="preserve">in </w:t>
      </w:r>
      <w:r w:rsidR="00594D40" w:rsidRPr="00074EEB">
        <w:rPr>
          <w:sz w:val="20"/>
          <w:lang w:val="en-GB"/>
        </w:rPr>
        <w:t>country teams</w:t>
      </w:r>
      <w:r w:rsidR="004F2B11" w:rsidRPr="00074EEB">
        <w:rPr>
          <w:sz w:val="20"/>
          <w:lang w:val="en-GB"/>
        </w:rPr>
        <w:t>.</w:t>
      </w:r>
      <w:r w:rsidR="00594D40" w:rsidRPr="00074EEB">
        <w:rPr>
          <w:sz w:val="20"/>
          <w:lang w:val="en-GB"/>
        </w:rPr>
        <w:t xml:space="preserve"> </w:t>
      </w:r>
      <w:r w:rsidR="00F872D1" w:rsidRPr="00074EEB">
        <w:rPr>
          <w:sz w:val="20"/>
          <w:lang w:val="en-GB"/>
        </w:rPr>
        <w:t xml:space="preserve">The United Nations system </w:t>
      </w:r>
      <w:r w:rsidR="009723B6" w:rsidRPr="00074EEB">
        <w:rPr>
          <w:sz w:val="20"/>
          <w:lang w:val="en-GB"/>
        </w:rPr>
        <w:t xml:space="preserve">was collaborating </w:t>
      </w:r>
      <w:r w:rsidR="00594D40" w:rsidRPr="00074EEB">
        <w:rPr>
          <w:sz w:val="20"/>
          <w:lang w:val="en-GB"/>
        </w:rPr>
        <w:t xml:space="preserve">actively at </w:t>
      </w:r>
      <w:r w:rsidR="004F2B11" w:rsidRPr="00074EEB">
        <w:rPr>
          <w:sz w:val="20"/>
          <w:lang w:val="en-GB"/>
        </w:rPr>
        <w:t xml:space="preserve">all </w:t>
      </w:r>
      <w:r w:rsidR="00594D40" w:rsidRPr="00074EEB">
        <w:rPr>
          <w:sz w:val="20"/>
          <w:lang w:val="en-GB"/>
        </w:rPr>
        <w:t>level</w:t>
      </w:r>
      <w:r w:rsidR="004F2B11" w:rsidRPr="00074EEB">
        <w:rPr>
          <w:sz w:val="20"/>
          <w:lang w:val="en-GB"/>
        </w:rPr>
        <w:t xml:space="preserve">s, including to address </w:t>
      </w:r>
      <w:r w:rsidR="00F872D1" w:rsidRPr="00074EEB">
        <w:rPr>
          <w:sz w:val="20"/>
          <w:lang w:val="en-GB"/>
        </w:rPr>
        <w:t xml:space="preserve">the </w:t>
      </w:r>
      <w:r w:rsidR="00594D40" w:rsidRPr="00074EEB">
        <w:rPr>
          <w:sz w:val="20"/>
          <w:lang w:val="en-GB"/>
        </w:rPr>
        <w:t>socioeconomic response</w:t>
      </w:r>
      <w:r w:rsidR="008F7CCC" w:rsidRPr="00074EEB">
        <w:rPr>
          <w:sz w:val="20"/>
          <w:lang w:val="en-GB"/>
        </w:rPr>
        <w:t xml:space="preserve">, in the face of an </w:t>
      </w:r>
      <w:r w:rsidR="00594D40" w:rsidRPr="00074EEB">
        <w:rPr>
          <w:sz w:val="20"/>
          <w:lang w:val="en-GB"/>
        </w:rPr>
        <w:t>enormous challenge to deliver practical</w:t>
      </w:r>
      <w:r w:rsidR="004F2B11" w:rsidRPr="00074EEB">
        <w:rPr>
          <w:sz w:val="20"/>
          <w:lang w:val="en-GB"/>
        </w:rPr>
        <w:t xml:space="preserve">, </w:t>
      </w:r>
      <w:r w:rsidR="00594D40" w:rsidRPr="00074EEB">
        <w:rPr>
          <w:sz w:val="20"/>
          <w:lang w:val="en-GB"/>
        </w:rPr>
        <w:t>actionable</w:t>
      </w:r>
      <w:r w:rsidR="003864A7">
        <w:rPr>
          <w:sz w:val="20"/>
          <w:lang w:val="en-GB"/>
        </w:rPr>
        <w:t xml:space="preserve">, </w:t>
      </w:r>
      <w:r w:rsidR="00F872D1" w:rsidRPr="00074EEB">
        <w:rPr>
          <w:sz w:val="20"/>
          <w:lang w:val="en-GB"/>
        </w:rPr>
        <w:t xml:space="preserve">quickly </w:t>
      </w:r>
      <w:r w:rsidR="00594D40" w:rsidRPr="00074EEB">
        <w:rPr>
          <w:sz w:val="20"/>
          <w:lang w:val="en-GB"/>
        </w:rPr>
        <w:t xml:space="preserve">available </w:t>
      </w:r>
      <w:r w:rsidR="00F872D1" w:rsidRPr="00074EEB">
        <w:rPr>
          <w:sz w:val="20"/>
          <w:lang w:val="en-GB"/>
        </w:rPr>
        <w:t xml:space="preserve">services </w:t>
      </w:r>
      <w:r w:rsidR="00594D40" w:rsidRPr="00074EEB">
        <w:rPr>
          <w:sz w:val="20"/>
          <w:lang w:val="en-GB"/>
        </w:rPr>
        <w:t>to countries</w:t>
      </w:r>
      <w:r w:rsidR="004F2B11" w:rsidRPr="00074EEB">
        <w:rPr>
          <w:sz w:val="20"/>
          <w:lang w:val="en-GB"/>
        </w:rPr>
        <w:t>.</w:t>
      </w:r>
      <w:r w:rsidR="00594D40" w:rsidRPr="00074EEB">
        <w:rPr>
          <w:sz w:val="20"/>
          <w:lang w:val="en-GB"/>
        </w:rPr>
        <w:t xml:space="preserve"> </w:t>
      </w:r>
      <w:r w:rsidR="004F2B11" w:rsidRPr="00074EEB">
        <w:rPr>
          <w:sz w:val="20"/>
          <w:lang w:val="en-GB"/>
        </w:rPr>
        <w:t>T</w:t>
      </w:r>
      <w:r w:rsidR="00594D40" w:rsidRPr="00074EEB">
        <w:rPr>
          <w:sz w:val="20"/>
          <w:lang w:val="en-GB"/>
        </w:rPr>
        <w:t>h</w:t>
      </w:r>
      <w:r w:rsidR="00F872D1" w:rsidRPr="00074EEB">
        <w:rPr>
          <w:sz w:val="20"/>
          <w:lang w:val="en-GB"/>
        </w:rPr>
        <w:t xml:space="preserve">at included efforts to </w:t>
      </w:r>
      <w:r w:rsidR="00594D40" w:rsidRPr="00074EEB">
        <w:rPr>
          <w:sz w:val="20"/>
          <w:lang w:val="en-GB"/>
        </w:rPr>
        <w:t>elaborat</w:t>
      </w:r>
      <w:r w:rsidR="00F872D1" w:rsidRPr="00074EEB">
        <w:rPr>
          <w:sz w:val="20"/>
          <w:lang w:val="en-GB"/>
        </w:rPr>
        <w:t>e</w:t>
      </w:r>
      <w:r w:rsidR="00594D40" w:rsidRPr="00074EEB">
        <w:rPr>
          <w:sz w:val="20"/>
          <w:lang w:val="en-GB"/>
        </w:rPr>
        <w:t xml:space="preserve"> and develop integrated national financing frameworks</w:t>
      </w:r>
      <w:r w:rsidR="00F872D1" w:rsidRPr="00074EEB">
        <w:rPr>
          <w:sz w:val="20"/>
          <w:lang w:val="en-GB"/>
        </w:rPr>
        <w:t xml:space="preserve">, </w:t>
      </w:r>
      <w:r w:rsidR="00594D40" w:rsidRPr="00074EEB">
        <w:rPr>
          <w:sz w:val="20"/>
          <w:lang w:val="en-GB"/>
        </w:rPr>
        <w:t xml:space="preserve">critical </w:t>
      </w:r>
      <w:r w:rsidR="00F872D1" w:rsidRPr="00074EEB">
        <w:rPr>
          <w:sz w:val="20"/>
          <w:lang w:val="en-GB"/>
        </w:rPr>
        <w:t xml:space="preserve">tools </w:t>
      </w:r>
      <w:r w:rsidR="00594D40" w:rsidRPr="00074EEB">
        <w:rPr>
          <w:sz w:val="20"/>
          <w:lang w:val="en-GB"/>
        </w:rPr>
        <w:t>allow</w:t>
      </w:r>
      <w:r w:rsidR="008F7CCC" w:rsidRPr="00074EEB">
        <w:rPr>
          <w:sz w:val="20"/>
          <w:lang w:val="en-GB"/>
        </w:rPr>
        <w:t>ing</w:t>
      </w:r>
      <w:r w:rsidR="004F2B11" w:rsidRPr="00074EEB">
        <w:rPr>
          <w:sz w:val="20"/>
          <w:lang w:val="en-GB"/>
        </w:rPr>
        <w:t xml:space="preserve"> </w:t>
      </w:r>
      <w:r w:rsidR="00594D40" w:rsidRPr="00074EEB">
        <w:rPr>
          <w:sz w:val="20"/>
          <w:lang w:val="en-GB"/>
        </w:rPr>
        <w:t>countr</w:t>
      </w:r>
      <w:r w:rsidR="004F2B11" w:rsidRPr="00074EEB">
        <w:rPr>
          <w:sz w:val="20"/>
          <w:lang w:val="en-GB"/>
        </w:rPr>
        <w:t>ies</w:t>
      </w:r>
      <w:r w:rsidR="00594D40" w:rsidRPr="00074EEB">
        <w:rPr>
          <w:sz w:val="20"/>
          <w:lang w:val="en-GB"/>
        </w:rPr>
        <w:t xml:space="preserve"> to </w:t>
      </w:r>
      <w:r w:rsidR="008F7CCC" w:rsidRPr="00074EEB">
        <w:rPr>
          <w:sz w:val="20"/>
          <w:lang w:val="en-GB"/>
        </w:rPr>
        <w:t xml:space="preserve">gauge </w:t>
      </w:r>
      <w:r w:rsidR="00B8295A" w:rsidRPr="00074EEB">
        <w:rPr>
          <w:sz w:val="20"/>
          <w:lang w:val="en-GB"/>
        </w:rPr>
        <w:t xml:space="preserve">their </w:t>
      </w:r>
      <w:r w:rsidR="008F7CCC" w:rsidRPr="00074EEB">
        <w:rPr>
          <w:sz w:val="20"/>
          <w:lang w:val="en-GB"/>
        </w:rPr>
        <w:t xml:space="preserve">potential </w:t>
      </w:r>
      <w:r w:rsidR="00F872D1" w:rsidRPr="00074EEB">
        <w:rPr>
          <w:sz w:val="20"/>
          <w:lang w:val="en-GB"/>
        </w:rPr>
        <w:t xml:space="preserve">scope of </w:t>
      </w:r>
      <w:r w:rsidR="00594D40" w:rsidRPr="00074EEB">
        <w:rPr>
          <w:sz w:val="20"/>
          <w:lang w:val="en-GB"/>
        </w:rPr>
        <w:t>support from international partners</w:t>
      </w:r>
      <w:r w:rsidR="008F7CCC" w:rsidRPr="00074EEB">
        <w:rPr>
          <w:sz w:val="20"/>
          <w:lang w:val="en-GB"/>
        </w:rPr>
        <w:t xml:space="preserve">, </w:t>
      </w:r>
      <w:r w:rsidR="00594D40" w:rsidRPr="00074EEB">
        <w:rPr>
          <w:sz w:val="20"/>
          <w:lang w:val="en-GB"/>
        </w:rPr>
        <w:t>investors</w:t>
      </w:r>
      <w:r w:rsidR="00F872D1" w:rsidRPr="00074EEB">
        <w:rPr>
          <w:sz w:val="20"/>
          <w:lang w:val="en-GB"/>
        </w:rPr>
        <w:t xml:space="preserve"> and the </w:t>
      </w:r>
      <w:r w:rsidR="004F2B11" w:rsidRPr="00074EEB">
        <w:rPr>
          <w:sz w:val="20"/>
          <w:lang w:val="en-GB"/>
        </w:rPr>
        <w:t>U</w:t>
      </w:r>
      <w:r w:rsidR="00F872D1" w:rsidRPr="00074EEB">
        <w:rPr>
          <w:sz w:val="20"/>
          <w:lang w:val="en-GB"/>
        </w:rPr>
        <w:t xml:space="preserve">nited </w:t>
      </w:r>
      <w:r w:rsidR="004F2B11" w:rsidRPr="00074EEB">
        <w:rPr>
          <w:sz w:val="20"/>
          <w:lang w:val="en-GB"/>
        </w:rPr>
        <w:t>N</w:t>
      </w:r>
      <w:r w:rsidR="00F872D1" w:rsidRPr="00074EEB">
        <w:rPr>
          <w:sz w:val="20"/>
          <w:lang w:val="en-GB"/>
        </w:rPr>
        <w:t>ations</w:t>
      </w:r>
      <w:r w:rsidR="004F2B11" w:rsidRPr="00074EEB">
        <w:rPr>
          <w:sz w:val="20"/>
          <w:lang w:val="en-GB"/>
        </w:rPr>
        <w:t xml:space="preserve"> </w:t>
      </w:r>
      <w:r w:rsidR="00594D40" w:rsidRPr="00074EEB">
        <w:rPr>
          <w:sz w:val="20"/>
          <w:lang w:val="en-GB"/>
        </w:rPr>
        <w:t>system</w:t>
      </w:r>
      <w:r w:rsidR="008F7CCC" w:rsidRPr="00074EEB">
        <w:rPr>
          <w:sz w:val="20"/>
          <w:lang w:val="en-GB"/>
        </w:rPr>
        <w:t>.</w:t>
      </w:r>
      <w:r w:rsidR="00594D40" w:rsidRPr="00074EEB">
        <w:rPr>
          <w:sz w:val="20"/>
          <w:lang w:val="en-GB"/>
        </w:rPr>
        <w:t xml:space="preserve"> </w:t>
      </w:r>
      <w:r w:rsidR="004F2B11" w:rsidRPr="00074EEB">
        <w:rPr>
          <w:sz w:val="20"/>
          <w:lang w:val="en-GB"/>
        </w:rPr>
        <w:t xml:space="preserve">UNDP </w:t>
      </w:r>
      <w:r w:rsidR="00C67624" w:rsidRPr="00074EEB">
        <w:rPr>
          <w:sz w:val="20"/>
          <w:lang w:val="en-GB"/>
        </w:rPr>
        <w:t>was actively collaborating with UNFPA and UN-Women, building on the gender dimensions integral to its S</w:t>
      </w:r>
      <w:r w:rsidR="00594D40" w:rsidRPr="00074EEB">
        <w:rPr>
          <w:sz w:val="20"/>
          <w:lang w:val="en-GB"/>
        </w:rPr>
        <w:t xml:space="preserve">trategic </w:t>
      </w:r>
      <w:r w:rsidR="00C67624" w:rsidRPr="00074EEB">
        <w:rPr>
          <w:sz w:val="20"/>
          <w:lang w:val="en-GB"/>
        </w:rPr>
        <w:t>P</w:t>
      </w:r>
      <w:r w:rsidR="00594D40" w:rsidRPr="00074EEB">
        <w:rPr>
          <w:sz w:val="20"/>
          <w:lang w:val="en-GB"/>
        </w:rPr>
        <w:t>lan</w:t>
      </w:r>
      <w:r w:rsidR="00C67624" w:rsidRPr="00074EEB">
        <w:rPr>
          <w:sz w:val="20"/>
          <w:lang w:val="en-GB"/>
        </w:rPr>
        <w:t xml:space="preserve">, 2018-2021, </w:t>
      </w:r>
      <w:r w:rsidR="00594D40" w:rsidRPr="00074EEB">
        <w:rPr>
          <w:sz w:val="20"/>
          <w:lang w:val="en-GB"/>
        </w:rPr>
        <w:t xml:space="preserve">signature solutions </w:t>
      </w:r>
      <w:r w:rsidR="008F7CCC" w:rsidRPr="00074EEB">
        <w:rPr>
          <w:sz w:val="20"/>
          <w:lang w:val="en-GB"/>
        </w:rPr>
        <w:t xml:space="preserve">and </w:t>
      </w:r>
      <w:r w:rsidR="00594D40" w:rsidRPr="00074EEB">
        <w:rPr>
          <w:sz w:val="20"/>
          <w:lang w:val="en-GB"/>
        </w:rPr>
        <w:t xml:space="preserve">commitments </w:t>
      </w:r>
      <w:r w:rsidR="00C67624" w:rsidRPr="00074EEB">
        <w:rPr>
          <w:sz w:val="20"/>
          <w:lang w:val="en-GB"/>
        </w:rPr>
        <w:t xml:space="preserve">under </w:t>
      </w:r>
      <w:r w:rsidR="004F2B11" w:rsidRPr="00074EEB">
        <w:rPr>
          <w:sz w:val="20"/>
          <w:lang w:val="en-GB"/>
        </w:rPr>
        <w:t>SWAP.</w:t>
      </w:r>
      <w:r w:rsidR="002E3C5B" w:rsidRPr="00074EEB">
        <w:rPr>
          <w:sz w:val="20"/>
          <w:lang w:val="en-GB"/>
        </w:rPr>
        <w:t xml:space="preserve"> </w:t>
      </w:r>
      <w:r w:rsidR="00C67624" w:rsidRPr="00074EEB">
        <w:rPr>
          <w:sz w:val="20"/>
          <w:lang w:val="en-GB"/>
        </w:rPr>
        <w:t xml:space="preserve">Expressing concern over </w:t>
      </w:r>
      <w:r w:rsidR="00594D40" w:rsidRPr="00074EEB">
        <w:rPr>
          <w:sz w:val="20"/>
          <w:lang w:val="en-GB"/>
        </w:rPr>
        <w:t xml:space="preserve">statements </w:t>
      </w:r>
      <w:r w:rsidR="008F7CCC" w:rsidRPr="00074EEB">
        <w:rPr>
          <w:sz w:val="20"/>
          <w:lang w:val="en-GB"/>
        </w:rPr>
        <w:t xml:space="preserve">regarding UNDP </w:t>
      </w:r>
      <w:r w:rsidR="00594D40" w:rsidRPr="00074EEB">
        <w:rPr>
          <w:sz w:val="20"/>
          <w:lang w:val="en-GB"/>
        </w:rPr>
        <w:t>climate change</w:t>
      </w:r>
      <w:r w:rsidR="008F7CCC" w:rsidRPr="00074EEB">
        <w:rPr>
          <w:sz w:val="20"/>
          <w:lang w:val="en-GB"/>
        </w:rPr>
        <w:t xml:space="preserve"> work</w:t>
      </w:r>
      <w:r w:rsidR="00C67624" w:rsidRPr="00074EEB">
        <w:rPr>
          <w:sz w:val="20"/>
          <w:lang w:val="en-GB"/>
        </w:rPr>
        <w:t xml:space="preserve">, </w:t>
      </w:r>
      <w:r w:rsidR="008F7CCC" w:rsidRPr="00074EEB">
        <w:rPr>
          <w:sz w:val="20"/>
          <w:lang w:val="en-GB"/>
        </w:rPr>
        <w:t xml:space="preserve">he </w:t>
      </w:r>
      <w:r w:rsidR="00C67624" w:rsidRPr="00074EEB">
        <w:rPr>
          <w:sz w:val="20"/>
          <w:lang w:val="en-GB"/>
        </w:rPr>
        <w:t xml:space="preserve">underscored </w:t>
      </w:r>
      <w:r w:rsidR="00594D40" w:rsidRPr="00074EEB">
        <w:rPr>
          <w:sz w:val="20"/>
          <w:lang w:val="en-GB"/>
        </w:rPr>
        <w:t xml:space="preserve">the immense investment UNDP </w:t>
      </w:r>
      <w:r w:rsidR="00E5401C" w:rsidRPr="00074EEB">
        <w:rPr>
          <w:sz w:val="20"/>
          <w:lang w:val="en-GB"/>
        </w:rPr>
        <w:t xml:space="preserve">had already </w:t>
      </w:r>
      <w:r w:rsidR="00594D40" w:rsidRPr="00074EEB">
        <w:rPr>
          <w:sz w:val="20"/>
          <w:lang w:val="en-GB"/>
        </w:rPr>
        <w:t>br</w:t>
      </w:r>
      <w:r w:rsidR="00C67624" w:rsidRPr="00074EEB">
        <w:rPr>
          <w:sz w:val="20"/>
          <w:lang w:val="en-GB"/>
        </w:rPr>
        <w:t xml:space="preserve">ought </w:t>
      </w:r>
      <w:r w:rsidR="00594D40" w:rsidRPr="00074EEB">
        <w:rPr>
          <w:sz w:val="20"/>
          <w:lang w:val="en-GB"/>
        </w:rPr>
        <w:t xml:space="preserve">to </w:t>
      </w:r>
      <w:r w:rsidR="00E5401C" w:rsidRPr="00074EEB">
        <w:rPr>
          <w:sz w:val="20"/>
          <w:lang w:val="en-GB"/>
        </w:rPr>
        <w:t xml:space="preserve">the </w:t>
      </w:r>
      <w:r w:rsidR="00C67624" w:rsidRPr="00074EEB">
        <w:rPr>
          <w:sz w:val="20"/>
          <w:lang w:val="en-GB"/>
        </w:rPr>
        <w:t>United Nations system</w:t>
      </w:r>
      <w:r w:rsidR="00E5401C" w:rsidRPr="00074EEB">
        <w:rPr>
          <w:sz w:val="20"/>
          <w:lang w:val="en-GB"/>
        </w:rPr>
        <w:t>’s</w:t>
      </w:r>
      <w:r w:rsidR="00C67624" w:rsidRPr="00074EEB">
        <w:rPr>
          <w:sz w:val="20"/>
          <w:lang w:val="en-GB"/>
        </w:rPr>
        <w:t xml:space="preserve"> </w:t>
      </w:r>
      <w:r w:rsidR="00594D40" w:rsidRPr="00074EEB">
        <w:rPr>
          <w:sz w:val="20"/>
          <w:lang w:val="en-GB"/>
        </w:rPr>
        <w:t xml:space="preserve">climate </w:t>
      </w:r>
      <w:r w:rsidR="00C67624" w:rsidRPr="00074EEB">
        <w:rPr>
          <w:sz w:val="20"/>
          <w:lang w:val="en-GB"/>
        </w:rPr>
        <w:t>work</w:t>
      </w:r>
      <w:r w:rsidR="00594D40" w:rsidRPr="00074EEB">
        <w:rPr>
          <w:sz w:val="20"/>
          <w:lang w:val="en-GB"/>
        </w:rPr>
        <w:t xml:space="preserve">, its </w:t>
      </w:r>
      <w:r w:rsidR="00E5401C" w:rsidRPr="00074EEB">
        <w:rPr>
          <w:sz w:val="20"/>
          <w:lang w:val="en-GB"/>
        </w:rPr>
        <w:t xml:space="preserve">leadership in supporting the system-wide Climate Promise during the Climate </w:t>
      </w:r>
      <w:r w:rsidR="007C711C" w:rsidRPr="00074EEB">
        <w:rPr>
          <w:sz w:val="20"/>
          <w:lang w:val="en-GB"/>
        </w:rPr>
        <w:t xml:space="preserve">Action </w:t>
      </w:r>
      <w:r w:rsidR="00E5401C" w:rsidRPr="00074EEB">
        <w:rPr>
          <w:sz w:val="20"/>
          <w:lang w:val="en-GB"/>
        </w:rPr>
        <w:t>Summit</w:t>
      </w:r>
      <w:r w:rsidR="007C711C" w:rsidRPr="00074EEB">
        <w:rPr>
          <w:sz w:val="20"/>
          <w:lang w:val="en-GB"/>
        </w:rPr>
        <w:t xml:space="preserve"> 2019</w:t>
      </w:r>
      <w:r w:rsidR="00E5401C" w:rsidRPr="00074EEB">
        <w:rPr>
          <w:sz w:val="20"/>
          <w:lang w:val="en-GB"/>
        </w:rPr>
        <w:t xml:space="preserve">, its </w:t>
      </w:r>
      <w:r w:rsidR="00594D40" w:rsidRPr="00074EEB">
        <w:rPr>
          <w:sz w:val="20"/>
          <w:lang w:val="en-GB"/>
        </w:rPr>
        <w:t xml:space="preserve">support to </w:t>
      </w:r>
      <w:r w:rsidR="00B8295A" w:rsidRPr="00074EEB">
        <w:rPr>
          <w:sz w:val="20"/>
          <w:lang w:val="en-GB"/>
        </w:rPr>
        <w:t>least developed countries</w:t>
      </w:r>
      <w:r w:rsidR="00645BB7">
        <w:rPr>
          <w:sz w:val="20"/>
          <w:lang w:val="en-GB"/>
        </w:rPr>
        <w:t xml:space="preserve"> (LDCs)</w:t>
      </w:r>
      <w:r w:rsidR="00594D40" w:rsidRPr="00074EEB">
        <w:rPr>
          <w:sz w:val="20"/>
          <w:lang w:val="en-GB"/>
        </w:rPr>
        <w:t xml:space="preserve">, </w:t>
      </w:r>
      <w:r w:rsidR="00C67624" w:rsidRPr="00074EEB">
        <w:rPr>
          <w:sz w:val="20"/>
          <w:lang w:val="en-GB"/>
        </w:rPr>
        <w:t xml:space="preserve">and wider climate-focused </w:t>
      </w:r>
      <w:r w:rsidR="00594D40" w:rsidRPr="00074EEB">
        <w:rPr>
          <w:sz w:val="20"/>
          <w:lang w:val="en-GB"/>
        </w:rPr>
        <w:t>approach</w:t>
      </w:r>
      <w:r w:rsidR="00C67624" w:rsidRPr="00074EEB">
        <w:rPr>
          <w:sz w:val="20"/>
          <w:lang w:val="en-GB"/>
        </w:rPr>
        <w:t>.</w:t>
      </w:r>
      <w:r w:rsidR="00594D40" w:rsidRPr="00074EEB">
        <w:rPr>
          <w:sz w:val="20"/>
          <w:lang w:val="en-GB"/>
        </w:rPr>
        <w:t xml:space="preserve"> </w:t>
      </w:r>
      <w:r w:rsidR="00C67624" w:rsidRPr="00074EEB">
        <w:rPr>
          <w:sz w:val="20"/>
          <w:lang w:val="en-GB"/>
        </w:rPr>
        <w:t xml:space="preserve">He reiterated UNDP concerns </w:t>
      </w:r>
      <w:r w:rsidR="008F7CCC" w:rsidRPr="00074EEB">
        <w:rPr>
          <w:sz w:val="20"/>
          <w:lang w:val="en-GB"/>
        </w:rPr>
        <w:t xml:space="preserve">that the </w:t>
      </w:r>
      <w:r w:rsidR="00E5401C" w:rsidRPr="00074EEB">
        <w:rPr>
          <w:sz w:val="20"/>
          <w:lang w:val="en-GB"/>
        </w:rPr>
        <w:t xml:space="preserve">rigid </w:t>
      </w:r>
      <w:r w:rsidR="00594D40" w:rsidRPr="00074EEB">
        <w:rPr>
          <w:sz w:val="20"/>
          <w:lang w:val="en-GB"/>
        </w:rPr>
        <w:t xml:space="preserve">definitional parameters </w:t>
      </w:r>
      <w:r w:rsidR="00C67624" w:rsidRPr="00074EEB">
        <w:rPr>
          <w:sz w:val="20"/>
          <w:lang w:val="en-GB"/>
        </w:rPr>
        <w:t xml:space="preserve">of </w:t>
      </w:r>
      <w:r w:rsidR="00E5401C" w:rsidRPr="00074EEB">
        <w:rPr>
          <w:sz w:val="20"/>
          <w:lang w:val="en-GB"/>
        </w:rPr>
        <w:t>‘</w:t>
      </w:r>
      <w:r w:rsidR="00C67624" w:rsidRPr="00074EEB">
        <w:rPr>
          <w:sz w:val="20"/>
          <w:lang w:val="en-GB"/>
        </w:rPr>
        <w:t>joint programming</w:t>
      </w:r>
      <w:r w:rsidR="00E5401C" w:rsidRPr="00074EEB">
        <w:rPr>
          <w:sz w:val="20"/>
          <w:lang w:val="en-GB"/>
        </w:rPr>
        <w:t>’</w:t>
      </w:r>
      <w:r w:rsidR="008F7CCC" w:rsidRPr="00074EEB">
        <w:rPr>
          <w:sz w:val="20"/>
          <w:lang w:val="en-GB"/>
        </w:rPr>
        <w:t xml:space="preserve"> </w:t>
      </w:r>
      <w:r w:rsidR="00C67624" w:rsidRPr="00074EEB">
        <w:rPr>
          <w:sz w:val="20"/>
          <w:lang w:val="en-GB"/>
        </w:rPr>
        <w:t xml:space="preserve">did not </w:t>
      </w:r>
      <w:r w:rsidR="00E5401C" w:rsidRPr="00074EEB">
        <w:rPr>
          <w:sz w:val="20"/>
          <w:lang w:val="en-GB"/>
        </w:rPr>
        <w:t xml:space="preserve">make it possible to </w:t>
      </w:r>
      <w:r w:rsidR="00C67624" w:rsidRPr="00074EEB">
        <w:rPr>
          <w:sz w:val="20"/>
          <w:lang w:val="en-GB"/>
        </w:rPr>
        <w:t xml:space="preserve">capture the </w:t>
      </w:r>
      <w:r w:rsidR="002E3C5B" w:rsidRPr="00074EEB">
        <w:rPr>
          <w:sz w:val="20"/>
          <w:lang w:val="en-GB"/>
        </w:rPr>
        <w:t xml:space="preserve">true </w:t>
      </w:r>
      <w:r w:rsidR="00C67624" w:rsidRPr="00074EEB">
        <w:rPr>
          <w:sz w:val="20"/>
          <w:lang w:val="en-GB"/>
        </w:rPr>
        <w:t xml:space="preserve">level </w:t>
      </w:r>
      <w:r w:rsidR="002E3C5B" w:rsidRPr="00074EEB">
        <w:rPr>
          <w:sz w:val="20"/>
          <w:lang w:val="en-GB"/>
        </w:rPr>
        <w:t xml:space="preserve">of </w:t>
      </w:r>
      <w:r w:rsidR="00C67624" w:rsidRPr="00074EEB">
        <w:rPr>
          <w:sz w:val="20"/>
          <w:lang w:val="en-GB"/>
        </w:rPr>
        <w:t xml:space="preserve">UNDP </w:t>
      </w:r>
      <w:r w:rsidR="00594D40" w:rsidRPr="00074EEB">
        <w:rPr>
          <w:sz w:val="20"/>
          <w:lang w:val="en-GB"/>
        </w:rPr>
        <w:t>joint programming</w:t>
      </w:r>
      <w:r w:rsidR="003864A7">
        <w:rPr>
          <w:sz w:val="20"/>
          <w:lang w:val="en-GB"/>
        </w:rPr>
        <w:t xml:space="preserve">; </w:t>
      </w:r>
      <w:r w:rsidR="002E3C5B" w:rsidRPr="00074EEB">
        <w:rPr>
          <w:sz w:val="20"/>
          <w:lang w:val="en-GB"/>
        </w:rPr>
        <w:t xml:space="preserve">UNDP was working with </w:t>
      </w:r>
      <w:r w:rsidR="008F7CCC" w:rsidRPr="00074EEB">
        <w:rPr>
          <w:sz w:val="20"/>
          <w:lang w:val="en-GB"/>
        </w:rPr>
        <w:t xml:space="preserve">the United Nations Development Cooperation Office </w:t>
      </w:r>
      <w:r w:rsidR="00594D40" w:rsidRPr="00074EEB">
        <w:rPr>
          <w:sz w:val="20"/>
          <w:lang w:val="en-GB"/>
        </w:rPr>
        <w:t xml:space="preserve">to </w:t>
      </w:r>
      <w:r w:rsidR="002E3C5B" w:rsidRPr="00074EEB">
        <w:rPr>
          <w:sz w:val="20"/>
          <w:lang w:val="en-GB"/>
        </w:rPr>
        <w:t xml:space="preserve">rectify that discrepancy. UNDP </w:t>
      </w:r>
      <w:r w:rsidR="00594D40" w:rsidRPr="00074EEB">
        <w:rPr>
          <w:sz w:val="20"/>
          <w:lang w:val="en-GB"/>
        </w:rPr>
        <w:t xml:space="preserve">support to </w:t>
      </w:r>
      <w:r w:rsidR="008F7CCC" w:rsidRPr="00074EEB">
        <w:rPr>
          <w:sz w:val="20"/>
          <w:lang w:val="en-GB"/>
        </w:rPr>
        <w:lastRenderedPageBreak/>
        <w:t xml:space="preserve">reform </w:t>
      </w:r>
      <w:r w:rsidR="00E5401C" w:rsidRPr="00074EEB">
        <w:rPr>
          <w:sz w:val="20"/>
          <w:lang w:val="en-GB"/>
        </w:rPr>
        <w:t>had been consistent</w:t>
      </w:r>
      <w:r w:rsidR="003864A7">
        <w:rPr>
          <w:sz w:val="20"/>
          <w:lang w:val="en-GB"/>
        </w:rPr>
        <w:t xml:space="preserve">, </w:t>
      </w:r>
      <w:r w:rsidR="00E5401C" w:rsidRPr="00074EEB">
        <w:rPr>
          <w:sz w:val="20"/>
          <w:lang w:val="en-GB"/>
        </w:rPr>
        <w:t>systematic and objectively documented in successive reports. It was evidenced in the high numbers of its seconded staff to the resident coordinator system</w:t>
      </w:r>
      <w:r w:rsidR="006C2491" w:rsidRPr="00074EEB">
        <w:rPr>
          <w:sz w:val="20"/>
          <w:lang w:val="en-GB"/>
        </w:rPr>
        <w:t xml:space="preserve"> </w:t>
      </w:r>
      <w:r w:rsidR="00E5401C" w:rsidRPr="00074EEB">
        <w:rPr>
          <w:sz w:val="20"/>
          <w:lang w:val="en-GB"/>
        </w:rPr>
        <w:t xml:space="preserve">(close to half of the </w:t>
      </w:r>
      <w:r w:rsidR="006C2491" w:rsidRPr="00074EEB">
        <w:rPr>
          <w:sz w:val="20"/>
          <w:lang w:val="en-GB"/>
        </w:rPr>
        <w:t xml:space="preserve">existing </w:t>
      </w:r>
      <w:r w:rsidR="00E5401C" w:rsidRPr="00074EEB">
        <w:rPr>
          <w:sz w:val="20"/>
          <w:lang w:val="en-GB"/>
        </w:rPr>
        <w:t xml:space="preserve">cadre of resident coordinators, including a high number of women and candidates from the </w:t>
      </w:r>
      <w:r w:rsidR="006C2491" w:rsidRPr="00074EEB">
        <w:rPr>
          <w:sz w:val="20"/>
          <w:lang w:val="en-GB"/>
        </w:rPr>
        <w:t>S</w:t>
      </w:r>
      <w:r w:rsidR="00E5401C" w:rsidRPr="00074EEB">
        <w:rPr>
          <w:sz w:val="20"/>
          <w:lang w:val="en-GB"/>
        </w:rPr>
        <w:t xml:space="preserve">outh), a testimony to </w:t>
      </w:r>
      <w:r w:rsidR="003864A7">
        <w:rPr>
          <w:sz w:val="20"/>
          <w:lang w:val="en-GB"/>
        </w:rPr>
        <w:t xml:space="preserve">its </w:t>
      </w:r>
      <w:r w:rsidR="00E5401C" w:rsidRPr="00074EEB">
        <w:rPr>
          <w:sz w:val="20"/>
          <w:lang w:val="en-GB"/>
        </w:rPr>
        <w:t>commitment to diversity and the success of the resident coordinator system more broadly. As part of the system-wide response, UNDP offered much needed infrastructure, capability and presence on the ground in the face of enormous country-level needs, which only underscored the importance of having the means to deliver. The Administrator stressed the close attention UNDP senior management had paid to U</w:t>
      </w:r>
      <w:r w:rsidR="006C2491" w:rsidRPr="00074EEB">
        <w:rPr>
          <w:sz w:val="20"/>
          <w:lang w:val="en-GB"/>
        </w:rPr>
        <w:t xml:space="preserve">nited </w:t>
      </w:r>
      <w:r w:rsidR="00E5401C" w:rsidRPr="00074EEB">
        <w:rPr>
          <w:sz w:val="20"/>
          <w:lang w:val="en-GB"/>
        </w:rPr>
        <w:t>N</w:t>
      </w:r>
      <w:r w:rsidR="006C2491" w:rsidRPr="00074EEB">
        <w:rPr>
          <w:sz w:val="20"/>
          <w:lang w:val="en-GB"/>
        </w:rPr>
        <w:t>ations</w:t>
      </w:r>
      <w:r w:rsidR="00E5401C" w:rsidRPr="00074EEB">
        <w:rPr>
          <w:sz w:val="20"/>
          <w:lang w:val="en-GB"/>
        </w:rPr>
        <w:t xml:space="preserve"> reform throughout </w:t>
      </w:r>
      <w:r w:rsidR="006C2491" w:rsidRPr="00074EEB">
        <w:rPr>
          <w:sz w:val="20"/>
          <w:lang w:val="en-GB"/>
        </w:rPr>
        <w:t xml:space="preserve">2019 </w:t>
      </w:r>
      <w:r w:rsidR="00E5401C" w:rsidRPr="00074EEB">
        <w:rPr>
          <w:sz w:val="20"/>
          <w:lang w:val="en-GB"/>
        </w:rPr>
        <w:t>and in ensuring effective</w:t>
      </w:r>
      <w:r w:rsidR="006C2491" w:rsidRPr="00074EEB">
        <w:rPr>
          <w:sz w:val="20"/>
          <w:lang w:val="en-GB"/>
        </w:rPr>
        <w:t xml:space="preserve">, </w:t>
      </w:r>
      <w:r w:rsidR="00E5401C" w:rsidRPr="00074EEB">
        <w:rPr>
          <w:sz w:val="20"/>
          <w:lang w:val="en-GB"/>
        </w:rPr>
        <w:t>regular communication to field leadership on the matter, through webinars, dedicated information sessions, and periodic</w:t>
      </w:r>
      <w:r w:rsidR="004E746F">
        <w:rPr>
          <w:sz w:val="20"/>
          <w:lang w:val="en-GB"/>
        </w:rPr>
        <w:t>al</w:t>
      </w:r>
      <w:r w:rsidR="00E5401C" w:rsidRPr="00074EEB">
        <w:rPr>
          <w:sz w:val="20"/>
          <w:lang w:val="en-GB"/>
        </w:rPr>
        <w:t xml:space="preserve"> communications from </w:t>
      </w:r>
      <w:r w:rsidR="006C2491" w:rsidRPr="00074EEB">
        <w:rPr>
          <w:sz w:val="20"/>
          <w:lang w:val="en-GB"/>
        </w:rPr>
        <w:t>headquarters</w:t>
      </w:r>
      <w:r w:rsidR="00E5401C" w:rsidRPr="00074EEB">
        <w:rPr>
          <w:sz w:val="20"/>
          <w:lang w:val="en-GB"/>
        </w:rPr>
        <w:t>.</w:t>
      </w:r>
    </w:p>
    <w:p w14:paraId="41CB02BE" w14:textId="77777777" w:rsidR="00CA040C" w:rsidRPr="00074EEB" w:rsidRDefault="00CA040C" w:rsidP="00CA040C">
      <w:pPr>
        <w:numPr>
          <w:ilvl w:val="0"/>
          <w:numId w:val="2"/>
        </w:numPr>
        <w:tabs>
          <w:tab w:val="num" w:pos="360"/>
          <w:tab w:val="left" w:pos="990"/>
        </w:tabs>
        <w:ind w:left="540" w:firstLine="0"/>
        <w:jc w:val="both"/>
        <w:rPr>
          <w:sz w:val="20"/>
          <w:lang w:val="en-GB"/>
        </w:rPr>
      </w:pPr>
      <w:r w:rsidRPr="00074EEB">
        <w:rPr>
          <w:bCs/>
          <w:spacing w:val="2"/>
          <w:sz w:val="20"/>
          <w:lang w:val="en-GB"/>
        </w:rPr>
        <w:t>The Executive Board took note of the joint update on the UNDP, UNFPA, UNOPS response to COVID-19 crisis in the context of the update on the implementation of General Assembly resolution 72/279 on the repositioning of the United Nations development system</w:t>
      </w:r>
    </w:p>
    <w:p w14:paraId="24350BD1" w14:textId="77777777" w:rsidR="00CA040C" w:rsidRPr="00074EEB" w:rsidRDefault="00CA040C" w:rsidP="00D237B2">
      <w:pPr>
        <w:tabs>
          <w:tab w:val="left" w:pos="990"/>
        </w:tabs>
        <w:ind w:left="540"/>
        <w:jc w:val="both"/>
        <w:rPr>
          <w:sz w:val="20"/>
          <w:lang w:val="en-GB"/>
        </w:rPr>
      </w:pPr>
    </w:p>
    <w:p w14:paraId="22130DC5" w14:textId="77777777" w:rsidR="002D01B7" w:rsidRPr="00074EEB" w:rsidRDefault="00D237B2" w:rsidP="002D01B7">
      <w:pPr>
        <w:numPr>
          <w:ilvl w:val="0"/>
          <w:numId w:val="1"/>
        </w:numPr>
        <w:tabs>
          <w:tab w:val="left" w:pos="0"/>
          <w:tab w:val="left" w:pos="540"/>
          <w:tab w:val="left" w:pos="990"/>
        </w:tabs>
        <w:spacing w:after="240"/>
        <w:ind w:hanging="1260"/>
        <w:jc w:val="both"/>
        <w:rPr>
          <w:b/>
          <w:bCs/>
          <w:sz w:val="27"/>
          <w:szCs w:val="27"/>
          <w:lang w:val="en-GB"/>
        </w:rPr>
      </w:pPr>
      <w:r w:rsidRPr="00074EEB">
        <w:rPr>
          <w:b/>
          <w:bCs/>
          <w:sz w:val="27"/>
          <w:szCs w:val="27"/>
          <w:lang w:val="en-GB"/>
        </w:rPr>
        <w:t>Internal audit and investigation</w:t>
      </w:r>
    </w:p>
    <w:p w14:paraId="500404EC" w14:textId="77777777" w:rsidR="00696F01" w:rsidRPr="00074EEB" w:rsidRDefault="00521CBD" w:rsidP="00B7009A">
      <w:pPr>
        <w:numPr>
          <w:ilvl w:val="0"/>
          <w:numId w:val="2"/>
        </w:numPr>
        <w:tabs>
          <w:tab w:val="left" w:pos="990"/>
        </w:tabs>
        <w:ind w:left="540" w:firstLine="0"/>
        <w:jc w:val="both"/>
        <w:rPr>
          <w:sz w:val="20"/>
          <w:lang w:val="en-GB"/>
        </w:rPr>
      </w:pPr>
      <w:r w:rsidRPr="00074EEB">
        <w:rPr>
          <w:sz w:val="20"/>
          <w:lang w:val="en-GB"/>
        </w:rPr>
        <w:t>T</w:t>
      </w:r>
      <w:r w:rsidR="00131416" w:rsidRPr="00074EEB">
        <w:rPr>
          <w:sz w:val="20"/>
          <w:lang w:val="en-GB"/>
        </w:rPr>
        <w:t xml:space="preserve">he </w:t>
      </w:r>
      <w:r w:rsidR="00A410D6" w:rsidRPr="00074EEB">
        <w:rPr>
          <w:sz w:val="20"/>
          <w:lang w:val="en-GB"/>
        </w:rPr>
        <w:t>Executive Board discussion of th</w:t>
      </w:r>
      <w:r w:rsidR="00EF279B" w:rsidRPr="00074EEB">
        <w:rPr>
          <w:sz w:val="20"/>
          <w:lang w:val="en-GB"/>
        </w:rPr>
        <w:t>e</w:t>
      </w:r>
      <w:r w:rsidR="00A410D6" w:rsidRPr="00074EEB">
        <w:rPr>
          <w:sz w:val="20"/>
          <w:lang w:val="en-GB"/>
        </w:rPr>
        <w:t xml:space="preserve"> joint item </w:t>
      </w:r>
      <w:r w:rsidR="00B7009A" w:rsidRPr="00074EEB">
        <w:rPr>
          <w:sz w:val="20"/>
          <w:lang w:val="en-GB"/>
        </w:rPr>
        <w:t xml:space="preserve">on the </w:t>
      </w:r>
      <w:r w:rsidR="00B7009A" w:rsidRPr="00074EEB">
        <w:rPr>
          <w:rFonts w:eastAsia="Times New Roman"/>
          <w:spacing w:val="4"/>
          <w:w w:val="103"/>
          <w:kern w:val="14"/>
          <w:sz w:val="20"/>
          <w:lang w:val="en-GB"/>
        </w:rPr>
        <w:t xml:space="preserve">reports of UNDP, UNFPA and UNOPS on internal audit and investigation activities in 2019, and the management responses, </w:t>
      </w:r>
      <w:r w:rsidR="00A410D6" w:rsidRPr="00074EEB">
        <w:rPr>
          <w:sz w:val="20"/>
          <w:lang w:val="en-GB"/>
        </w:rPr>
        <w:t xml:space="preserve">was as a result of the COVID-19 pandemic </w:t>
      </w:r>
      <w:r w:rsidR="00EF279B" w:rsidRPr="00074EEB">
        <w:rPr>
          <w:sz w:val="20"/>
          <w:lang w:val="en-GB"/>
        </w:rPr>
        <w:t>re</w:t>
      </w:r>
      <w:r w:rsidR="00A410D6" w:rsidRPr="00074EEB">
        <w:rPr>
          <w:sz w:val="20"/>
          <w:lang w:val="en-GB"/>
        </w:rPr>
        <w:t>scheduled to take place at the second regular session in September 2020.</w:t>
      </w:r>
    </w:p>
    <w:p w14:paraId="453DC114" w14:textId="77777777" w:rsidR="00B7009A" w:rsidRPr="00074EEB" w:rsidRDefault="00B7009A" w:rsidP="00E508F6">
      <w:pPr>
        <w:tabs>
          <w:tab w:val="left" w:pos="990"/>
        </w:tabs>
        <w:ind w:left="540"/>
        <w:jc w:val="both"/>
        <w:rPr>
          <w:sz w:val="20"/>
          <w:lang w:val="en-GB"/>
        </w:rPr>
      </w:pPr>
    </w:p>
    <w:p w14:paraId="6D24F2F5" w14:textId="77777777" w:rsidR="005D22C5" w:rsidRPr="00074EEB" w:rsidRDefault="00D237B2" w:rsidP="005D22C5">
      <w:pPr>
        <w:numPr>
          <w:ilvl w:val="0"/>
          <w:numId w:val="1"/>
        </w:numPr>
        <w:tabs>
          <w:tab w:val="left" w:pos="0"/>
          <w:tab w:val="left" w:pos="540"/>
          <w:tab w:val="left" w:pos="990"/>
        </w:tabs>
        <w:spacing w:after="240"/>
        <w:ind w:left="540" w:hanging="540"/>
        <w:jc w:val="both"/>
        <w:rPr>
          <w:b/>
          <w:bCs/>
          <w:sz w:val="27"/>
          <w:szCs w:val="27"/>
          <w:lang w:val="en-GB"/>
        </w:rPr>
      </w:pPr>
      <w:r w:rsidRPr="00074EEB">
        <w:rPr>
          <w:b/>
          <w:bCs/>
          <w:sz w:val="27"/>
          <w:szCs w:val="27"/>
          <w:lang w:val="en-GB"/>
        </w:rPr>
        <w:t>Ethics</w:t>
      </w:r>
    </w:p>
    <w:p w14:paraId="3D8980EA" w14:textId="77777777" w:rsidR="001433F9" w:rsidRPr="00074EEB" w:rsidRDefault="00A410D6" w:rsidP="00EA5DE2">
      <w:pPr>
        <w:numPr>
          <w:ilvl w:val="0"/>
          <w:numId w:val="2"/>
        </w:numPr>
        <w:tabs>
          <w:tab w:val="left" w:pos="990"/>
        </w:tabs>
        <w:ind w:left="540" w:firstLine="0"/>
        <w:jc w:val="both"/>
        <w:rPr>
          <w:sz w:val="20"/>
          <w:lang w:val="en-GB"/>
        </w:rPr>
      </w:pPr>
      <w:r w:rsidRPr="00074EEB">
        <w:rPr>
          <w:sz w:val="20"/>
          <w:lang w:val="en-GB"/>
        </w:rPr>
        <w:t>The Executive Board discussion of th</w:t>
      </w:r>
      <w:r w:rsidR="00EF279B" w:rsidRPr="00074EEB">
        <w:rPr>
          <w:sz w:val="20"/>
          <w:lang w:val="en-GB"/>
        </w:rPr>
        <w:t>e</w:t>
      </w:r>
      <w:r w:rsidRPr="00074EEB">
        <w:rPr>
          <w:sz w:val="20"/>
          <w:lang w:val="en-GB"/>
        </w:rPr>
        <w:t xml:space="preserve"> joint item on </w:t>
      </w:r>
      <w:r w:rsidR="00B7009A" w:rsidRPr="00074EEB">
        <w:rPr>
          <w:sz w:val="20"/>
          <w:lang w:val="en-GB"/>
        </w:rPr>
        <w:t>the reports of the ethics offices of UNDP, UNFPA and UNOPS activities for 2019, and the management response</w:t>
      </w:r>
      <w:r w:rsidR="00094A32" w:rsidRPr="00074EEB">
        <w:rPr>
          <w:sz w:val="20"/>
          <w:lang w:val="en-GB"/>
        </w:rPr>
        <w:t>s</w:t>
      </w:r>
      <w:r w:rsidR="00B7009A" w:rsidRPr="00074EEB">
        <w:rPr>
          <w:sz w:val="20"/>
          <w:lang w:val="en-GB"/>
        </w:rPr>
        <w:t xml:space="preserve">, </w:t>
      </w:r>
      <w:r w:rsidRPr="00074EEB">
        <w:rPr>
          <w:sz w:val="20"/>
          <w:lang w:val="en-GB"/>
        </w:rPr>
        <w:t xml:space="preserve">was as a result of the COVID-19 pandemic </w:t>
      </w:r>
      <w:r w:rsidR="00EF279B" w:rsidRPr="00074EEB">
        <w:rPr>
          <w:sz w:val="20"/>
          <w:lang w:val="en-GB"/>
        </w:rPr>
        <w:t>re</w:t>
      </w:r>
      <w:r w:rsidRPr="00074EEB">
        <w:rPr>
          <w:sz w:val="20"/>
          <w:lang w:val="en-GB"/>
        </w:rPr>
        <w:t>scheduled to take place at the second regular session in September 2020.</w:t>
      </w:r>
    </w:p>
    <w:p w14:paraId="5F2357AA" w14:textId="77777777" w:rsidR="001433F9" w:rsidRPr="00074EEB" w:rsidRDefault="001433F9" w:rsidP="001433F9">
      <w:pPr>
        <w:tabs>
          <w:tab w:val="left" w:pos="990"/>
        </w:tabs>
        <w:ind w:left="540"/>
        <w:jc w:val="both"/>
        <w:rPr>
          <w:sz w:val="20"/>
          <w:lang w:val="en-GB"/>
        </w:rPr>
      </w:pPr>
    </w:p>
    <w:p w14:paraId="69E6F99C" w14:textId="77777777" w:rsidR="00D237B2" w:rsidRPr="00074EEB" w:rsidRDefault="00D237B2" w:rsidP="00D237B2">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exact"/>
        <w:ind w:left="540"/>
        <w:rPr>
          <w:b/>
          <w:bCs/>
          <w:sz w:val="27"/>
          <w:szCs w:val="27"/>
          <w:lang w:val="en-GB" w:bidi="en-US"/>
        </w:rPr>
      </w:pPr>
      <w:r w:rsidRPr="00074EEB">
        <w:rPr>
          <w:b/>
          <w:bCs/>
          <w:sz w:val="27"/>
          <w:szCs w:val="27"/>
          <w:lang w:val="en-GB" w:bidi="en-US"/>
        </w:rPr>
        <w:t>UNDP segment</w:t>
      </w:r>
    </w:p>
    <w:p w14:paraId="5D02C23E" w14:textId="77777777" w:rsidR="00D237B2" w:rsidRPr="00074EEB" w:rsidRDefault="00D237B2" w:rsidP="006E16E3">
      <w:pPr>
        <w:numPr>
          <w:ilvl w:val="0"/>
          <w:numId w:val="1"/>
        </w:numPr>
        <w:tabs>
          <w:tab w:val="left" w:pos="540"/>
        </w:tabs>
        <w:ind w:left="547" w:hanging="547"/>
        <w:jc w:val="both"/>
        <w:rPr>
          <w:b/>
          <w:bCs/>
          <w:sz w:val="27"/>
          <w:szCs w:val="27"/>
          <w:lang w:val="en-GB"/>
        </w:rPr>
      </w:pPr>
      <w:r w:rsidRPr="00074EEB">
        <w:rPr>
          <w:b/>
          <w:bCs/>
          <w:sz w:val="27"/>
          <w:szCs w:val="27"/>
          <w:lang w:val="en-GB"/>
        </w:rPr>
        <w:t>Interactive dialogue with the UNDP Administrator and midterm review of the UNDP Strategic Plan, 2018-2021, including the annual report of the Administrator for 2019</w:t>
      </w:r>
    </w:p>
    <w:p w14:paraId="4DE2A5EE" w14:textId="77777777" w:rsidR="00B7009A" w:rsidRPr="00074EEB" w:rsidRDefault="00B7009A" w:rsidP="006E16E3">
      <w:pPr>
        <w:pStyle w:val="ListParagraph"/>
        <w:numPr>
          <w:ilvl w:val="0"/>
          <w:numId w:val="1"/>
        </w:numPr>
        <w:tabs>
          <w:tab w:val="left" w:pos="540"/>
          <w:tab w:val="left" w:pos="990"/>
        </w:tabs>
        <w:ind w:left="547" w:hanging="547"/>
        <w:jc w:val="both"/>
        <w:rPr>
          <w:b/>
          <w:bCs/>
          <w:sz w:val="27"/>
          <w:szCs w:val="27"/>
          <w:lang w:val="en-GB"/>
        </w:rPr>
      </w:pPr>
      <w:r w:rsidRPr="00074EEB">
        <w:rPr>
          <w:b/>
          <w:bCs/>
          <w:sz w:val="27"/>
          <w:szCs w:val="27"/>
          <w:lang w:val="en-GB"/>
        </w:rPr>
        <w:t>Financial, budgetary and administrative matters</w:t>
      </w:r>
    </w:p>
    <w:p w14:paraId="0B047A66" w14:textId="77777777" w:rsidR="00B7009A" w:rsidRPr="00074EEB" w:rsidRDefault="00B7009A" w:rsidP="00B7009A">
      <w:pPr>
        <w:tabs>
          <w:tab w:val="left" w:pos="540"/>
          <w:tab w:val="left" w:pos="990"/>
        </w:tabs>
        <w:ind w:left="-90"/>
        <w:jc w:val="both"/>
        <w:rPr>
          <w:b/>
          <w:bCs/>
          <w:sz w:val="27"/>
          <w:szCs w:val="27"/>
          <w:lang w:val="en-GB"/>
        </w:rPr>
      </w:pPr>
      <w:r w:rsidRPr="00074EEB">
        <w:rPr>
          <w:b/>
          <w:bCs/>
          <w:sz w:val="27"/>
          <w:szCs w:val="27"/>
          <w:lang w:val="en-GB"/>
        </w:rPr>
        <w:t xml:space="preserve">VII. </w:t>
      </w:r>
      <w:r w:rsidRPr="00074EEB">
        <w:rPr>
          <w:b/>
          <w:bCs/>
          <w:sz w:val="27"/>
          <w:szCs w:val="27"/>
          <w:lang w:val="en-GB"/>
        </w:rPr>
        <w:tab/>
        <w:t>Gender equality in UNDP</w:t>
      </w:r>
    </w:p>
    <w:p w14:paraId="45D853DA" w14:textId="77777777" w:rsidR="00B7009A" w:rsidRPr="001E2C11" w:rsidRDefault="00B7009A" w:rsidP="00B7009A">
      <w:pPr>
        <w:tabs>
          <w:tab w:val="left" w:pos="540"/>
          <w:tab w:val="left" w:pos="990"/>
        </w:tabs>
        <w:ind w:left="-90"/>
        <w:jc w:val="both"/>
        <w:rPr>
          <w:sz w:val="22"/>
          <w:szCs w:val="22"/>
          <w:lang w:val="en-GB"/>
        </w:rPr>
      </w:pPr>
    </w:p>
    <w:p w14:paraId="17159FE6" w14:textId="77777777" w:rsidR="00963118" w:rsidRPr="00074EEB" w:rsidRDefault="00963118" w:rsidP="008A5BFB">
      <w:pPr>
        <w:numPr>
          <w:ilvl w:val="0"/>
          <w:numId w:val="2"/>
        </w:numPr>
        <w:tabs>
          <w:tab w:val="left" w:pos="990"/>
        </w:tabs>
        <w:ind w:left="540" w:firstLine="0"/>
        <w:jc w:val="both"/>
        <w:rPr>
          <w:spacing w:val="-2"/>
          <w:sz w:val="20"/>
          <w:lang w:val="en-GB"/>
        </w:rPr>
      </w:pPr>
      <w:r w:rsidRPr="00074EEB">
        <w:rPr>
          <w:spacing w:val="-2"/>
          <w:sz w:val="20"/>
          <w:lang w:val="en-GB"/>
        </w:rPr>
        <w:t xml:space="preserve">In his statement </w:t>
      </w:r>
      <w:r w:rsidRPr="00074EEB">
        <w:rPr>
          <w:bCs/>
          <w:iCs/>
          <w:sz w:val="20"/>
          <w:lang w:val="en-GB"/>
        </w:rPr>
        <w:t>(</w:t>
      </w:r>
      <w:hyperlink r:id="rId12" w:history="1">
        <w:r w:rsidRPr="00074EEB">
          <w:rPr>
            <w:rStyle w:val="Hyperlink"/>
            <w:bCs/>
            <w:iCs/>
            <w:sz w:val="20"/>
            <w:lang w:val="en-GB"/>
          </w:rPr>
          <w:t>available on the Executive Board website</w:t>
        </w:r>
      </w:hyperlink>
      <w:r w:rsidRPr="00074EEB">
        <w:rPr>
          <w:bCs/>
          <w:iCs/>
          <w:sz w:val="20"/>
          <w:lang w:val="en-GB"/>
        </w:rPr>
        <w:t>)</w:t>
      </w:r>
      <w:r w:rsidRPr="00074EEB">
        <w:rPr>
          <w:spacing w:val="-2"/>
          <w:sz w:val="20"/>
          <w:lang w:val="en-GB"/>
        </w:rPr>
        <w:t xml:space="preserve">, the Administrator, UNDP, reflected on UNDP progress – including in the context of the COVID-19 crisis – as reflected in the midterm review of the UNDP Strategic Plan, 2018-2021, including his annual report for 2019 (DP/2020/8). In the plan’s first two years, UNDP had demonstrated its effectiveness in helping countries reduce poverty and inequality and tackle climate change, for example, redoubling support to countries to advance progress towards the Sustainable Development Goals as a key part of the United Nations development system response. The ambitious agenda to make UNDP reform-ready and future-focused was well underway and progress on track. The midterm review had substantiated that the full value of results achieved across the signature solutions was being unlocked through integrated, whole-of-society approaches to development complexities at scale, as embodied in #NextGenUNDP. </w:t>
      </w:r>
    </w:p>
    <w:p w14:paraId="33A3FBE5" w14:textId="77777777" w:rsidR="00963118" w:rsidRPr="00074EEB" w:rsidRDefault="00963118" w:rsidP="00963118">
      <w:pPr>
        <w:tabs>
          <w:tab w:val="left" w:pos="990"/>
        </w:tabs>
        <w:ind w:left="540"/>
        <w:jc w:val="both"/>
        <w:rPr>
          <w:spacing w:val="-2"/>
          <w:sz w:val="20"/>
          <w:lang w:val="en-GB"/>
        </w:rPr>
      </w:pPr>
    </w:p>
    <w:p w14:paraId="350342A7" w14:textId="77777777" w:rsidR="00963118" w:rsidRPr="00074EEB" w:rsidRDefault="00963118" w:rsidP="001E2C11">
      <w:pPr>
        <w:numPr>
          <w:ilvl w:val="0"/>
          <w:numId w:val="2"/>
        </w:numPr>
        <w:tabs>
          <w:tab w:val="left" w:pos="990"/>
        </w:tabs>
        <w:spacing w:after="120"/>
        <w:ind w:left="540" w:firstLine="0"/>
        <w:jc w:val="both"/>
        <w:rPr>
          <w:spacing w:val="-2"/>
          <w:sz w:val="20"/>
          <w:lang w:val="en-GB"/>
        </w:rPr>
      </w:pPr>
      <w:r w:rsidRPr="00074EEB">
        <w:rPr>
          <w:spacing w:val="-2"/>
          <w:sz w:val="20"/>
          <w:lang w:val="en-GB"/>
        </w:rPr>
        <w:lastRenderedPageBreak/>
        <w:t xml:space="preserve">In the plan’s first two years, UNDP had helped governments use multidimensional poverty indices to address a new generation of inequalities. As a trusted partner, it supported stronger human rights and rule of law systems in over 70 countries and worked to prevent violent extremism. It promoted closer collaboration between humanitarian, development and peace actors and demonstrated the benefits of an integrated approach in fragile contexts. The UNDP nature-climate portfolio included helping countries access $1 billion in vertical funds and working with </w:t>
      </w:r>
      <w:r w:rsidR="00645BB7">
        <w:rPr>
          <w:spacing w:val="-2"/>
          <w:sz w:val="20"/>
          <w:lang w:val="en-GB"/>
        </w:rPr>
        <w:t xml:space="preserve">SIDS </w:t>
      </w:r>
      <w:r w:rsidRPr="00074EEB">
        <w:rPr>
          <w:spacing w:val="-2"/>
          <w:sz w:val="20"/>
          <w:lang w:val="en-GB"/>
        </w:rPr>
        <w:t xml:space="preserve">on integrated solutions to drive the blue economy, digital transformation and climate action. It had helped ensure that 1.4 million women-headed households (and 1.2 million in rural areas) gained access to clean, affordable energy, and was actively promoting solar energy in health facilities and helping countries undertake a green energy transition. UNDP had worked with countries to tackle gender-based violence, further integrate gender into environmental policies, and strengthen women’s leadership in natural resource management. Going forward, UNDP would continue to </w:t>
      </w:r>
      <w:r w:rsidRPr="00074EEB">
        <w:rPr>
          <w:sz w:val="20"/>
          <w:lang w:val="en-GB"/>
        </w:rPr>
        <w:t>invigorate efforts to enhance women’s leadership in crisis prevention and recovery and intensify efforts to promote women’s agency, upending patriarchal social norms, strengthening inclusive institutions, and ensuring a digital transformation that worked for everyone</w:t>
      </w:r>
      <w:r w:rsidRPr="00074EEB">
        <w:rPr>
          <w:rStyle w:val="normaltextrun"/>
          <w:sz w:val="20"/>
          <w:lang w:val="en-GB"/>
        </w:rPr>
        <w:t>.</w:t>
      </w:r>
      <w:r w:rsidR="00645BB7">
        <w:rPr>
          <w:rStyle w:val="normaltextrun"/>
          <w:sz w:val="20"/>
          <w:lang w:val="en-GB"/>
        </w:rPr>
        <w:t xml:space="preserve"> </w:t>
      </w:r>
    </w:p>
    <w:p w14:paraId="5D151744" w14:textId="77777777" w:rsidR="00963118" w:rsidRPr="00074EEB" w:rsidRDefault="00963118" w:rsidP="001E2C11">
      <w:pPr>
        <w:numPr>
          <w:ilvl w:val="0"/>
          <w:numId w:val="2"/>
        </w:numPr>
        <w:tabs>
          <w:tab w:val="left" w:pos="990"/>
        </w:tabs>
        <w:spacing w:after="120"/>
        <w:ind w:left="540" w:firstLine="0"/>
        <w:jc w:val="both"/>
        <w:rPr>
          <w:spacing w:val="-2"/>
          <w:sz w:val="20"/>
          <w:lang w:val="en-GB"/>
        </w:rPr>
      </w:pPr>
      <w:r w:rsidRPr="00074EEB">
        <w:rPr>
          <w:spacing w:val="-2"/>
          <w:sz w:val="20"/>
          <w:lang w:val="en-GB"/>
        </w:rPr>
        <w:t xml:space="preserve">On corporate efficiency and effectiveness, UNDP had </w:t>
      </w:r>
      <w:r w:rsidRPr="00074EEB">
        <w:rPr>
          <w:sz w:val="20"/>
          <w:lang w:val="en-GB"/>
        </w:rPr>
        <w:t>balanced its books for three consecutive years, streamlined 150 business processes, and invested in business model improvements, reining in costs and increasing productivity, representing approximately $240 million in additional resources for development in 2018-2019. UNDP had invested in a talented, diverse, results-focused workforce through its People for 2030 strategy.</w:t>
      </w:r>
      <w:r w:rsidRPr="00074EEB">
        <w:rPr>
          <w:spacing w:val="-2"/>
          <w:sz w:val="20"/>
          <w:lang w:val="en-GB"/>
        </w:rPr>
        <w:t xml:space="preserve"> Its senior </w:t>
      </w:r>
      <w:r w:rsidRPr="00074EEB">
        <w:rPr>
          <w:sz w:val="20"/>
          <w:lang w:val="en-GB"/>
        </w:rPr>
        <w:t>leadership positions globally were gender-balanced and geographically diverse. It maintained gender parity among staff, though parity in middle management and among staff in programme countries needed improvement. UNDP had performed well on the United Nations System-wide Action Plan (SWAP) 2.0 and was a high scorer in the 2020 global health 50/50 gender and health index. It had</w:t>
      </w:r>
      <w:r w:rsidR="00645BB7">
        <w:rPr>
          <w:sz w:val="20"/>
          <w:lang w:val="en-GB"/>
        </w:rPr>
        <w:t xml:space="preserve"> </w:t>
      </w:r>
      <w:r w:rsidRPr="00074EEB">
        <w:rPr>
          <w:sz w:val="20"/>
          <w:lang w:val="en-GB"/>
        </w:rPr>
        <w:t>improved its working culture through concrete actions to prevent sexual exploitation and abuse and sexual harassment.</w:t>
      </w:r>
    </w:p>
    <w:p w14:paraId="32438C1B" w14:textId="77777777" w:rsidR="00963118" w:rsidRPr="00074EEB" w:rsidRDefault="00963118" w:rsidP="001E2C11">
      <w:pPr>
        <w:numPr>
          <w:ilvl w:val="0"/>
          <w:numId w:val="2"/>
        </w:numPr>
        <w:tabs>
          <w:tab w:val="left" w:pos="990"/>
        </w:tabs>
        <w:spacing w:after="120"/>
        <w:ind w:left="540" w:firstLine="0"/>
        <w:jc w:val="both"/>
        <w:rPr>
          <w:spacing w:val="-2"/>
          <w:sz w:val="20"/>
          <w:lang w:val="en-GB"/>
        </w:rPr>
      </w:pPr>
      <w:r w:rsidRPr="00074EEB">
        <w:rPr>
          <w:sz w:val="20"/>
          <w:lang w:val="en-GB"/>
        </w:rPr>
        <w:t>UNDP remained the single largest United Nations contributor to the resident coordinator system and the operational backbone of the United Nations development system, providing payroll, travel and procurement services to entities across the United Nations development system, with its services to the resident coordinator system rated at 4.2 out of 5 stars.</w:t>
      </w:r>
      <w:r w:rsidRPr="00074EEB">
        <w:rPr>
          <w:spacing w:val="-2"/>
          <w:sz w:val="20"/>
          <w:lang w:val="en-GB"/>
        </w:rPr>
        <w:t xml:space="preserve"> </w:t>
      </w:r>
      <w:r w:rsidRPr="00074EEB">
        <w:rPr>
          <w:rFonts w:asciiTheme="majorBidi" w:hAnsiTheme="majorBidi" w:cstheme="majorBidi"/>
          <w:sz w:val="20"/>
          <w:lang w:val="en-GB"/>
        </w:rPr>
        <w:t>UNDP had set up accelerator labs in more than 70 countries and the Sustainable Development Goals Finance Sector Hub to bring coherence and scale to its financing work, including with United Nations partners and the European Union to advance integrated national financing frameworks. UNDP was</w:t>
      </w:r>
      <w:r w:rsidR="00645BB7">
        <w:rPr>
          <w:rFonts w:asciiTheme="majorBidi" w:hAnsiTheme="majorBidi" w:cstheme="majorBidi"/>
          <w:sz w:val="20"/>
          <w:lang w:val="en-GB"/>
        </w:rPr>
        <w:t xml:space="preserve"> </w:t>
      </w:r>
      <w:r w:rsidRPr="00074EEB">
        <w:rPr>
          <w:rFonts w:asciiTheme="majorBidi" w:hAnsiTheme="majorBidi" w:cstheme="majorBidi"/>
          <w:sz w:val="20"/>
          <w:lang w:val="en-GB"/>
        </w:rPr>
        <w:t xml:space="preserve">working with the private sector and investors through </w:t>
      </w:r>
      <w:r w:rsidR="003578EE" w:rsidRPr="00074EEB">
        <w:rPr>
          <w:spacing w:val="-2"/>
          <w:sz w:val="20"/>
          <w:lang w:val="en-GB"/>
        </w:rPr>
        <w:t>Sustainable Development Goals investment tool known as ‘</w:t>
      </w:r>
      <w:r w:rsidRPr="00074EEB">
        <w:rPr>
          <w:rFonts w:asciiTheme="majorBidi" w:hAnsiTheme="majorBidi" w:cstheme="majorBidi"/>
          <w:sz w:val="20"/>
          <w:lang w:val="en-GB"/>
        </w:rPr>
        <w:t>SDG Impact</w:t>
      </w:r>
      <w:r w:rsidR="003578EE" w:rsidRPr="00074EEB">
        <w:rPr>
          <w:rFonts w:asciiTheme="majorBidi" w:hAnsiTheme="majorBidi" w:cstheme="majorBidi"/>
          <w:sz w:val="20"/>
          <w:lang w:val="en-GB"/>
        </w:rPr>
        <w:t>’</w:t>
      </w:r>
      <w:r w:rsidRPr="00074EEB">
        <w:rPr>
          <w:rFonts w:asciiTheme="majorBidi" w:hAnsiTheme="majorBidi" w:cstheme="majorBidi"/>
          <w:sz w:val="20"/>
          <w:lang w:val="en-GB"/>
        </w:rPr>
        <w:t xml:space="preserve">. </w:t>
      </w:r>
    </w:p>
    <w:p w14:paraId="0CE4480F" w14:textId="5AB4497C" w:rsidR="00963118" w:rsidRPr="001E2C11" w:rsidRDefault="003578EE" w:rsidP="00963118">
      <w:pPr>
        <w:numPr>
          <w:ilvl w:val="0"/>
          <w:numId w:val="2"/>
        </w:numPr>
        <w:tabs>
          <w:tab w:val="left" w:pos="990"/>
        </w:tabs>
        <w:spacing w:after="120"/>
        <w:ind w:left="540" w:firstLine="0"/>
        <w:jc w:val="both"/>
        <w:rPr>
          <w:spacing w:val="-2"/>
          <w:sz w:val="20"/>
          <w:lang w:val="en-GB"/>
        </w:rPr>
      </w:pPr>
      <w:r w:rsidRPr="00074EEB">
        <w:rPr>
          <w:rFonts w:asciiTheme="majorBidi" w:hAnsiTheme="majorBidi" w:cstheme="majorBidi"/>
          <w:sz w:val="20"/>
          <w:lang w:val="en-GB"/>
        </w:rPr>
        <w:t xml:space="preserve">The </w:t>
      </w:r>
      <w:r w:rsidR="00963118" w:rsidRPr="00074EEB">
        <w:rPr>
          <w:rFonts w:asciiTheme="majorBidi" w:hAnsiTheme="majorBidi" w:cstheme="majorBidi"/>
          <w:sz w:val="20"/>
          <w:lang w:val="en-GB"/>
        </w:rPr>
        <w:t xml:space="preserve">UNDP digital strategy was testing new programmes in the field while enhancing organizational digital literacy. A month before the </w:t>
      </w:r>
      <w:r w:rsidRPr="00074EEB">
        <w:rPr>
          <w:rFonts w:asciiTheme="majorBidi" w:hAnsiTheme="majorBidi" w:cstheme="majorBidi"/>
          <w:sz w:val="20"/>
          <w:lang w:val="en-GB"/>
        </w:rPr>
        <w:t>annual session 2020</w:t>
      </w:r>
      <w:r w:rsidR="00963118" w:rsidRPr="00074EEB">
        <w:rPr>
          <w:rFonts w:asciiTheme="majorBidi" w:hAnsiTheme="majorBidi" w:cstheme="majorBidi"/>
          <w:sz w:val="20"/>
          <w:lang w:val="en-GB"/>
        </w:rPr>
        <w:t xml:space="preserve">, UNDP had launched a new information technology strategy to help accelerate its digital transformation. </w:t>
      </w:r>
      <w:r w:rsidR="00963118" w:rsidRPr="00074EEB">
        <w:rPr>
          <w:sz w:val="20"/>
          <w:lang w:val="en-GB"/>
        </w:rPr>
        <w:t>In response to demand, UNDP was moving from a project to a portfolio-based approach, designed to deliver whole-of-society solutions.</w:t>
      </w:r>
    </w:p>
    <w:p w14:paraId="2CAD1289" w14:textId="77777777" w:rsidR="00963118" w:rsidRPr="00074EEB" w:rsidRDefault="00963118" w:rsidP="00963118">
      <w:pPr>
        <w:numPr>
          <w:ilvl w:val="0"/>
          <w:numId w:val="2"/>
        </w:numPr>
        <w:tabs>
          <w:tab w:val="left" w:pos="990"/>
        </w:tabs>
        <w:ind w:left="540" w:firstLine="0"/>
        <w:jc w:val="both"/>
        <w:rPr>
          <w:spacing w:val="-2"/>
          <w:sz w:val="20"/>
          <w:lang w:val="en-GB"/>
        </w:rPr>
      </w:pPr>
      <w:r w:rsidRPr="00074EEB">
        <w:rPr>
          <w:sz w:val="20"/>
          <w:lang w:val="en-GB"/>
        </w:rPr>
        <w:t xml:space="preserve">The Administrator underscored that </w:t>
      </w:r>
      <w:r w:rsidR="003578EE" w:rsidRPr="00074EEB">
        <w:rPr>
          <w:sz w:val="20"/>
          <w:lang w:val="en-GB"/>
        </w:rPr>
        <w:t xml:space="preserve">the </w:t>
      </w:r>
      <w:r w:rsidRPr="00074EEB">
        <w:rPr>
          <w:sz w:val="20"/>
          <w:lang w:val="en-GB"/>
        </w:rPr>
        <w:t xml:space="preserve">COVID-19 </w:t>
      </w:r>
      <w:r w:rsidR="003578EE" w:rsidRPr="00074EEB">
        <w:rPr>
          <w:sz w:val="20"/>
          <w:lang w:val="en-GB"/>
        </w:rPr>
        <w:t xml:space="preserve">crisis </w:t>
      </w:r>
      <w:r w:rsidRPr="00074EEB">
        <w:rPr>
          <w:sz w:val="20"/>
          <w:lang w:val="en-GB"/>
        </w:rPr>
        <w:t xml:space="preserve">was a litmus test for the United Nations development system’s commitment to deliver better, quicker and more effectively. As part of UNDP efforts to help countries prepare, respond and recover, </w:t>
      </w:r>
      <w:r w:rsidRPr="00074EEB">
        <w:rPr>
          <w:spacing w:val="-2"/>
          <w:sz w:val="20"/>
          <w:lang w:val="en-GB"/>
        </w:rPr>
        <w:t xml:space="preserve">UNDP </w:t>
      </w:r>
      <w:r w:rsidRPr="00074EEB">
        <w:rPr>
          <w:sz w:val="20"/>
          <w:lang w:val="en-GB"/>
        </w:rPr>
        <w:t xml:space="preserve">would focus on four main areas identified based on partners’ demand: </w:t>
      </w:r>
      <w:r w:rsidRPr="00074EEB">
        <w:rPr>
          <w:i/>
          <w:iCs/>
          <w:sz w:val="20"/>
          <w:lang w:val="en-GB"/>
        </w:rPr>
        <w:t>governance</w:t>
      </w:r>
      <w:r w:rsidR="003578EE" w:rsidRPr="00074EEB">
        <w:rPr>
          <w:i/>
          <w:iCs/>
          <w:sz w:val="20"/>
          <w:lang w:val="en-GB"/>
        </w:rPr>
        <w:t xml:space="preserve"> </w:t>
      </w:r>
      <w:r w:rsidRPr="00074EEB">
        <w:rPr>
          <w:sz w:val="20"/>
          <w:lang w:val="en-GB"/>
        </w:rPr>
        <w:t xml:space="preserve">– building a new social contract; </w:t>
      </w:r>
      <w:r w:rsidRPr="00074EEB">
        <w:rPr>
          <w:i/>
          <w:iCs/>
          <w:sz w:val="20"/>
          <w:lang w:val="en-GB"/>
        </w:rPr>
        <w:t>social protection</w:t>
      </w:r>
      <w:r w:rsidRPr="00074EEB">
        <w:rPr>
          <w:sz w:val="20"/>
          <w:lang w:val="en-GB"/>
        </w:rPr>
        <w:t xml:space="preserve"> – uprooting inequalities; </w:t>
      </w:r>
      <w:r w:rsidRPr="00074EEB">
        <w:rPr>
          <w:i/>
          <w:iCs/>
          <w:sz w:val="20"/>
          <w:lang w:val="en-GB"/>
        </w:rPr>
        <w:t>a green economy</w:t>
      </w:r>
      <w:r w:rsidRPr="00074EEB">
        <w:rPr>
          <w:sz w:val="20"/>
          <w:lang w:val="en-GB"/>
        </w:rPr>
        <w:t xml:space="preserve"> –</w:t>
      </w:r>
      <w:r w:rsidRPr="00074EEB">
        <w:rPr>
          <w:spacing w:val="-2"/>
          <w:sz w:val="20"/>
          <w:lang w:val="en-GB"/>
        </w:rPr>
        <w:t xml:space="preserve"> </w:t>
      </w:r>
      <w:r w:rsidRPr="00074EEB">
        <w:rPr>
          <w:sz w:val="20"/>
          <w:lang w:val="en-GB"/>
        </w:rPr>
        <w:t xml:space="preserve">restoring the balance between people and planet; and </w:t>
      </w:r>
      <w:r w:rsidRPr="00074EEB">
        <w:rPr>
          <w:i/>
          <w:iCs/>
          <w:sz w:val="20"/>
          <w:lang w:val="en-GB"/>
        </w:rPr>
        <w:t>digital disruption and innovation</w:t>
      </w:r>
      <w:r w:rsidRPr="00074EEB">
        <w:rPr>
          <w:sz w:val="20"/>
          <w:lang w:val="en-GB"/>
        </w:rPr>
        <w:t xml:space="preserve"> – closing the internet access gap and investing in digitalization and innovation architecture. UNDP would redouble its efforts to deliver development results at speed and scale, including by raising the ambition level of nearly all its development results targets. And its COVID-19 response would be a gravitational feature of the rest of this strategic plan period and, alongside climate change, would be key in defining the context for the next plan. </w:t>
      </w:r>
    </w:p>
    <w:p w14:paraId="2FA45634" w14:textId="77777777" w:rsidR="00963118" w:rsidRPr="00074EEB" w:rsidRDefault="00963118" w:rsidP="001E2C11">
      <w:pPr>
        <w:numPr>
          <w:ilvl w:val="0"/>
          <w:numId w:val="2"/>
        </w:numPr>
        <w:tabs>
          <w:tab w:val="left" w:pos="990"/>
        </w:tabs>
        <w:spacing w:after="120"/>
        <w:ind w:left="540" w:firstLine="0"/>
        <w:jc w:val="both"/>
        <w:rPr>
          <w:spacing w:val="-2"/>
          <w:sz w:val="20"/>
          <w:lang w:val="en-GB"/>
        </w:rPr>
      </w:pPr>
      <w:r w:rsidRPr="00074EEB">
        <w:rPr>
          <w:spacing w:val="-2"/>
          <w:sz w:val="20"/>
          <w:lang w:val="en-GB"/>
        </w:rPr>
        <w:lastRenderedPageBreak/>
        <w:t xml:space="preserve">A group of delegations </w:t>
      </w:r>
      <w:r w:rsidRPr="00074EEB">
        <w:rPr>
          <w:bCs/>
          <w:color w:val="000000"/>
          <w:sz w:val="20"/>
          <w:lang w:val="en-GB"/>
        </w:rPr>
        <w:t>reiterated its endorsement of the UNDP core mandate to support national efforts to achieve the Goals in line with national priorities. Noting the potential reverse in development gains, exacerbation of inequalities, and disproportionate impact on the vulnerable due to COVID-19, the group underscored UNDP flexibility – as part of a system</w:t>
      </w:r>
      <w:r w:rsidR="003578EE" w:rsidRPr="00074EEB">
        <w:rPr>
          <w:bCs/>
          <w:color w:val="000000"/>
          <w:sz w:val="20"/>
          <w:lang w:val="en-GB"/>
        </w:rPr>
        <w:t>-</w:t>
      </w:r>
      <w:r w:rsidRPr="00074EEB">
        <w:rPr>
          <w:bCs/>
          <w:color w:val="000000"/>
          <w:sz w:val="20"/>
          <w:lang w:val="en-GB"/>
        </w:rPr>
        <w:t xml:space="preserve">wide response </w:t>
      </w:r>
      <w:r w:rsidR="003578EE" w:rsidRPr="00074EEB">
        <w:rPr>
          <w:bCs/>
          <w:color w:val="000000"/>
          <w:sz w:val="20"/>
          <w:lang w:val="en-GB"/>
        </w:rPr>
        <w:t xml:space="preserve">to help </w:t>
      </w:r>
      <w:r w:rsidRPr="00074EEB">
        <w:rPr>
          <w:bCs/>
          <w:color w:val="000000"/>
          <w:sz w:val="20"/>
          <w:lang w:val="en-GB"/>
        </w:rPr>
        <w:t xml:space="preserve">developing countries deal with the human aspects of the response and to recover in a more resilient way. </w:t>
      </w:r>
      <w:r w:rsidRPr="00074EEB">
        <w:rPr>
          <w:spacing w:val="-2"/>
          <w:sz w:val="20"/>
          <w:lang w:val="en-GB"/>
        </w:rPr>
        <w:t xml:space="preserve">Stressing the </w:t>
      </w:r>
      <w:r w:rsidRPr="00074EEB">
        <w:rPr>
          <w:bCs/>
          <w:color w:val="000000"/>
          <w:sz w:val="20"/>
          <w:lang w:val="en-GB"/>
        </w:rPr>
        <w:t>overarching objective to eradicate poverty in all its forms and dimensions, the group called for continued use of integrated approaches and collective action and urged UNDP to play a central role in assisting developing countries to strengthen its policies and institutional capacities.</w:t>
      </w:r>
      <w:r w:rsidRPr="00074EEB">
        <w:rPr>
          <w:spacing w:val="-2"/>
          <w:sz w:val="20"/>
          <w:lang w:val="en-GB"/>
        </w:rPr>
        <w:t xml:space="preserve"> </w:t>
      </w:r>
      <w:r w:rsidRPr="00074EEB">
        <w:rPr>
          <w:bCs/>
          <w:color w:val="000000"/>
          <w:sz w:val="20"/>
          <w:lang w:val="en-GB"/>
        </w:rPr>
        <w:t xml:space="preserve">They called on UNDP to continue to coordinate its development work within the United Nations system, while </w:t>
      </w:r>
      <w:r w:rsidR="00074EEB" w:rsidRPr="00074EEB">
        <w:rPr>
          <w:bCs/>
          <w:color w:val="000000"/>
          <w:sz w:val="20"/>
          <w:lang w:val="en-GB"/>
        </w:rPr>
        <w:t>considering</w:t>
      </w:r>
      <w:r w:rsidRPr="00074EEB">
        <w:rPr>
          <w:bCs/>
          <w:color w:val="000000"/>
          <w:sz w:val="20"/>
          <w:lang w:val="en-GB"/>
        </w:rPr>
        <w:t xml:space="preserve"> the humanitarian-development-peace nexus.</w:t>
      </w:r>
      <w:r w:rsidRPr="00074EEB">
        <w:rPr>
          <w:rFonts w:ascii="Arial" w:hAnsi="Arial" w:cs="Arial"/>
          <w:color w:val="000000"/>
          <w:sz w:val="20"/>
          <w:lang w:val="en-GB"/>
        </w:rPr>
        <w:t xml:space="preserve"> </w:t>
      </w:r>
      <w:r w:rsidRPr="00074EEB">
        <w:rPr>
          <w:bCs/>
          <w:color w:val="000000"/>
          <w:sz w:val="20"/>
          <w:lang w:val="en-GB"/>
        </w:rPr>
        <w:t xml:space="preserve">Recognizing progress implementing </w:t>
      </w:r>
      <w:r w:rsidR="003578EE" w:rsidRPr="00074EEB">
        <w:rPr>
          <w:bCs/>
          <w:color w:val="000000"/>
          <w:sz w:val="20"/>
          <w:lang w:val="en-GB"/>
        </w:rPr>
        <w:t xml:space="preserve">the </w:t>
      </w:r>
      <w:r w:rsidRPr="00074EEB">
        <w:rPr>
          <w:bCs/>
          <w:color w:val="000000"/>
          <w:sz w:val="20"/>
          <w:lang w:val="en-GB"/>
        </w:rPr>
        <w:t>Strategic Plan</w:t>
      </w:r>
      <w:r w:rsidR="003578EE" w:rsidRPr="00074EEB">
        <w:rPr>
          <w:bCs/>
          <w:color w:val="000000"/>
          <w:sz w:val="20"/>
          <w:lang w:val="en-GB"/>
        </w:rPr>
        <w:t xml:space="preserve">, </w:t>
      </w:r>
      <w:r w:rsidRPr="00074EEB">
        <w:rPr>
          <w:bCs/>
          <w:color w:val="000000"/>
          <w:sz w:val="20"/>
          <w:lang w:val="en-GB"/>
        </w:rPr>
        <w:t>2018-2021, they urged UNDP to build on lessons learned in addressing the COVID-19 pandemic.</w:t>
      </w:r>
      <w:r w:rsidRPr="00074EEB">
        <w:rPr>
          <w:spacing w:val="-2"/>
          <w:sz w:val="20"/>
          <w:lang w:val="en-GB"/>
        </w:rPr>
        <w:t xml:space="preserve"> They </w:t>
      </w:r>
      <w:r w:rsidRPr="00074EEB">
        <w:rPr>
          <w:bCs/>
          <w:color w:val="000000"/>
          <w:sz w:val="20"/>
          <w:lang w:val="en-GB"/>
        </w:rPr>
        <w:t>reaffirmed the importance of sufficient, predictable core resources as key to achieving the 2030 Agenda and responding to changing development conditions. They stressed the need for countries to meet their official development assistance commitments. The group underscored the importance of South-South cooperation and the role of the United Nations Office for South-South Cooperation, stressing that South-South cooperation was not a substitute for, but rather a complement to, North-South cooperation.</w:t>
      </w:r>
      <w:r w:rsidRPr="00074EEB">
        <w:rPr>
          <w:rFonts w:ascii="Arial" w:hAnsi="Arial" w:cs="Arial"/>
          <w:color w:val="000000"/>
          <w:sz w:val="20"/>
          <w:lang w:val="en-GB"/>
        </w:rPr>
        <w:t xml:space="preserve"> </w:t>
      </w:r>
    </w:p>
    <w:p w14:paraId="0DF7076D" w14:textId="58E49F9C" w:rsidR="00F447BD" w:rsidRDefault="00963118" w:rsidP="008B7B49">
      <w:pPr>
        <w:numPr>
          <w:ilvl w:val="0"/>
          <w:numId w:val="2"/>
        </w:numPr>
        <w:tabs>
          <w:tab w:val="left" w:pos="990"/>
        </w:tabs>
        <w:spacing w:after="240" w:line="259" w:lineRule="auto"/>
        <w:ind w:left="540" w:firstLine="0"/>
        <w:contextualSpacing/>
        <w:jc w:val="both"/>
        <w:rPr>
          <w:rFonts w:asciiTheme="majorBidi" w:hAnsiTheme="majorBidi" w:cstheme="majorBidi"/>
          <w:sz w:val="20"/>
          <w:lang w:val="en-GB"/>
        </w:rPr>
      </w:pPr>
      <w:r w:rsidRPr="00F447BD">
        <w:rPr>
          <w:spacing w:val="-2"/>
          <w:sz w:val="20"/>
          <w:lang w:val="en-GB"/>
        </w:rPr>
        <w:t xml:space="preserve">A second group of delegations from the least developed countries concurred that </w:t>
      </w:r>
      <w:r w:rsidRPr="00F447BD">
        <w:rPr>
          <w:rFonts w:asciiTheme="majorBidi" w:hAnsiTheme="majorBidi" w:cstheme="majorBidi"/>
          <w:sz w:val="20"/>
          <w:lang w:val="en-GB"/>
        </w:rPr>
        <w:t>COVID-19 had exacerbated pre-existing challenges and would negatively impact development gains in developing countries, especially in LDCs. They recognized the need for a flexible, responsive United Nations system able to address emerging challenges. They looked forward to scaled</w:t>
      </w:r>
      <w:r w:rsidR="003578EE" w:rsidRPr="00F447BD">
        <w:rPr>
          <w:rFonts w:asciiTheme="majorBidi" w:hAnsiTheme="majorBidi" w:cstheme="majorBidi"/>
          <w:sz w:val="20"/>
          <w:lang w:val="en-GB"/>
        </w:rPr>
        <w:t>-</w:t>
      </w:r>
      <w:r w:rsidRPr="00F447BD">
        <w:rPr>
          <w:rFonts w:asciiTheme="majorBidi" w:hAnsiTheme="majorBidi" w:cstheme="majorBidi"/>
          <w:sz w:val="20"/>
          <w:lang w:val="en-GB"/>
        </w:rPr>
        <w:t xml:space="preserve">up </w:t>
      </w:r>
      <w:r w:rsidR="003578EE" w:rsidRPr="00F447BD">
        <w:rPr>
          <w:rFonts w:asciiTheme="majorBidi" w:hAnsiTheme="majorBidi" w:cstheme="majorBidi"/>
          <w:sz w:val="20"/>
          <w:lang w:val="en-GB"/>
        </w:rPr>
        <w:t xml:space="preserve">UNDP </w:t>
      </w:r>
      <w:r w:rsidRPr="00F447BD">
        <w:rPr>
          <w:rFonts w:asciiTheme="majorBidi" w:hAnsiTheme="majorBidi" w:cstheme="majorBidi"/>
          <w:sz w:val="20"/>
          <w:lang w:val="en-GB"/>
        </w:rPr>
        <w:t xml:space="preserve">support to LDCs, especially </w:t>
      </w:r>
      <w:r w:rsidR="00074EEB" w:rsidRPr="00F447BD">
        <w:rPr>
          <w:rFonts w:asciiTheme="majorBidi" w:hAnsiTheme="majorBidi" w:cstheme="majorBidi"/>
          <w:sz w:val="20"/>
          <w:lang w:val="en-GB"/>
        </w:rPr>
        <w:t>considering</w:t>
      </w:r>
      <w:r w:rsidRPr="00F447BD">
        <w:rPr>
          <w:rFonts w:asciiTheme="majorBidi" w:hAnsiTheme="majorBidi" w:cstheme="majorBidi"/>
          <w:sz w:val="20"/>
          <w:lang w:val="en-GB"/>
        </w:rPr>
        <w:t xml:space="preserve"> COVID-19, to ensure LDCs were not left behind. UNDP would have to provide additional focus to LDCs to address poverty and build resilience</w:t>
      </w:r>
      <w:r w:rsidR="003578EE" w:rsidRPr="00F447BD">
        <w:rPr>
          <w:rFonts w:asciiTheme="majorBidi" w:hAnsiTheme="majorBidi" w:cstheme="majorBidi"/>
          <w:sz w:val="20"/>
          <w:lang w:val="en-GB"/>
        </w:rPr>
        <w:t>,</w:t>
      </w:r>
      <w:r w:rsidRPr="00F447BD">
        <w:rPr>
          <w:rFonts w:asciiTheme="majorBidi" w:hAnsiTheme="majorBidi" w:cstheme="majorBidi"/>
          <w:sz w:val="20"/>
          <w:lang w:val="en-GB"/>
        </w:rPr>
        <w:t xml:space="preserve"> as they were disproportionately affected by the pandemic. UNDP</w:t>
      </w:r>
      <w:r w:rsidR="00645BB7" w:rsidRPr="00F447BD">
        <w:rPr>
          <w:rFonts w:asciiTheme="majorBidi" w:hAnsiTheme="majorBidi" w:cstheme="majorBidi"/>
          <w:sz w:val="20"/>
          <w:lang w:val="en-GB"/>
        </w:rPr>
        <w:t xml:space="preserve"> </w:t>
      </w:r>
      <w:r w:rsidRPr="00F447BD">
        <w:rPr>
          <w:rFonts w:asciiTheme="majorBidi" w:hAnsiTheme="majorBidi" w:cstheme="majorBidi"/>
          <w:sz w:val="20"/>
          <w:lang w:val="en-GB"/>
        </w:rPr>
        <w:t>needed to reorient its business model to contribute to building better, greener and resilient societies after COVID-19.</w:t>
      </w:r>
      <w:r w:rsidRPr="00F447BD">
        <w:rPr>
          <w:spacing w:val="-2"/>
          <w:sz w:val="20"/>
          <w:lang w:val="en-GB"/>
        </w:rPr>
        <w:t xml:space="preserve"> </w:t>
      </w:r>
      <w:r w:rsidRPr="00F447BD">
        <w:rPr>
          <w:rFonts w:asciiTheme="majorBidi" w:hAnsiTheme="majorBidi" w:cstheme="majorBidi"/>
          <w:sz w:val="20"/>
          <w:lang w:val="en-GB"/>
        </w:rPr>
        <w:t>The group reiterated the importance of United Nations reform and commended UNDP for undertaking various reform measures to make itself fit for purpose. They looked forward to continued coordination vertically and horizontally within UNDP and among United Nations system organizations</w:t>
      </w:r>
      <w:r w:rsidR="003578EE" w:rsidRPr="00F447BD">
        <w:rPr>
          <w:rFonts w:asciiTheme="majorBidi" w:hAnsiTheme="majorBidi" w:cstheme="majorBidi"/>
          <w:sz w:val="20"/>
          <w:lang w:val="en-GB"/>
        </w:rPr>
        <w:t xml:space="preserve"> and </w:t>
      </w:r>
      <w:r w:rsidRPr="00F447BD">
        <w:rPr>
          <w:rFonts w:asciiTheme="majorBidi" w:hAnsiTheme="majorBidi" w:cstheme="majorBidi"/>
          <w:sz w:val="20"/>
          <w:lang w:val="en-GB"/>
        </w:rPr>
        <w:t xml:space="preserve">noted that the focus of the </w:t>
      </w:r>
      <w:r w:rsidR="003578EE" w:rsidRPr="00F447BD">
        <w:rPr>
          <w:rFonts w:asciiTheme="majorBidi" w:hAnsiTheme="majorBidi" w:cstheme="majorBidi"/>
          <w:sz w:val="20"/>
          <w:lang w:val="en-GB"/>
        </w:rPr>
        <w:t>s</w:t>
      </w:r>
      <w:r w:rsidRPr="00F447BD">
        <w:rPr>
          <w:rFonts w:asciiTheme="majorBidi" w:hAnsiTheme="majorBidi" w:cstheme="majorBidi"/>
          <w:sz w:val="20"/>
          <w:lang w:val="en-GB"/>
        </w:rPr>
        <w:t xml:space="preserve">trategic </w:t>
      </w:r>
      <w:r w:rsidR="003578EE" w:rsidRPr="00F447BD">
        <w:rPr>
          <w:rFonts w:asciiTheme="majorBidi" w:hAnsiTheme="majorBidi" w:cstheme="majorBidi"/>
          <w:sz w:val="20"/>
          <w:lang w:val="en-GB"/>
        </w:rPr>
        <w:t>p</w:t>
      </w:r>
      <w:r w:rsidRPr="00F447BD">
        <w:rPr>
          <w:rFonts w:asciiTheme="majorBidi" w:hAnsiTheme="majorBidi" w:cstheme="majorBidi"/>
          <w:sz w:val="20"/>
          <w:lang w:val="en-GB"/>
        </w:rPr>
        <w:t>lan was still highly relevant in the post-COVID 19 context.</w:t>
      </w:r>
    </w:p>
    <w:p w14:paraId="55CC1AA8" w14:textId="77777777" w:rsidR="00F447BD" w:rsidRPr="00F447BD" w:rsidRDefault="00F447BD" w:rsidP="00F447BD">
      <w:pPr>
        <w:tabs>
          <w:tab w:val="left" w:pos="990"/>
        </w:tabs>
        <w:spacing w:after="240" w:line="259" w:lineRule="auto"/>
        <w:ind w:left="540"/>
        <w:contextualSpacing/>
        <w:jc w:val="both"/>
        <w:rPr>
          <w:rFonts w:asciiTheme="majorBidi" w:hAnsiTheme="majorBidi" w:cstheme="majorBidi"/>
          <w:sz w:val="12"/>
          <w:szCs w:val="12"/>
          <w:lang w:val="en-GB"/>
        </w:rPr>
      </w:pPr>
    </w:p>
    <w:p w14:paraId="2EA82818" w14:textId="2282C61D" w:rsidR="00963118" w:rsidRPr="00F447BD" w:rsidRDefault="00963118" w:rsidP="008B7B49">
      <w:pPr>
        <w:numPr>
          <w:ilvl w:val="0"/>
          <w:numId w:val="2"/>
        </w:numPr>
        <w:tabs>
          <w:tab w:val="left" w:pos="990"/>
        </w:tabs>
        <w:spacing w:after="240" w:line="259" w:lineRule="auto"/>
        <w:ind w:left="540" w:firstLine="0"/>
        <w:contextualSpacing/>
        <w:jc w:val="both"/>
        <w:rPr>
          <w:rFonts w:asciiTheme="majorBidi" w:hAnsiTheme="majorBidi" w:cstheme="majorBidi"/>
          <w:sz w:val="20"/>
          <w:lang w:val="en-GB"/>
        </w:rPr>
      </w:pPr>
      <w:r w:rsidRPr="00F447BD">
        <w:rPr>
          <w:spacing w:val="-2"/>
          <w:sz w:val="20"/>
          <w:lang w:val="en-GB"/>
        </w:rPr>
        <w:t xml:space="preserve">A third group of delegations from the small island developing states underscored the central role of UNDP in the COVID-19 crisis in connecting countries to resources and acting as the anchor for implementation of development-focused recovery with poverty alleviation at its centre. The SIDS continued to call on the international community to promote operational and financial solutions to manage external shocks and address the multiplicity of complex environmental challenges they faced. They called on UNDP to address the negative effects of SIDS designation as middle and high-income countries so they could access World Bank and International Monetary Fund relief efforts. That should be accompanied by an upward trend in core-funded activities allowing UNDP the flexibility and rapidity to respond to </w:t>
      </w:r>
      <w:r w:rsidR="003578EE" w:rsidRPr="00F447BD">
        <w:rPr>
          <w:spacing w:val="-2"/>
          <w:sz w:val="20"/>
          <w:lang w:val="en-GB"/>
        </w:rPr>
        <w:t xml:space="preserve">countries’ </w:t>
      </w:r>
      <w:r w:rsidRPr="00F447BD">
        <w:rPr>
          <w:spacing w:val="-2"/>
          <w:sz w:val="20"/>
          <w:lang w:val="en-GB"/>
        </w:rPr>
        <w:t>needs. And as part of United Nations reform and the Funding Compact, UNDP should continue to broaden its funding base through new partnerships and pursue new directions in resource mobilization while ensuring transparency and accountability. They called on UNDP to ensure gender balance and regional representations within its recruitment processes and to be prepared to rapidly respond to natural disasters in SIDS regions.</w:t>
      </w:r>
    </w:p>
    <w:p w14:paraId="0416DE77" w14:textId="77777777" w:rsidR="00963118" w:rsidRPr="00F447BD" w:rsidRDefault="00963118" w:rsidP="00963118">
      <w:pPr>
        <w:tabs>
          <w:tab w:val="left" w:pos="990"/>
        </w:tabs>
        <w:spacing w:line="259" w:lineRule="auto"/>
        <w:ind w:left="540"/>
        <w:contextualSpacing/>
        <w:jc w:val="both"/>
        <w:rPr>
          <w:rFonts w:asciiTheme="majorBidi" w:hAnsiTheme="majorBidi" w:cstheme="majorBidi"/>
          <w:sz w:val="12"/>
          <w:szCs w:val="12"/>
          <w:lang w:val="en-GB"/>
        </w:rPr>
      </w:pPr>
    </w:p>
    <w:p w14:paraId="7C61221D" w14:textId="77777777" w:rsidR="00963118" w:rsidRPr="00074EEB" w:rsidRDefault="00963118" w:rsidP="00963118">
      <w:pPr>
        <w:numPr>
          <w:ilvl w:val="0"/>
          <w:numId w:val="2"/>
        </w:numPr>
        <w:tabs>
          <w:tab w:val="left" w:pos="990"/>
        </w:tabs>
        <w:spacing w:line="259" w:lineRule="auto"/>
        <w:ind w:left="540" w:firstLine="0"/>
        <w:contextualSpacing/>
        <w:jc w:val="both"/>
        <w:rPr>
          <w:rFonts w:asciiTheme="majorBidi" w:hAnsiTheme="majorBidi" w:cstheme="majorBidi"/>
          <w:sz w:val="20"/>
          <w:lang w:val="en-GB"/>
        </w:rPr>
      </w:pPr>
      <w:r w:rsidRPr="00074EEB">
        <w:rPr>
          <w:rFonts w:asciiTheme="majorBidi" w:hAnsiTheme="majorBidi" w:cstheme="majorBidi"/>
          <w:sz w:val="20"/>
          <w:lang w:val="en-GB"/>
        </w:rPr>
        <w:t xml:space="preserve">A fourth group of delegations highlighted development setbacks resulting from COVID-19, including by referring to </w:t>
      </w:r>
      <w:r w:rsidR="00B97DD5" w:rsidRPr="00074EEB">
        <w:rPr>
          <w:rFonts w:asciiTheme="majorBidi" w:hAnsiTheme="majorBidi" w:cstheme="majorBidi"/>
          <w:sz w:val="20"/>
          <w:lang w:val="en-GB"/>
        </w:rPr>
        <w:t xml:space="preserve">2020 </w:t>
      </w:r>
      <w:r w:rsidR="003578EE" w:rsidRPr="00074EEB">
        <w:rPr>
          <w:rFonts w:asciiTheme="majorBidi" w:hAnsiTheme="majorBidi" w:cstheme="majorBidi"/>
          <w:sz w:val="20"/>
          <w:lang w:val="en-GB"/>
        </w:rPr>
        <w:t xml:space="preserve">UNDP </w:t>
      </w:r>
      <w:r w:rsidRPr="00074EEB">
        <w:rPr>
          <w:rFonts w:asciiTheme="majorBidi" w:hAnsiTheme="majorBidi" w:cstheme="majorBidi"/>
          <w:sz w:val="20"/>
          <w:lang w:val="en-GB"/>
        </w:rPr>
        <w:t>report</w:t>
      </w:r>
      <w:r w:rsidR="00B97DD5" w:rsidRPr="00074EEB">
        <w:rPr>
          <w:rFonts w:asciiTheme="majorBidi" w:hAnsiTheme="majorBidi" w:cstheme="majorBidi"/>
          <w:sz w:val="20"/>
          <w:lang w:val="en-GB"/>
        </w:rPr>
        <w:t>,</w:t>
      </w:r>
      <w:r w:rsidRPr="00074EEB">
        <w:rPr>
          <w:rFonts w:asciiTheme="majorBidi" w:hAnsiTheme="majorBidi" w:cstheme="majorBidi"/>
          <w:sz w:val="20"/>
          <w:lang w:val="en-GB"/>
        </w:rPr>
        <w:t xml:space="preserve"> </w:t>
      </w:r>
      <w:r w:rsidRPr="00074EEB">
        <w:rPr>
          <w:rFonts w:asciiTheme="majorBidi" w:hAnsiTheme="majorBidi" w:cstheme="majorBidi"/>
          <w:i/>
          <w:iCs/>
          <w:sz w:val="20"/>
          <w:lang w:val="en-GB"/>
        </w:rPr>
        <w:t xml:space="preserve">COVID-19 and </w:t>
      </w:r>
      <w:r w:rsidR="00B97DD5" w:rsidRPr="00074EEB">
        <w:rPr>
          <w:rFonts w:asciiTheme="majorBidi" w:hAnsiTheme="majorBidi" w:cstheme="majorBidi"/>
          <w:i/>
          <w:iCs/>
          <w:sz w:val="20"/>
          <w:lang w:val="en-GB"/>
        </w:rPr>
        <w:t>H</w:t>
      </w:r>
      <w:r w:rsidRPr="00074EEB">
        <w:rPr>
          <w:rFonts w:asciiTheme="majorBidi" w:hAnsiTheme="majorBidi" w:cstheme="majorBidi"/>
          <w:i/>
          <w:iCs/>
          <w:sz w:val="20"/>
          <w:lang w:val="en-GB"/>
        </w:rPr>
        <w:t xml:space="preserve">uman </w:t>
      </w:r>
      <w:r w:rsidR="00B97DD5" w:rsidRPr="00074EEB">
        <w:rPr>
          <w:rFonts w:asciiTheme="majorBidi" w:hAnsiTheme="majorBidi" w:cstheme="majorBidi"/>
          <w:i/>
          <w:iCs/>
          <w:sz w:val="20"/>
          <w:lang w:val="en-GB"/>
        </w:rPr>
        <w:t>D</w:t>
      </w:r>
      <w:r w:rsidRPr="00074EEB">
        <w:rPr>
          <w:rFonts w:asciiTheme="majorBidi" w:hAnsiTheme="majorBidi" w:cstheme="majorBidi"/>
          <w:i/>
          <w:iCs/>
          <w:sz w:val="20"/>
          <w:lang w:val="en-GB"/>
        </w:rPr>
        <w:t>evelopment</w:t>
      </w:r>
      <w:r w:rsidR="00B97DD5" w:rsidRPr="00074EEB">
        <w:rPr>
          <w:rFonts w:asciiTheme="majorBidi" w:hAnsiTheme="majorBidi" w:cstheme="majorBidi"/>
          <w:i/>
          <w:iCs/>
          <w:sz w:val="20"/>
          <w:lang w:val="en-GB"/>
        </w:rPr>
        <w:t>: Assessing the Crisis, Envisioning the Recovery</w:t>
      </w:r>
      <w:r w:rsidR="00B97DD5" w:rsidRPr="00074EEB">
        <w:rPr>
          <w:rFonts w:asciiTheme="majorBidi" w:hAnsiTheme="majorBidi" w:cstheme="majorBidi"/>
          <w:sz w:val="20"/>
          <w:lang w:val="en-GB"/>
        </w:rPr>
        <w:t>,</w:t>
      </w:r>
      <w:r w:rsidRPr="00074EEB">
        <w:rPr>
          <w:rFonts w:asciiTheme="majorBidi" w:hAnsiTheme="majorBidi" w:cstheme="majorBidi"/>
          <w:sz w:val="20"/>
          <w:lang w:val="en-GB"/>
        </w:rPr>
        <w:t xml:space="preserve"> which the group said showed a decline in human development for the first time since the concept of human development </w:t>
      </w:r>
      <w:r w:rsidR="00B97DD5" w:rsidRPr="00074EEB">
        <w:rPr>
          <w:rFonts w:asciiTheme="majorBidi" w:hAnsiTheme="majorBidi" w:cstheme="majorBidi"/>
          <w:sz w:val="20"/>
          <w:lang w:val="en-GB"/>
        </w:rPr>
        <w:t xml:space="preserve">had been </w:t>
      </w:r>
      <w:r w:rsidRPr="00074EEB">
        <w:rPr>
          <w:rFonts w:asciiTheme="majorBidi" w:hAnsiTheme="majorBidi" w:cstheme="majorBidi"/>
          <w:sz w:val="20"/>
          <w:lang w:val="en-GB"/>
        </w:rPr>
        <w:t xml:space="preserve">introduced in 1990. The group </w:t>
      </w:r>
      <w:r w:rsidRPr="00074EEB">
        <w:rPr>
          <w:sz w:val="20"/>
          <w:lang w:val="en-GB"/>
        </w:rPr>
        <w:lastRenderedPageBreak/>
        <w:t xml:space="preserve">encouraged UNDP to continue to collaborate with development partners in and beyond the United Nations system to ensure a strategic, prioritized, catalytic global response. Effective actions </w:t>
      </w:r>
      <w:r w:rsidR="00B97DD5" w:rsidRPr="00074EEB">
        <w:rPr>
          <w:sz w:val="20"/>
          <w:lang w:val="en-GB"/>
        </w:rPr>
        <w:t xml:space="preserve">had to </w:t>
      </w:r>
      <w:r w:rsidRPr="00074EEB">
        <w:rPr>
          <w:sz w:val="20"/>
          <w:lang w:val="en-GB"/>
        </w:rPr>
        <w:t xml:space="preserve">be tailored to specific contexts and consider the comparative advantages of United Nations organizations and other multilateral actors, for which strong UNDP leadership and coordination was essential. They strongly supported the UNDP lead technical role in the United Nations socioeconomic response and recovery efforts and its unique position to advance the system-wide efforts to help countries build back better and greener. </w:t>
      </w:r>
      <w:r w:rsidRPr="00074EEB">
        <w:rPr>
          <w:rFonts w:asciiTheme="majorBidi" w:hAnsiTheme="majorBidi" w:cstheme="majorBidi"/>
          <w:sz w:val="20"/>
          <w:lang w:val="en-GB"/>
        </w:rPr>
        <w:t xml:space="preserve">A </w:t>
      </w:r>
      <w:r w:rsidRPr="00074EEB">
        <w:rPr>
          <w:sz w:val="20"/>
          <w:lang w:val="en-GB"/>
        </w:rPr>
        <w:t>broad development agenda remained fundamental, as did effectively managing the crisis’s short and long-term socioeconomic effects, especially for the poorest and most vulnerable. That included strengthening human rights and democracy, gender equality, climate action, opportunities for decent work, social protection and education, and maintaining free trade and free flow of goods.</w:t>
      </w:r>
      <w:r w:rsidRPr="00074EEB">
        <w:rPr>
          <w:rFonts w:asciiTheme="majorBidi" w:hAnsiTheme="majorBidi" w:cstheme="majorBidi"/>
          <w:sz w:val="20"/>
          <w:lang w:val="en-GB"/>
        </w:rPr>
        <w:t xml:space="preserve"> Success demanded </w:t>
      </w:r>
      <w:r w:rsidRPr="00074EEB">
        <w:rPr>
          <w:sz w:val="20"/>
          <w:lang w:val="en-GB"/>
        </w:rPr>
        <w:t>close dialogue with people and communities to ensure social cohesion and sustainability.</w:t>
      </w:r>
      <w:r w:rsidRPr="00074EEB">
        <w:rPr>
          <w:color w:val="000000" w:themeColor="text1"/>
          <w:sz w:val="20"/>
          <w:lang w:val="en-GB"/>
        </w:rPr>
        <w:t xml:space="preserve"> </w:t>
      </w:r>
    </w:p>
    <w:p w14:paraId="3566BD27" w14:textId="77777777" w:rsidR="00963118" w:rsidRPr="00F447BD" w:rsidRDefault="00963118" w:rsidP="00963118">
      <w:pPr>
        <w:tabs>
          <w:tab w:val="left" w:pos="990"/>
        </w:tabs>
        <w:spacing w:line="259" w:lineRule="auto"/>
        <w:ind w:left="540"/>
        <w:contextualSpacing/>
        <w:jc w:val="both"/>
        <w:rPr>
          <w:rFonts w:asciiTheme="majorBidi" w:hAnsiTheme="majorBidi" w:cstheme="majorBidi"/>
          <w:sz w:val="12"/>
          <w:szCs w:val="12"/>
          <w:lang w:val="en-GB"/>
        </w:rPr>
      </w:pPr>
    </w:p>
    <w:p w14:paraId="41735C81" w14:textId="77777777" w:rsidR="00963118" w:rsidRPr="00074EEB" w:rsidRDefault="00963118" w:rsidP="00963118">
      <w:pPr>
        <w:numPr>
          <w:ilvl w:val="0"/>
          <w:numId w:val="2"/>
        </w:numPr>
        <w:tabs>
          <w:tab w:val="left" w:pos="990"/>
        </w:tabs>
        <w:spacing w:line="259" w:lineRule="auto"/>
        <w:ind w:left="540" w:firstLine="0"/>
        <w:contextualSpacing/>
        <w:jc w:val="both"/>
        <w:rPr>
          <w:spacing w:val="-2"/>
          <w:sz w:val="20"/>
          <w:lang w:val="en-GB"/>
        </w:rPr>
      </w:pPr>
      <w:r w:rsidRPr="00074EEB">
        <w:rPr>
          <w:rFonts w:asciiTheme="majorBidi" w:hAnsiTheme="majorBidi" w:cstheme="majorBidi"/>
          <w:sz w:val="20"/>
          <w:lang w:val="en-GB"/>
        </w:rPr>
        <w:t xml:space="preserve">A fifth group of delegations welcomed the positive results on gender and strong UNDP commitment to gender equality and women’s empowerment. As lead agency for the socioeconomic response, UNDP </w:t>
      </w:r>
      <w:r w:rsidR="003A393F" w:rsidRPr="00074EEB">
        <w:rPr>
          <w:rFonts w:asciiTheme="majorBidi" w:hAnsiTheme="majorBidi" w:cstheme="majorBidi"/>
          <w:sz w:val="20"/>
          <w:lang w:val="en-GB"/>
        </w:rPr>
        <w:t xml:space="preserve">should </w:t>
      </w:r>
      <w:r w:rsidRPr="00074EEB">
        <w:rPr>
          <w:rFonts w:asciiTheme="majorBidi" w:hAnsiTheme="majorBidi" w:cstheme="majorBidi"/>
          <w:sz w:val="20"/>
          <w:lang w:val="en-GB"/>
        </w:rPr>
        <w:t xml:space="preserve">work to shift towards more transformative interventions that address structural barriers. UNDP COVID-19-related activities </w:t>
      </w:r>
      <w:r w:rsidR="003A393F" w:rsidRPr="00074EEB">
        <w:rPr>
          <w:rFonts w:asciiTheme="majorBidi" w:hAnsiTheme="majorBidi" w:cstheme="majorBidi"/>
          <w:sz w:val="20"/>
          <w:lang w:val="en-GB"/>
        </w:rPr>
        <w:t xml:space="preserve">should </w:t>
      </w:r>
      <w:r w:rsidRPr="00074EEB">
        <w:rPr>
          <w:rFonts w:asciiTheme="majorBidi" w:hAnsiTheme="majorBidi" w:cstheme="majorBidi"/>
          <w:sz w:val="20"/>
          <w:lang w:val="en-GB"/>
        </w:rPr>
        <w:t xml:space="preserve">be informed by gender analysis, use data disaggregated by gender, and prioritize protection and support to the most vulnerable. Gender equality and women’s empowerment required system-wide approaches and collaboration to halt deepening inequalities resulting from the pandemic and rising levels of gender-based violence and </w:t>
      </w:r>
      <w:r w:rsidRPr="00074EEB">
        <w:rPr>
          <w:rFonts w:asciiTheme="majorBidi" w:hAnsiTheme="majorBidi" w:cstheme="majorBidi"/>
          <w:color w:val="000000"/>
          <w:sz w:val="20"/>
          <w:lang w:val="en-GB"/>
        </w:rPr>
        <w:t>sexual exploitation, abuse and harassment</w:t>
      </w:r>
      <w:r w:rsidRPr="00074EEB">
        <w:rPr>
          <w:rFonts w:asciiTheme="majorBidi" w:hAnsiTheme="majorBidi" w:cstheme="majorBidi"/>
          <w:sz w:val="20"/>
          <w:lang w:val="en-GB"/>
        </w:rPr>
        <w:t xml:space="preserve">. The group looked forward to a continuing trend toward gender-responsive staff performance management, as well as more offices using gender equality strategies. They encouraged UNDP and Member States to take action to reach the gender equality strategy’s funding targets and looked forward to a steep increase in the number of country offices reporting on promoting women’s leadership in crisis recovery mechanisms </w:t>
      </w:r>
      <w:r w:rsidRPr="00074EEB">
        <w:rPr>
          <w:rFonts w:asciiTheme="majorBidi" w:hAnsiTheme="majorBidi" w:cstheme="majorBidi"/>
          <w:bCs/>
          <w:sz w:val="20"/>
          <w:lang w:val="en-GB"/>
        </w:rPr>
        <w:t>and on gender indicators.</w:t>
      </w:r>
      <w:r w:rsidRPr="00074EEB">
        <w:rPr>
          <w:rFonts w:asciiTheme="majorBidi" w:hAnsiTheme="majorBidi" w:cstheme="majorBidi"/>
          <w:b/>
          <w:sz w:val="20"/>
          <w:lang w:val="en-GB"/>
        </w:rPr>
        <w:t xml:space="preserve"> </w:t>
      </w:r>
    </w:p>
    <w:p w14:paraId="01B0AAD1" w14:textId="77777777" w:rsidR="00963118" w:rsidRPr="00F447BD" w:rsidRDefault="00963118" w:rsidP="00963118">
      <w:pPr>
        <w:tabs>
          <w:tab w:val="left" w:pos="990"/>
        </w:tabs>
        <w:spacing w:line="259" w:lineRule="auto"/>
        <w:ind w:left="540"/>
        <w:contextualSpacing/>
        <w:jc w:val="both"/>
        <w:rPr>
          <w:spacing w:val="-2"/>
          <w:sz w:val="12"/>
          <w:szCs w:val="12"/>
          <w:lang w:val="en-GB"/>
        </w:rPr>
      </w:pPr>
    </w:p>
    <w:p w14:paraId="7195C141" w14:textId="77777777" w:rsidR="00963118" w:rsidRPr="00074EEB" w:rsidRDefault="00963118" w:rsidP="00963118">
      <w:pPr>
        <w:numPr>
          <w:ilvl w:val="0"/>
          <w:numId w:val="2"/>
        </w:numPr>
        <w:tabs>
          <w:tab w:val="left" w:pos="990"/>
        </w:tabs>
        <w:spacing w:line="259" w:lineRule="auto"/>
        <w:ind w:left="540" w:firstLine="0"/>
        <w:contextualSpacing/>
        <w:jc w:val="both"/>
        <w:rPr>
          <w:rStyle w:val="transcript-snippetcontentbodyword"/>
          <w:spacing w:val="-2"/>
          <w:sz w:val="20"/>
          <w:lang w:val="en-GB"/>
        </w:rPr>
      </w:pPr>
      <w:r w:rsidRPr="00074EEB">
        <w:rPr>
          <w:spacing w:val="-2"/>
          <w:sz w:val="20"/>
          <w:lang w:val="en-GB"/>
        </w:rPr>
        <w:t xml:space="preserve">A sixth group of delegations </w:t>
      </w:r>
      <w:r w:rsidRPr="00074EEB">
        <w:rPr>
          <w:rStyle w:val="transcript-snippetcontentbodyword"/>
          <w:rFonts w:asciiTheme="majorBidi" w:hAnsiTheme="majorBidi" w:cstheme="majorBidi"/>
          <w:color w:val="000000" w:themeColor="text1"/>
          <w:sz w:val="20"/>
          <w:shd w:val="clear" w:color="auto" w:fill="FFFFFF"/>
          <w:lang w:val="en-GB"/>
        </w:rPr>
        <w:t>reasserted that the common chapter was developed based on the principle that the 2030 Agenda was the overarching framework to guide work across the United Nations development system. They stressed that the 2016 quadrennial comprehensive policy review and General Assembly resolution 72/279 stated that United Nations development system entities should reflect their contributions to the 2030 Agenda in their strategic plans</w:t>
      </w:r>
      <w:r w:rsidR="003A393F" w:rsidRPr="00074EEB">
        <w:rPr>
          <w:rStyle w:val="transcript-snippetcontentbodyword"/>
          <w:rFonts w:asciiTheme="majorBidi" w:hAnsiTheme="majorBidi" w:cstheme="majorBidi"/>
          <w:color w:val="000000" w:themeColor="text1"/>
          <w:sz w:val="20"/>
          <w:shd w:val="clear" w:color="auto" w:fill="FFFFFF"/>
          <w:lang w:val="en-GB"/>
        </w:rPr>
        <w:t>,</w:t>
      </w:r>
      <w:r w:rsidRPr="00074EEB">
        <w:rPr>
          <w:rStyle w:val="transcript-snippetcontentbodyword"/>
          <w:rFonts w:asciiTheme="majorBidi" w:hAnsiTheme="majorBidi" w:cstheme="majorBidi"/>
          <w:color w:val="000000" w:themeColor="text1"/>
          <w:sz w:val="20"/>
          <w:shd w:val="clear" w:color="auto" w:fill="FFFFFF"/>
          <w:lang w:val="en-GB"/>
        </w:rPr>
        <w:t xml:space="preserve"> and </w:t>
      </w:r>
      <w:r w:rsidR="003A393F" w:rsidRPr="00074EEB">
        <w:rPr>
          <w:rStyle w:val="transcript-snippetcontentbodyword"/>
          <w:rFonts w:asciiTheme="majorBidi" w:hAnsiTheme="majorBidi" w:cstheme="majorBidi"/>
          <w:color w:val="000000" w:themeColor="text1"/>
          <w:sz w:val="20"/>
          <w:shd w:val="clear" w:color="auto" w:fill="FFFFFF"/>
          <w:lang w:val="en-GB"/>
        </w:rPr>
        <w:t xml:space="preserve">they </w:t>
      </w:r>
      <w:r w:rsidRPr="00074EEB">
        <w:rPr>
          <w:rStyle w:val="transcript-snippetcontentbodyword"/>
          <w:rFonts w:asciiTheme="majorBidi" w:hAnsiTheme="majorBidi" w:cstheme="majorBidi"/>
          <w:color w:val="000000" w:themeColor="text1"/>
          <w:sz w:val="20"/>
          <w:shd w:val="clear" w:color="auto" w:fill="FFFFFF"/>
          <w:lang w:val="en-GB"/>
        </w:rPr>
        <w:t>urged that the common chapter provide a clear outline for the organizations to undertake integrated approaches toward achievement of the Goals in the context of United Nations reform. Operationalizing the common chapter remained a priority. They supported ongoing United Nations system efforts to concretely formulate integrated, collaborative, reformed results as part of system-wide comprehensive support at country level. They sought clarity on where synergies lay and how they were being leveraged for coordinated, efficient country teams to support resident coordinators.</w:t>
      </w:r>
    </w:p>
    <w:p w14:paraId="1923D6B3" w14:textId="77777777" w:rsidR="00963118" w:rsidRPr="00F447BD" w:rsidRDefault="00963118" w:rsidP="00963118">
      <w:pPr>
        <w:tabs>
          <w:tab w:val="left" w:pos="990"/>
        </w:tabs>
        <w:spacing w:line="259" w:lineRule="auto"/>
        <w:ind w:left="540"/>
        <w:contextualSpacing/>
        <w:jc w:val="both"/>
        <w:rPr>
          <w:rStyle w:val="transcript-snippetcontentbodyword"/>
          <w:spacing w:val="-2"/>
          <w:sz w:val="12"/>
          <w:szCs w:val="12"/>
          <w:lang w:val="en-GB"/>
        </w:rPr>
      </w:pPr>
    </w:p>
    <w:p w14:paraId="0EF053CB" w14:textId="77777777" w:rsidR="00963118" w:rsidRPr="00074EEB" w:rsidRDefault="00963118" w:rsidP="00F447BD">
      <w:pPr>
        <w:numPr>
          <w:ilvl w:val="0"/>
          <w:numId w:val="2"/>
        </w:numPr>
        <w:tabs>
          <w:tab w:val="left" w:pos="990"/>
        </w:tabs>
        <w:spacing w:after="120" w:line="259" w:lineRule="auto"/>
        <w:ind w:left="540" w:firstLine="0"/>
        <w:contextualSpacing/>
        <w:jc w:val="both"/>
        <w:rPr>
          <w:spacing w:val="-2"/>
          <w:sz w:val="20"/>
          <w:lang w:val="en-GB"/>
        </w:rPr>
      </w:pPr>
      <w:r w:rsidRPr="00074EEB">
        <w:rPr>
          <w:spacing w:val="-2"/>
          <w:sz w:val="20"/>
          <w:lang w:val="en-GB"/>
        </w:rPr>
        <w:t xml:space="preserve">In other interventions, individual delegations stressed the need to reprioritize short and long-term actions as part of an integrated, whole-of-society approach to maintain development gains in the context of COVID-19. There was strong support for UNDP priority assistance to the most fragile states, especially in Africa; leadership on the climate front and biodiversity conservation; continued critical support to the resident coordinator system, especially in the wake of the COVID-19 crisis; and </w:t>
      </w:r>
      <w:r w:rsidR="003A393F" w:rsidRPr="00074EEB">
        <w:rPr>
          <w:spacing w:val="-2"/>
          <w:sz w:val="20"/>
          <w:lang w:val="en-GB"/>
        </w:rPr>
        <w:t xml:space="preserve">the </w:t>
      </w:r>
      <w:r w:rsidRPr="00074EEB">
        <w:rPr>
          <w:spacing w:val="-2"/>
          <w:sz w:val="20"/>
          <w:lang w:val="en-GB"/>
        </w:rPr>
        <w:t xml:space="preserve">central </w:t>
      </w:r>
      <w:r w:rsidR="003A393F" w:rsidRPr="00074EEB">
        <w:rPr>
          <w:spacing w:val="-2"/>
          <w:sz w:val="20"/>
          <w:lang w:val="en-GB"/>
        </w:rPr>
        <w:t xml:space="preserve">UNDP </w:t>
      </w:r>
      <w:r w:rsidRPr="00074EEB">
        <w:rPr>
          <w:spacing w:val="-2"/>
          <w:sz w:val="20"/>
          <w:lang w:val="en-GB"/>
        </w:rPr>
        <w:t xml:space="preserve">role </w:t>
      </w:r>
      <w:r w:rsidR="003A393F" w:rsidRPr="00074EEB">
        <w:rPr>
          <w:spacing w:val="-2"/>
          <w:sz w:val="20"/>
          <w:lang w:val="en-GB"/>
        </w:rPr>
        <w:t xml:space="preserve">in </w:t>
      </w:r>
      <w:r w:rsidRPr="00074EEB">
        <w:rPr>
          <w:spacing w:val="-2"/>
          <w:sz w:val="20"/>
          <w:lang w:val="en-GB"/>
        </w:rPr>
        <w:t xml:space="preserve">helping to align financing flows for the pandemic response and 2030 Agenda. While some delegations recognized </w:t>
      </w:r>
      <w:r w:rsidR="003A393F" w:rsidRPr="00074EEB">
        <w:rPr>
          <w:spacing w:val="-2"/>
          <w:sz w:val="20"/>
          <w:lang w:val="en-GB"/>
        </w:rPr>
        <w:t xml:space="preserve">the </w:t>
      </w:r>
      <w:r w:rsidRPr="00074EEB">
        <w:rPr>
          <w:spacing w:val="-2"/>
          <w:sz w:val="20"/>
          <w:lang w:val="en-GB"/>
        </w:rPr>
        <w:t xml:space="preserve">continued </w:t>
      </w:r>
      <w:r w:rsidR="003A393F" w:rsidRPr="00074EEB">
        <w:rPr>
          <w:spacing w:val="-2"/>
          <w:sz w:val="20"/>
          <w:lang w:val="en-GB"/>
        </w:rPr>
        <w:t xml:space="preserve">UNDP </w:t>
      </w:r>
      <w:r w:rsidRPr="00074EEB">
        <w:rPr>
          <w:spacing w:val="-2"/>
          <w:sz w:val="20"/>
          <w:lang w:val="en-GB"/>
        </w:rPr>
        <w:t>commitment to U</w:t>
      </w:r>
      <w:r w:rsidR="003A393F" w:rsidRPr="00074EEB">
        <w:rPr>
          <w:spacing w:val="-2"/>
          <w:sz w:val="20"/>
          <w:lang w:val="en-GB"/>
        </w:rPr>
        <w:t xml:space="preserve">nited </w:t>
      </w:r>
      <w:r w:rsidRPr="00074EEB">
        <w:rPr>
          <w:spacing w:val="-2"/>
          <w:sz w:val="20"/>
          <w:lang w:val="en-GB"/>
        </w:rPr>
        <w:t>N</w:t>
      </w:r>
      <w:r w:rsidR="003A393F" w:rsidRPr="00074EEB">
        <w:rPr>
          <w:spacing w:val="-2"/>
          <w:sz w:val="20"/>
          <w:lang w:val="en-GB"/>
        </w:rPr>
        <w:t>ations</w:t>
      </w:r>
      <w:r w:rsidRPr="00074EEB">
        <w:rPr>
          <w:spacing w:val="-2"/>
          <w:sz w:val="20"/>
          <w:lang w:val="en-GB"/>
        </w:rPr>
        <w:t xml:space="preserve"> development system</w:t>
      </w:r>
      <w:r w:rsidR="003A393F" w:rsidRPr="00074EEB">
        <w:rPr>
          <w:spacing w:val="-2"/>
          <w:sz w:val="20"/>
          <w:lang w:val="en-GB"/>
        </w:rPr>
        <w:t xml:space="preserve"> reform</w:t>
      </w:r>
      <w:r w:rsidRPr="00074EEB">
        <w:rPr>
          <w:spacing w:val="-2"/>
          <w:sz w:val="20"/>
          <w:lang w:val="en-GB"/>
        </w:rPr>
        <w:t xml:space="preserve">, concern was however raised that United Nations organizations could show greater commitment to the reform agenda. There was a renewed call to realize universal health coverage in view of COVID-19’s impact on fragile health systems and as part of increased focus on human security. UNDP should use its integrated approach to help countries build social safety nets </w:t>
      </w:r>
      <w:r w:rsidRPr="00074EEB">
        <w:rPr>
          <w:spacing w:val="-2"/>
          <w:sz w:val="20"/>
          <w:lang w:val="en-GB"/>
        </w:rPr>
        <w:lastRenderedPageBreak/>
        <w:t xml:space="preserve">and strengthen governments’ crisis management capacities. There was a call for UNDP to tackle the root causes of inequalities, including on gender, and use its digital strategy to redress inequalities. There was interest in enhanced UNDP partnerships with the </w:t>
      </w:r>
      <w:r w:rsidR="003A393F" w:rsidRPr="00074EEB">
        <w:rPr>
          <w:spacing w:val="-2"/>
          <w:sz w:val="20"/>
          <w:lang w:val="en-GB"/>
        </w:rPr>
        <w:t>international financial institutions</w:t>
      </w:r>
      <w:r w:rsidRPr="00074EEB">
        <w:rPr>
          <w:spacing w:val="-2"/>
          <w:sz w:val="20"/>
          <w:lang w:val="en-GB"/>
        </w:rPr>
        <w:t xml:space="preserve"> on grant and loan implementation, its dialogue on debt restructuring based on vulnerability, and use of a budget marker to ensure traceability and transparency of COVID-19 expenditures.</w:t>
      </w:r>
    </w:p>
    <w:p w14:paraId="34CB4027" w14:textId="77777777" w:rsidR="00963118" w:rsidRPr="00F447BD" w:rsidRDefault="00963118" w:rsidP="00963118">
      <w:pPr>
        <w:tabs>
          <w:tab w:val="left" w:pos="990"/>
        </w:tabs>
        <w:spacing w:line="259" w:lineRule="auto"/>
        <w:ind w:left="540"/>
        <w:contextualSpacing/>
        <w:jc w:val="both"/>
        <w:rPr>
          <w:spacing w:val="-2"/>
          <w:sz w:val="12"/>
          <w:szCs w:val="12"/>
          <w:lang w:val="en-GB"/>
        </w:rPr>
      </w:pPr>
    </w:p>
    <w:p w14:paraId="7468F4DA" w14:textId="77777777" w:rsidR="00963118" w:rsidRPr="00074EEB" w:rsidRDefault="00963118" w:rsidP="00963118">
      <w:pPr>
        <w:numPr>
          <w:ilvl w:val="0"/>
          <w:numId w:val="2"/>
        </w:numPr>
        <w:tabs>
          <w:tab w:val="left" w:pos="990"/>
        </w:tabs>
        <w:spacing w:line="259" w:lineRule="auto"/>
        <w:ind w:left="540" w:firstLine="0"/>
        <w:contextualSpacing/>
        <w:jc w:val="both"/>
        <w:rPr>
          <w:spacing w:val="-2"/>
          <w:sz w:val="20"/>
          <w:lang w:val="en-GB"/>
        </w:rPr>
      </w:pPr>
      <w:r w:rsidRPr="00074EEB">
        <w:rPr>
          <w:spacing w:val="-2"/>
          <w:sz w:val="20"/>
          <w:lang w:val="en-GB"/>
        </w:rPr>
        <w:t xml:space="preserve">In response, the Administrator reiterated </w:t>
      </w:r>
      <w:r w:rsidR="003A393F" w:rsidRPr="00074EEB">
        <w:rPr>
          <w:spacing w:val="-2"/>
          <w:sz w:val="20"/>
          <w:lang w:val="en-GB"/>
        </w:rPr>
        <w:t xml:space="preserve">the </w:t>
      </w:r>
      <w:r w:rsidRPr="00074EEB">
        <w:rPr>
          <w:spacing w:val="-2"/>
          <w:sz w:val="20"/>
          <w:lang w:val="en-GB"/>
        </w:rPr>
        <w:t>UNDP commitment to helping countries manage the pandemic through integrated, whole-of-society, people-centred solutions focused on poverty eradication and identifying the most vulnerable. Gender disaggregated data was key in those efforts, alongside digital technologies to track gender-focused data. On the funding front, UNDP had met 95</w:t>
      </w:r>
      <w:r w:rsidR="003A393F" w:rsidRPr="00074EEB">
        <w:rPr>
          <w:spacing w:val="-2"/>
          <w:sz w:val="20"/>
          <w:lang w:val="en-GB"/>
        </w:rPr>
        <w:t> </w:t>
      </w:r>
      <w:r w:rsidRPr="00074EEB">
        <w:rPr>
          <w:spacing w:val="-2"/>
          <w:sz w:val="20"/>
          <w:lang w:val="en-GB"/>
        </w:rPr>
        <w:t xml:space="preserve">per cent of its strategic plan core funding target and had tentatively reversed a decade long trend of declining core, which led to more targeted, effective delivery. Lack of guaranteed funding and core contributions, however, meant UNDP remained vulnerable. He noted that 60 per cent of UNDP programme resources was dedicated to LDCs, underscoring its commitment to prioritizing LDC needs, including through the Green Climate Fund. In 2019, UNDP had begun developing its climate finance offer focused on the blue economy, climate change and digital transformation, with targeted investments in the SIDS, whose middle-income status remained a challenge – use of the per capita gross domestic product threshold consistently proved unrealistic in capturing countries’ vulnerability. Forty-six per cent of UNDP expenditures was dedicated to its work in crisis settings, underlining its commitment to working in the most difficult contexts, engagement in the Rapid Response Facility, and deployment of accelerator labs in crisis-afflicted countries. In responding to the COVID-19 crisis, UNDP was guided by the Goals and the 2030 Agenda, as it enhanced its work on governance, social protection, the green economy, and digital disruption and innovation in response to growing country demand. The digital operating universe and digitalization were changing how UNDP functioned and delivered through, for example, digital finance. UNDP was working with </w:t>
      </w:r>
      <w:r w:rsidR="003A393F" w:rsidRPr="00074EEB">
        <w:rPr>
          <w:spacing w:val="-2"/>
          <w:sz w:val="20"/>
          <w:lang w:val="en-GB"/>
        </w:rPr>
        <w:t xml:space="preserve">the United Nations Capital Development Fund </w:t>
      </w:r>
      <w:r w:rsidRPr="00074EEB">
        <w:rPr>
          <w:spacing w:val="-2"/>
          <w:sz w:val="20"/>
          <w:lang w:val="en-GB"/>
        </w:rPr>
        <w:t xml:space="preserve">on the digital dimension to finance and development that was helping countries develop digital infrastructure. UNDP continued to play a critical role in implementing United Nations development reform and in driving a coordinated system-wide response, in particular through its support to the resident coordinator system. While integral to the Strategic Plan, 2018-2021, the common chapter was foremost an accountability tool through which the four organizations reported on their commitments. In all those areas, UNDP remained the trusted partner of governments, with a vast country-level presence able to work with countries on the most difficult development challenges. </w:t>
      </w:r>
    </w:p>
    <w:p w14:paraId="7986437B" w14:textId="77777777" w:rsidR="00963118" w:rsidRPr="00F447BD" w:rsidRDefault="00963118" w:rsidP="00963118">
      <w:pPr>
        <w:tabs>
          <w:tab w:val="left" w:pos="990"/>
        </w:tabs>
        <w:spacing w:line="259" w:lineRule="auto"/>
        <w:ind w:left="540"/>
        <w:contextualSpacing/>
        <w:jc w:val="both"/>
        <w:rPr>
          <w:spacing w:val="-2"/>
          <w:sz w:val="12"/>
          <w:szCs w:val="12"/>
          <w:lang w:val="en-GB"/>
        </w:rPr>
      </w:pPr>
    </w:p>
    <w:p w14:paraId="2ED7C24A" w14:textId="77777777" w:rsidR="00963118" w:rsidRPr="00074EEB" w:rsidRDefault="00963118" w:rsidP="00963118">
      <w:pPr>
        <w:numPr>
          <w:ilvl w:val="0"/>
          <w:numId w:val="2"/>
        </w:numPr>
        <w:tabs>
          <w:tab w:val="left" w:pos="990"/>
        </w:tabs>
        <w:spacing w:line="259" w:lineRule="auto"/>
        <w:ind w:left="540" w:firstLine="0"/>
        <w:contextualSpacing/>
        <w:jc w:val="both"/>
        <w:rPr>
          <w:spacing w:val="-2"/>
          <w:sz w:val="20"/>
          <w:lang w:val="en-GB"/>
        </w:rPr>
      </w:pPr>
      <w:r w:rsidRPr="00074EEB">
        <w:rPr>
          <w:spacing w:val="-2"/>
          <w:sz w:val="20"/>
          <w:lang w:val="en-GB"/>
        </w:rPr>
        <w:t xml:space="preserve">In response to the COVID-19 crisis, the Special Advisor to the Administrator reaffirmed the UNDP two-pronged approach to simultaneous address countries’ short and long-term development challenges. The UNDP impact assessment had shown that the contraction of fiscal, political and civic space at country level was impeding recovery efforts. As a result, UNDP was working to ensure countries had more development finance and liquidity, promoting national adoption of integrated national financing frameworks, which were especially beneficial to low and middle-income countries; second, UNDP was investing in digitalization to fast-track acceleration of recovery, which had proven useful in tracking COVID-19. </w:t>
      </w:r>
    </w:p>
    <w:p w14:paraId="26456D6C" w14:textId="77777777" w:rsidR="00963118" w:rsidRPr="00F447BD" w:rsidRDefault="00963118" w:rsidP="00963118">
      <w:pPr>
        <w:pStyle w:val="ListParagraph"/>
        <w:rPr>
          <w:spacing w:val="-2"/>
          <w:sz w:val="12"/>
          <w:szCs w:val="12"/>
          <w:lang w:val="en-GB"/>
        </w:rPr>
      </w:pPr>
    </w:p>
    <w:p w14:paraId="50838839" w14:textId="0B978A9A" w:rsidR="00963118" w:rsidRDefault="00963118" w:rsidP="00F447BD">
      <w:pPr>
        <w:numPr>
          <w:ilvl w:val="0"/>
          <w:numId w:val="2"/>
        </w:numPr>
        <w:tabs>
          <w:tab w:val="left" w:pos="990"/>
        </w:tabs>
        <w:spacing w:after="120" w:line="259" w:lineRule="auto"/>
        <w:ind w:left="540" w:firstLine="0"/>
        <w:contextualSpacing/>
        <w:jc w:val="both"/>
        <w:rPr>
          <w:spacing w:val="-2"/>
          <w:sz w:val="20"/>
          <w:lang w:val="en-GB"/>
        </w:rPr>
      </w:pPr>
      <w:r w:rsidRPr="00074EEB">
        <w:rPr>
          <w:spacing w:val="-2"/>
          <w:sz w:val="20"/>
          <w:lang w:val="en-GB"/>
        </w:rPr>
        <w:t xml:space="preserve">The Director, Regional Bureau for Asia and the Pacific, highlighted that in LDCs UNDP was concentrating its demand-driven COVID-19 response on socioeconomic recovery, specifically with regard to </w:t>
      </w:r>
      <w:r w:rsidRPr="00074EEB">
        <w:rPr>
          <w:i/>
          <w:iCs/>
          <w:spacing w:val="-2"/>
          <w:sz w:val="20"/>
          <w:lang w:val="en-GB"/>
        </w:rPr>
        <w:t>employment</w:t>
      </w:r>
      <w:r w:rsidRPr="00074EEB">
        <w:rPr>
          <w:spacing w:val="-2"/>
          <w:sz w:val="20"/>
          <w:lang w:val="en-GB"/>
        </w:rPr>
        <w:t xml:space="preserve">, supporting micro and small enterprises to access finance and reconnect to supply chains severed due to the pandemic; </w:t>
      </w:r>
      <w:r w:rsidRPr="00074EEB">
        <w:rPr>
          <w:i/>
          <w:iCs/>
          <w:spacing w:val="-2"/>
          <w:sz w:val="20"/>
          <w:lang w:val="en-GB"/>
        </w:rPr>
        <w:t>social protection</w:t>
      </w:r>
      <w:r w:rsidRPr="00074EEB">
        <w:rPr>
          <w:spacing w:val="-2"/>
          <w:sz w:val="20"/>
          <w:lang w:val="en-GB"/>
        </w:rPr>
        <w:t xml:space="preserve"> in the wake of job losses; </w:t>
      </w:r>
      <w:r w:rsidRPr="00074EEB">
        <w:rPr>
          <w:i/>
          <w:iCs/>
          <w:spacing w:val="-2"/>
          <w:sz w:val="20"/>
          <w:lang w:val="en-GB"/>
        </w:rPr>
        <w:t>digital expansion</w:t>
      </w:r>
      <w:r w:rsidRPr="00074EEB">
        <w:rPr>
          <w:spacing w:val="-2"/>
          <w:sz w:val="20"/>
          <w:lang w:val="en-GB"/>
        </w:rPr>
        <w:t xml:space="preserve"> to deliver services and facilitate health and energy access; and </w:t>
      </w:r>
      <w:r w:rsidRPr="00074EEB">
        <w:rPr>
          <w:i/>
          <w:iCs/>
          <w:spacing w:val="-2"/>
          <w:sz w:val="20"/>
          <w:lang w:val="en-GB"/>
        </w:rPr>
        <w:t>natural resources</w:t>
      </w:r>
      <w:r w:rsidRPr="00074EEB">
        <w:rPr>
          <w:spacing w:val="-2"/>
          <w:sz w:val="20"/>
          <w:lang w:val="en-GB"/>
        </w:rPr>
        <w:t xml:space="preserve"> and </w:t>
      </w:r>
      <w:r w:rsidRPr="00074EEB">
        <w:rPr>
          <w:i/>
          <w:iCs/>
          <w:spacing w:val="-2"/>
          <w:sz w:val="20"/>
          <w:lang w:val="en-GB"/>
        </w:rPr>
        <w:t>renewable energy</w:t>
      </w:r>
      <w:r w:rsidRPr="00074EEB">
        <w:rPr>
          <w:spacing w:val="-2"/>
          <w:sz w:val="20"/>
          <w:lang w:val="en-GB"/>
        </w:rPr>
        <w:t xml:space="preserve">, bringing climate and nature-based responses to the recovery efforts. </w:t>
      </w:r>
    </w:p>
    <w:p w14:paraId="38D3F6C7" w14:textId="77777777" w:rsidR="00A03ADA" w:rsidRDefault="00A03ADA" w:rsidP="00A03ADA">
      <w:pPr>
        <w:pStyle w:val="ListParagraph"/>
        <w:rPr>
          <w:spacing w:val="-2"/>
          <w:sz w:val="20"/>
          <w:lang w:val="en-GB"/>
        </w:rPr>
      </w:pPr>
    </w:p>
    <w:p w14:paraId="6A1F2083" w14:textId="77777777" w:rsidR="00963118" w:rsidRPr="00074EEB" w:rsidRDefault="00963118" w:rsidP="00963118">
      <w:pPr>
        <w:numPr>
          <w:ilvl w:val="0"/>
          <w:numId w:val="2"/>
        </w:numPr>
        <w:tabs>
          <w:tab w:val="left" w:pos="990"/>
        </w:tabs>
        <w:spacing w:line="259" w:lineRule="auto"/>
        <w:ind w:left="540" w:firstLine="0"/>
        <w:contextualSpacing/>
        <w:jc w:val="both"/>
        <w:rPr>
          <w:spacing w:val="-2"/>
          <w:sz w:val="20"/>
          <w:lang w:val="en-GB"/>
        </w:rPr>
      </w:pPr>
      <w:r w:rsidRPr="00074EEB">
        <w:rPr>
          <w:spacing w:val="-2"/>
          <w:sz w:val="20"/>
          <w:lang w:val="en-GB"/>
        </w:rPr>
        <w:lastRenderedPageBreak/>
        <w:t xml:space="preserve">The Director, Regional Bureau for Latin America and the Caribbean, highlighted that the COVID-19 crisis was bringing to the fore and exacerbating national structural inadequacies and challenges, such as inequalities and citizens’ lack of trust in the effectiveness of governance. The UNDP response was focused </w:t>
      </w:r>
      <w:r w:rsidR="008F0830" w:rsidRPr="00074EEB">
        <w:rPr>
          <w:spacing w:val="-2"/>
          <w:sz w:val="20"/>
          <w:lang w:val="en-GB"/>
        </w:rPr>
        <w:t xml:space="preserve">on </w:t>
      </w:r>
      <w:r w:rsidRPr="00074EEB">
        <w:rPr>
          <w:spacing w:val="-2"/>
          <w:sz w:val="20"/>
          <w:lang w:val="en-GB"/>
        </w:rPr>
        <w:t>vulnerable groups, the pandemic’s social costs, and health-related challenges. That included working to broaden the registries for cash and in-kind transfers, bridging the knowledge gap to understand how social and mobility patterns were exacerbating the vulnerabilities of certain groups, and monitoring the effectiveness of health care measures, including strengthening government</w:t>
      </w:r>
      <w:r w:rsidR="008F0830" w:rsidRPr="00074EEB">
        <w:rPr>
          <w:spacing w:val="-2"/>
          <w:sz w:val="20"/>
          <w:lang w:val="en-GB"/>
        </w:rPr>
        <w:t>s’</w:t>
      </w:r>
      <w:r w:rsidRPr="00074EEB">
        <w:rPr>
          <w:spacing w:val="-2"/>
          <w:sz w:val="20"/>
          <w:lang w:val="en-GB"/>
        </w:rPr>
        <w:t xml:space="preserve"> COVID-19 response and capacity. In those efforts, UNDP was working closely with the World Bank and the private sector as well.</w:t>
      </w:r>
    </w:p>
    <w:p w14:paraId="472F2804" w14:textId="77777777" w:rsidR="00963118" w:rsidRPr="00A03ADA" w:rsidRDefault="00963118" w:rsidP="00963118">
      <w:pPr>
        <w:pStyle w:val="ListParagraph"/>
        <w:rPr>
          <w:spacing w:val="-2"/>
          <w:sz w:val="12"/>
          <w:szCs w:val="12"/>
          <w:lang w:val="en-GB"/>
        </w:rPr>
      </w:pPr>
    </w:p>
    <w:p w14:paraId="771F06E7" w14:textId="77777777" w:rsidR="00963118" w:rsidRPr="00074EEB" w:rsidRDefault="00963118" w:rsidP="00963118">
      <w:pPr>
        <w:numPr>
          <w:ilvl w:val="0"/>
          <w:numId w:val="2"/>
        </w:numPr>
        <w:tabs>
          <w:tab w:val="left" w:pos="990"/>
        </w:tabs>
        <w:spacing w:line="259" w:lineRule="auto"/>
        <w:ind w:left="540" w:firstLine="0"/>
        <w:contextualSpacing/>
        <w:jc w:val="both"/>
        <w:rPr>
          <w:spacing w:val="-2"/>
          <w:sz w:val="20"/>
          <w:lang w:val="en-GB"/>
        </w:rPr>
      </w:pPr>
      <w:r w:rsidRPr="00074EEB">
        <w:rPr>
          <w:spacing w:val="-2"/>
          <w:sz w:val="20"/>
          <w:lang w:val="en-GB"/>
        </w:rPr>
        <w:t>The Director, Regional Bureau for Africa, underscored the immediate socioeconomic impact of the COVID-19 pandemic in Africa, which had exacerbated pre-existing Ebola-related conditions and set back recovery from other health-related pandemics, all of which required urgent attention. The pandemic offered an opportunity to address the widespread lack of social protection schemes by setting up national, inclusive systems. Another opportunity lay within the African free trade area by creating a new lifeline of production in goods and services, especially those related to pandemics.</w:t>
      </w:r>
    </w:p>
    <w:p w14:paraId="7C58C9DE" w14:textId="77777777" w:rsidR="009A7F3A" w:rsidRPr="00A03ADA" w:rsidRDefault="009A7F3A" w:rsidP="009A7F3A">
      <w:pPr>
        <w:pStyle w:val="ListParagraph"/>
        <w:rPr>
          <w:spacing w:val="-2"/>
          <w:sz w:val="12"/>
          <w:szCs w:val="12"/>
          <w:lang w:val="en-GB"/>
        </w:rPr>
      </w:pPr>
    </w:p>
    <w:p w14:paraId="754556E3" w14:textId="77777777" w:rsidR="009A7F3A" w:rsidRPr="00074EEB" w:rsidRDefault="009A7F3A" w:rsidP="009A7F3A">
      <w:pPr>
        <w:numPr>
          <w:ilvl w:val="0"/>
          <w:numId w:val="2"/>
        </w:numPr>
        <w:tabs>
          <w:tab w:val="left" w:pos="990"/>
        </w:tabs>
        <w:spacing w:line="259" w:lineRule="auto"/>
        <w:ind w:left="540" w:firstLine="0"/>
        <w:contextualSpacing/>
        <w:jc w:val="both"/>
        <w:rPr>
          <w:spacing w:val="-2"/>
          <w:sz w:val="20"/>
          <w:lang w:val="en-GB"/>
        </w:rPr>
      </w:pPr>
      <w:r w:rsidRPr="00074EEB">
        <w:rPr>
          <w:spacing w:val="-2"/>
          <w:sz w:val="20"/>
          <w:lang w:val="en-GB"/>
        </w:rPr>
        <w:t xml:space="preserve">The Executive Board </w:t>
      </w:r>
      <w:r w:rsidRPr="00074EEB">
        <w:rPr>
          <w:iCs/>
          <w:sz w:val="20"/>
          <w:lang w:val="en-GB"/>
        </w:rPr>
        <w:t>adopted decision 2020/4 on the midterm review of the UNDP Strategic Plan, 2018-2021, including the annual report of the Administrator for 2019.</w:t>
      </w:r>
    </w:p>
    <w:p w14:paraId="00232B72" w14:textId="77777777" w:rsidR="009A7F3A" w:rsidRPr="00A03ADA" w:rsidRDefault="009A7F3A" w:rsidP="009A7F3A">
      <w:pPr>
        <w:pStyle w:val="ListParagraph"/>
        <w:rPr>
          <w:iCs/>
          <w:sz w:val="12"/>
          <w:szCs w:val="12"/>
          <w:lang w:val="en-GB"/>
        </w:rPr>
      </w:pPr>
    </w:p>
    <w:p w14:paraId="604653F5" w14:textId="77777777" w:rsidR="009A7F3A" w:rsidRPr="00074EEB" w:rsidRDefault="009A7F3A" w:rsidP="009A7F3A">
      <w:pPr>
        <w:numPr>
          <w:ilvl w:val="0"/>
          <w:numId w:val="2"/>
        </w:numPr>
        <w:tabs>
          <w:tab w:val="left" w:pos="990"/>
        </w:tabs>
        <w:spacing w:line="259" w:lineRule="auto"/>
        <w:ind w:left="540" w:firstLine="0"/>
        <w:contextualSpacing/>
        <w:jc w:val="both"/>
        <w:rPr>
          <w:spacing w:val="-2"/>
          <w:sz w:val="20"/>
          <w:lang w:val="en-GB"/>
        </w:rPr>
      </w:pPr>
      <w:r w:rsidRPr="00074EEB">
        <w:rPr>
          <w:iCs/>
          <w:sz w:val="20"/>
          <w:lang w:val="en-GB"/>
        </w:rPr>
        <w:t>The Executive Board adopted decision 2020/5 on the midterm review of the UNDP integrated resources plan and integrated budget, 2018-2021.</w:t>
      </w:r>
    </w:p>
    <w:p w14:paraId="050FC9E8" w14:textId="77777777" w:rsidR="009A7F3A" w:rsidRPr="00A03ADA" w:rsidRDefault="009A7F3A" w:rsidP="009A7F3A">
      <w:pPr>
        <w:pStyle w:val="ListParagraph"/>
        <w:rPr>
          <w:iCs/>
          <w:sz w:val="12"/>
          <w:szCs w:val="12"/>
          <w:lang w:val="en-GB"/>
        </w:rPr>
      </w:pPr>
    </w:p>
    <w:p w14:paraId="49C17A5C" w14:textId="77777777" w:rsidR="009A7F3A" w:rsidRPr="00074EEB" w:rsidRDefault="009A7F3A" w:rsidP="009A7F3A">
      <w:pPr>
        <w:numPr>
          <w:ilvl w:val="0"/>
          <w:numId w:val="2"/>
        </w:numPr>
        <w:tabs>
          <w:tab w:val="left" w:pos="990"/>
        </w:tabs>
        <w:spacing w:line="259" w:lineRule="auto"/>
        <w:ind w:left="540" w:firstLine="0"/>
        <w:contextualSpacing/>
        <w:jc w:val="both"/>
        <w:rPr>
          <w:spacing w:val="-2"/>
          <w:sz w:val="20"/>
          <w:lang w:val="en-GB"/>
        </w:rPr>
      </w:pPr>
      <w:r w:rsidRPr="00074EEB">
        <w:rPr>
          <w:iCs/>
          <w:sz w:val="20"/>
          <w:lang w:val="en-GB"/>
        </w:rPr>
        <w:t>The Executive Board took note of the annual report on the implementation of the UNDP gender equality strategy, 2018-2021 (DP/2020/11).</w:t>
      </w:r>
    </w:p>
    <w:p w14:paraId="1E7FF44A" w14:textId="77777777" w:rsidR="009A7F3A" w:rsidRPr="00074EEB" w:rsidRDefault="009A7F3A" w:rsidP="002F2FDD">
      <w:pPr>
        <w:tabs>
          <w:tab w:val="left" w:pos="990"/>
        </w:tabs>
        <w:spacing w:line="259" w:lineRule="auto"/>
        <w:contextualSpacing/>
        <w:rPr>
          <w:spacing w:val="-2"/>
          <w:sz w:val="20"/>
          <w:lang w:val="en-GB"/>
        </w:rPr>
      </w:pPr>
    </w:p>
    <w:p w14:paraId="2DCB7EB2" w14:textId="77777777" w:rsidR="001321A5" w:rsidRPr="00074EEB" w:rsidRDefault="00132B30" w:rsidP="00F32247">
      <w:pPr>
        <w:tabs>
          <w:tab w:val="left" w:pos="540"/>
          <w:tab w:val="left" w:pos="990"/>
          <w:tab w:val="left" w:pos="4423"/>
        </w:tabs>
        <w:ind w:left="540" w:hanging="810"/>
        <w:jc w:val="both"/>
        <w:rPr>
          <w:b/>
          <w:bCs/>
          <w:sz w:val="27"/>
          <w:szCs w:val="27"/>
          <w:lang w:val="en-GB"/>
        </w:rPr>
      </w:pPr>
      <w:r w:rsidRPr="00074EEB">
        <w:rPr>
          <w:b/>
          <w:bCs/>
          <w:sz w:val="27"/>
          <w:szCs w:val="27"/>
          <w:lang w:val="en-GB"/>
        </w:rPr>
        <w:t>VIII</w:t>
      </w:r>
      <w:r w:rsidR="003318EF" w:rsidRPr="00074EEB">
        <w:rPr>
          <w:b/>
          <w:bCs/>
          <w:sz w:val="27"/>
          <w:szCs w:val="27"/>
          <w:lang w:val="en-GB"/>
        </w:rPr>
        <w:t>.</w:t>
      </w:r>
      <w:r w:rsidR="005B4666" w:rsidRPr="00074EEB">
        <w:rPr>
          <w:b/>
          <w:bCs/>
          <w:sz w:val="27"/>
          <w:szCs w:val="27"/>
          <w:lang w:val="en-GB"/>
        </w:rPr>
        <w:t xml:space="preserve"> </w:t>
      </w:r>
      <w:r w:rsidRPr="00074EEB">
        <w:rPr>
          <w:b/>
          <w:bCs/>
          <w:sz w:val="27"/>
          <w:szCs w:val="27"/>
          <w:lang w:val="en-GB"/>
        </w:rPr>
        <w:tab/>
      </w:r>
      <w:r w:rsidR="00D237B2" w:rsidRPr="00074EEB">
        <w:rPr>
          <w:b/>
          <w:bCs/>
          <w:sz w:val="27"/>
          <w:szCs w:val="27"/>
          <w:lang w:val="en-GB"/>
        </w:rPr>
        <w:t>Human Development Repor</w:t>
      </w:r>
      <w:r w:rsidR="00F32247" w:rsidRPr="00074EEB">
        <w:rPr>
          <w:b/>
          <w:bCs/>
          <w:sz w:val="27"/>
          <w:szCs w:val="27"/>
          <w:lang w:val="en-GB"/>
        </w:rPr>
        <w:t>t</w:t>
      </w:r>
    </w:p>
    <w:p w14:paraId="72C834E6" w14:textId="77777777" w:rsidR="001321A5" w:rsidRPr="00074EEB" w:rsidRDefault="001321A5" w:rsidP="00FB2574">
      <w:pPr>
        <w:tabs>
          <w:tab w:val="left" w:pos="990"/>
        </w:tabs>
        <w:jc w:val="both"/>
        <w:rPr>
          <w:sz w:val="20"/>
          <w:lang w:val="en-GB"/>
        </w:rPr>
      </w:pPr>
    </w:p>
    <w:p w14:paraId="05A24B47" w14:textId="77777777" w:rsidR="00161E17" w:rsidRPr="00074EEB" w:rsidRDefault="00161E17" w:rsidP="00161E17">
      <w:pPr>
        <w:numPr>
          <w:ilvl w:val="0"/>
          <w:numId w:val="2"/>
        </w:numPr>
        <w:tabs>
          <w:tab w:val="left" w:pos="990"/>
        </w:tabs>
        <w:ind w:left="540" w:firstLine="0"/>
        <w:jc w:val="both"/>
        <w:rPr>
          <w:bCs/>
          <w:sz w:val="20"/>
          <w:lang w:val="en-GB"/>
        </w:rPr>
      </w:pPr>
      <w:r w:rsidRPr="00074EEB">
        <w:rPr>
          <w:bCs/>
          <w:sz w:val="20"/>
          <w:lang w:val="en-GB"/>
        </w:rPr>
        <w:t xml:space="preserve">The </w:t>
      </w:r>
      <w:r w:rsidRPr="00074EEB">
        <w:rPr>
          <w:sz w:val="20"/>
          <w:lang w:val="en-GB"/>
        </w:rPr>
        <w:t xml:space="preserve">Director, </w:t>
      </w:r>
      <w:r w:rsidR="009A7F3A" w:rsidRPr="00074EEB">
        <w:rPr>
          <w:sz w:val="20"/>
          <w:lang w:val="en-GB"/>
        </w:rPr>
        <w:t xml:space="preserve">Human Development Report Office, presented an oral report on the </w:t>
      </w:r>
      <w:r w:rsidR="009A7F3A" w:rsidRPr="00074EEB">
        <w:rPr>
          <w:i/>
          <w:iCs/>
          <w:sz w:val="20"/>
          <w:lang w:val="en-GB"/>
        </w:rPr>
        <w:t>Human Development Report 2020</w:t>
      </w:r>
      <w:r w:rsidR="009A7F3A" w:rsidRPr="00074EEB">
        <w:rPr>
          <w:sz w:val="20"/>
          <w:lang w:val="en-GB"/>
        </w:rPr>
        <w:t xml:space="preserve"> consultations, in accordance with General Assembly resolution 57/264, within the context of the 2030 Agenda and the Sustainable Development Goals</w:t>
      </w:r>
      <w:r w:rsidRPr="00074EEB">
        <w:rPr>
          <w:bCs/>
          <w:sz w:val="20"/>
          <w:lang w:val="en-GB"/>
        </w:rPr>
        <w:t>.</w:t>
      </w:r>
    </w:p>
    <w:p w14:paraId="3E2E8FAD" w14:textId="77777777" w:rsidR="009A7F3A" w:rsidRPr="00A03ADA" w:rsidRDefault="009A7F3A" w:rsidP="009A7F3A">
      <w:pPr>
        <w:tabs>
          <w:tab w:val="left" w:pos="990"/>
        </w:tabs>
        <w:ind w:left="540"/>
        <w:jc w:val="both"/>
        <w:rPr>
          <w:bCs/>
          <w:sz w:val="12"/>
          <w:szCs w:val="12"/>
          <w:lang w:val="en-GB"/>
        </w:rPr>
      </w:pPr>
    </w:p>
    <w:p w14:paraId="1B4AB21F" w14:textId="77777777" w:rsidR="009A7F3A" w:rsidRPr="00074EEB" w:rsidRDefault="00FA36EE" w:rsidP="00161E17">
      <w:pPr>
        <w:numPr>
          <w:ilvl w:val="0"/>
          <w:numId w:val="2"/>
        </w:numPr>
        <w:tabs>
          <w:tab w:val="left" w:pos="990"/>
        </w:tabs>
        <w:ind w:left="540" w:firstLine="0"/>
        <w:jc w:val="both"/>
        <w:rPr>
          <w:bCs/>
          <w:sz w:val="20"/>
          <w:lang w:val="en-GB"/>
        </w:rPr>
      </w:pPr>
      <w:r w:rsidRPr="00074EEB">
        <w:rPr>
          <w:bCs/>
          <w:sz w:val="20"/>
          <w:lang w:val="en-GB"/>
        </w:rPr>
        <w:t>Delegations welcomed the report</w:t>
      </w:r>
      <w:r w:rsidR="00212E23" w:rsidRPr="00074EEB">
        <w:rPr>
          <w:bCs/>
          <w:sz w:val="20"/>
          <w:lang w:val="en-GB"/>
        </w:rPr>
        <w:t xml:space="preserve">’s </w:t>
      </w:r>
      <w:r w:rsidRPr="00074EEB">
        <w:rPr>
          <w:bCs/>
          <w:sz w:val="20"/>
          <w:lang w:val="en-GB"/>
        </w:rPr>
        <w:t>theme of expanding human freedoms in balance with the planet</w:t>
      </w:r>
      <w:r w:rsidR="00483D1D" w:rsidRPr="00074EEB">
        <w:rPr>
          <w:bCs/>
          <w:sz w:val="20"/>
          <w:lang w:val="en-GB"/>
        </w:rPr>
        <w:t>, which was aligned with the human security approach</w:t>
      </w:r>
      <w:r w:rsidRPr="00074EEB">
        <w:rPr>
          <w:bCs/>
          <w:sz w:val="20"/>
          <w:lang w:val="en-GB"/>
        </w:rPr>
        <w:t xml:space="preserve">. </w:t>
      </w:r>
      <w:r w:rsidR="00135846" w:rsidRPr="00074EEB">
        <w:rPr>
          <w:bCs/>
          <w:sz w:val="20"/>
          <w:lang w:val="en-GB"/>
        </w:rPr>
        <w:t xml:space="preserve">In </w:t>
      </w:r>
      <w:r w:rsidRPr="00074EEB">
        <w:rPr>
          <w:bCs/>
          <w:sz w:val="20"/>
          <w:lang w:val="en-GB"/>
        </w:rPr>
        <w:t xml:space="preserve">interventions, </w:t>
      </w:r>
      <w:r w:rsidR="00135846" w:rsidRPr="00074EEB">
        <w:rPr>
          <w:bCs/>
          <w:sz w:val="20"/>
          <w:lang w:val="en-GB"/>
        </w:rPr>
        <w:t xml:space="preserve">they </w:t>
      </w:r>
      <w:r w:rsidRPr="00074EEB">
        <w:rPr>
          <w:bCs/>
          <w:sz w:val="20"/>
          <w:lang w:val="en-GB"/>
        </w:rPr>
        <w:t>expres</w:t>
      </w:r>
      <w:r w:rsidR="00483D1D" w:rsidRPr="00074EEB">
        <w:rPr>
          <w:bCs/>
          <w:sz w:val="20"/>
          <w:lang w:val="en-GB"/>
        </w:rPr>
        <w:t>s</w:t>
      </w:r>
      <w:r w:rsidR="00135846" w:rsidRPr="00074EEB">
        <w:rPr>
          <w:bCs/>
          <w:sz w:val="20"/>
          <w:lang w:val="en-GB"/>
        </w:rPr>
        <w:t>ed</w:t>
      </w:r>
      <w:r w:rsidRPr="00074EEB">
        <w:rPr>
          <w:bCs/>
          <w:sz w:val="20"/>
          <w:lang w:val="en-GB"/>
        </w:rPr>
        <w:t xml:space="preserve"> </w:t>
      </w:r>
      <w:r w:rsidR="00135846" w:rsidRPr="00074EEB">
        <w:rPr>
          <w:bCs/>
          <w:sz w:val="20"/>
          <w:lang w:val="en-GB"/>
        </w:rPr>
        <w:t xml:space="preserve">concern with </w:t>
      </w:r>
      <w:r w:rsidRPr="00074EEB">
        <w:rPr>
          <w:bCs/>
          <w:sz w:val="20"/>
          <w:lang w:val="en-GB"/>
        </w:rPr>
        <w:t xml:space="preserve">the </w:t>
      </w:r>
      <w:r w:rsidR="00483D1D" w:rsidRPr="00074EEB">
        <w:rPr>
          <w:bCs/>
          <w:sz w:val="20"/>
          <w:lang w:val="en-GB"/>
        </w:rPr>
        <w:t xml:space="preserve">reported </w:t>
      </w:r>
      <w:r w:rsidRPr="00074EEB">
        <w:rPr>
          <w:bCs/>
          <w:sz w:val="20"/>
          <w:lang w:val="en-GB"/>
        </w:rPr>
        <w:t>regression in human development</w:t>
      </w:r>
      <w:r w:rsidR="00135846" w:rsidRPr="00074EEB">
        <w:rPr>
          <w:bCs/>
          <w:sz w:val="20"/>
          <w:lang w:val="en-GB"/>
        </w:rPr>
        <w:t>,</w:t>
      </w:r>
      <w:r w:rsidRPr="00074EEB">
        <w:rPr>
          <w:bCs/>
          <w:sz w:val="20"/>
          <w:lang w:val="en-GB"/>
        </w:rPr>
        <w:t xml:space="preserve"> </w:t>
      </w:r>
      <w:r w:rsidR="00483D1D" w:rsidRPr="00074EEB">
        <w:rPr>
          <w:bCs/>
          <w:sz w:val="20"/>
          <w:lang w:val="en-GB"/>
        </w:rPr>
        <w:t xml:space="preserve">reflected </w:t>
      </w:r>
      <w:r w:rsidRPr="00074EEB">
        <w:rPr>
          <w:bCs/>
          <w:sz w:val="20"/>
          <w:lang w:val="en-GB"/>
        </w:rPr>
        <w:t>in the human development index</w:t>
      </w:r>
      <w:r w:rsidR="00483D1D" w:rsidRPr="00074EEB">
        <w:rPr>
          <w:bCs/>
          <w:sz w:val="20"/>
          <w:lang w:val="en-GB"/>
        </w:rPr>
        <w:t>, which amounted to a human security crisis.</w:t>
      </w:r>
      <w:r w:rsidRPr="00074EEB">
        <w:rPr>
          <w:bCs/>
          <w:sz w:val="20"/>
          <w:lang w:val="en-GB"/>
        </w:rPr>
        <w:t xml:space="preserve"> </w:t>
      </w:r>
      <w:r w:rsidR="00483D1D" w:rsidRPr="00074EEB">
        <w:rPr>
          <w:bCs/>
          <w:sz w:val="20"/>
          <w:lang w:val="en-GB"/>
        </w:rPr>
        <w:t xml:space="preserve">Clarification was sought on how the potential blurring of country categories </w:t>
      </w:r>
      <w:r w:rsidR="008A4934" w:rsidRPr="00074EEB">
        <w:rPr>
          <w:bCs/>
          <w:sz w:val="20"/>
          <w:lang w:val="en-GB"/>
        </w:rPr>
        <w:t xml:space="preserve">and loss of development gains, </w:t>
      </w:r>
      <w:r w:rsidR="00483D1D" w:rsidRPr="00074EEB">
        <w:rPr>
          <w:bCs/>
          <w:sz w:val="20"/>
          <w:lang w:val="en-GB"/>
        </w:rPr>
        <w:t>due to COVID-19</w:t>
      </w:r>
      <w:r w:rsidR="008A4934" w:rsidRPr="00074EEB">
        <w:rPr>
          <w:bCs/>
          <w:sz w:val="20"/>
          <w:lang w:val="en-GB"/>
        </w:rPr>
        <w:t>,</w:t>
      </w:r>
      <w:r w:rsidR="00483D1D" w:rsidRPr="00074EEB">
        <w:rPr>
          <w:bCs/>
          <w:sz w:val="20"/>
          <w:lang w:val="en-GB"/>
        </w:rPr>
        <w:t xml:space="preserve"> might impact </w:t>
      </w:r>
      <w:r w:rsidR="000B1D93" w:rsidRPr="00074EEB">
        <w:rPr>
          <w:bCs/>
          <w:sz w:val="20"/>
          <w:lang w:val="en-GB"/>
        </w:rPr>
        <w:t xml:space="preserve">the analyses and matrices used </w:t>
      </w:r>
      <w:r w:rsidR="008A4934" w:rsidRPr="00074EEB">
        <w:rPr>
          <w:bCs/>
          <w:sz w:val="20"/>
          <w:lang w:val="en-GB"/>
        </w:rPr>
        <w:t xml:space="preserve">in </w:t>
      </w:r>
      <w:r w:rsidR="000B1D93" w:rsidRPr="00074EEB">
        <w:rPr>
          <w:bCs/>
          <w:sz w:val="20"/>
          <w:lang w:val="en-GB"/>
        </w:rPr>
        <w:t xml:space="preserve">the </w:t>
      </w:r>
      <w:r w:rsidR="00135846" w:rsidRPr="00074EEB">
        <w:rPr>
          <w:bCs/>
          <w:sz w:val="20"/>
          <w:lang w:val="en-GB"/>
        </w:rPr>
        <w:t>report</w:t>
      </w:r>
      <w:r w:rsidR="000B1D93" w:rsidRPr="00074EEB">
        <w:rPr>
          <w:bCs/>
          <w:sz w:val="20"/>
          <w:lang w:val="en-GB"/>
        </w:rPr>
        <w:t>, especially regard</w:t>
      </w:r>
      <w:r w:rsidR="00135846" w:rsidRPr="00074EEB">
        <w:rPr>
          <w:bCs/>
          <w:sz w:val="20"/>
          <w:lang w:val="en-GB"/>
        </w:rPr>
        <w:t>ing</w:t>
      </w:r>
      <w:r w:rsidR="000B1D93" w:rsidRPr="00074EEB">
        <w:rPr>
          <w:bCs/>
          <w:sz w:val="20"/>
          <w:lang w:val="en-GB"/>
        </w:rPr>
        <w:t xml:space="preserve"> issues such as health care and debt relief. </w:t>
      </w:r>
      <w:r w:rsidR="008A4934" w:rsidRPr="00074EEB">
        <w:rPr>
          <w:bCs/>
          <w:sz w:val="20"/>
          <w:lang w:val="en-GB"/>
        </w:rPr>
        <w:t>For o</w:t>
      </w:r>
      <w:r w:rsidR="000B1D93" w:rsidRPr="00074EEB">
        <w:rPr>
          <w:bCs/>
          <w:sz w:val="20"/>
          <w:lang w:val="en-GB"/>
        </w:rPr>
        <w:t>ver 30 years</w:t>
      </w:r>
      <w:r w:rsidR="008A4934" w:rsidRPr="00074EEB">
        <w:rPr>
          <w:bCs/>
          <w:sz w:val="20"/>
          <w:lang w:val="en-GB"/>
        </w:rPr>
        <w:t xml:space="preserve">, the report’s </w:t>
      </w:r>
      <w:r w:rsidR="000B1D93" w:rsidRPr="00074EEB">
        <w:rPr>
          <w:bCs/>
          <w:sz w:val="20"/>
          <w:lang w:val="en-GB"/>
        </w:rPr>
        <w:t>data and analyses had helped countries rethink their interventions and policy areas and mobiliz</w:t>
      </w:r>
      <w:r w:rsidR="008A4934" w:rsidRPr="00074EEB">
        <w:rPr>
          <w:bCs/>
          <w:sz w:val="20"/>
          <w:lang w:val="en-GB"/>
        </w:rPr>
        <w:t>e</w:t>
      </w:r>
      <w:r w:rsidR="000B1D93" w:rsidRPr="00074EEB">
        <w:rPr>
          <w:bCs/>
          <w:sz w:val="20"/>
          <w:lang w:val="en-GB"/>
        </w:rPr>
        <w:t xml:space="preserve"> partnerships and expertise in creating a multidimensional approach to human development and poverty eradication though the lens</w:t>
      </w:r>
      <w:r w:rsidR="008A4934" w:rsidRPr="00074EEB">
        <w:rPr>
          <w:bCs/>
          <w:sz w:val="20"/>
          <w:lang w:val="en-GB"/>
        </w:rPr>
        <w:t>es</w:t>
      </w:r>
      <w:r w:rsidR="000B1D93" w:rsidRPr="00074EEB">
        <w:rPr>
          <w:bCs/>
          <w:sz w:val="20"/>
          <w:lang w:val="en-GB"/>
        </w:rPr>
        <w:t xml:space="preserve"> of inequalit</w:t>
      </w:r>
      <w:r w:rsidR="008A4934" w:rsidRPr="00074EEB">
        <w:rPr>
          <w:bCs/>
          <w:sz w:val="20"/>
          <w:lang w:val="en-GB"/>
        </w:rPr>
        <w:t xml:space="preserve">y </w:t>
      </w:r>
      <w:r w:rsidR="000B1D93" w:rsidRPr="00074EEB">
        <w:rPr>
          <w:bCs/>
          <w:sz w:val="20"/>
          <w:lang w:val="en-GB"/>
        </w:rPr>
        <w:t>and vulnerabilit</w:t>
      </w:r>
      <w:r w:rsidR="008A4934" w:rsidRPr="00074EEB">
        <w:rPr>
          <w:bCs/>
          <w:sz w:val="20"/>
          <w:lang w:val="en-GB"/>
        </w:rPr>
        <w:t>y</w:t>
      </w:r>
      <w:r w:rsidR="000B1D93" w:rsidRPr="00074EEB">
        <w:rPr>
          <w:bCs/>
          <w:sz w:val="20"/>
          <w:lang w:val="en-GB"/>
        </w:rPr>
        <w:t xml:space="preserve">. </w:t>
      </w:r>
      <w:r w:rsidR="00D10B39" w:rsidRPr="00074EEB">
        <w:rPr>
          <w:bCs/>
          <w:sz w:val="20"/>
          <w:lang w:val="en-GB"/>
        </w:rPr>
        <w:t xml:space="preserve">In that light, </w:t>
      </w:r>
      <w:r w:rsidR="00135846" w:rsidRPr="00074EEB">
        <w:rPr>
          <w:bCs/>
          <w:sz w:val="20"/>
          <w:lang w:val="en-GB"/>
        </w:rPr>
        <w:t xml:space="preserve">delegations </w:t>
      </w:r>
      <w:r w:rsidR="00D10B39" w:rsidRPr="00074EEB">
        <w:rPr>
          <w:bCs/>
          <w:sz w:val="20"/>
          <w:lang w:val="en-GB"/>
        </w:rPr>
        <w:t xml:space="preserve">looked forward to seeing </w:t>
      </w:r>
      <w:r w:rsidR="008A4934" w:rsidRPr="00074EEB">
        <w:rPr>
          <w:bCs/>
          <w:sz w:val="20"/>
          <w:lang w:val="en-GB"/>
        </w:rPr>
        <w:t xml:space="preserve">that approach </w:t>
      </w:r>
      <w:r w:rsidR="00D10B39" w:rsidRPr="00074EEB">
        <w:rPr>
          <w:bCs/>
          <w:sz w:val="20"/>
          <w:lang w:val="en-GB"/>
        </w:rPr>
        <w:t>appli</w:t>
      </w:r>
      <w:r w:rsidR="008A4934" w:rsidRPr="00074EEB">
        <w:rPr>
          <w:bCs/>
          <w:sz w:val="20"/>
          <w:lang w:val="en-GB"/>
        </w:rPr>
        <w:t>ed</w:t>
      </w:r>
      <w:r w:rsidR="00D10B39" w:rsidRPr="00074EEB">
        <w:rPr>
          <w:bCs/>
          <w:sz w:val="20"/>
          <w:lang w:val="en-GB"/>
        </w:rPr>
        <w:t xml:space="preserve"> </w:t>
      </w:r>
      <w:r w:rsidR="008A4934" w:rsidRPr="00074EEB">
        <w:rPr>
          <w:bCs/>
          <w:sz w:val="20"/>
          <w:lang w:val="en-GB"/>
        </w:rPr>
        <w:t xml:space="preserve">in </w:t>
      </w:r>
      <w:r w:rsidR="00135846" w:rsidRPr="00074EEB">
        <w:rPr>
          <w:bCs/>
          <w:sz w:val="20"/>
          <w:lang w:val="en-GB"/>
        </w:rPr>
        <w:t xml:space="preserve">the </w:t>
      </w:r>
      <w:r w:rsidR="00D10B39" w:rsidRPr="00074EEB">
        <w:rPr>
          <w:bCs/>
          <w:sz w:val="20"/>
          <w:lang w:val="en-GB"/>
        </w:rPr>
        <w:t>voluntary national reviews</w:t>
      </w:r>
      <w:r w:rsidR="00135846" w:rsidRPr="00074EEB">
        <w:rPr>
          <w:bCs/>
          <w:sz w:val="20"/>
          <w:lang w:val="en-GB"/>
        </w:rPr>
        <w:t xml:space="preserve"> and </w:t>
      </w:r>
      <w:r w:rsidR="00D10B39" w:rsidRPr="00074EEB">
        <w:rPr>
          <w:bCs/>
          <w:sz w:val="20"/>
          <w:lang w:val="en-GB"/>
        </w:rPr>
        <w:t xml:space="preserve">country programmes. They encouraged </w:t>
      </w:r>
      <w:r w:rsidR="008A4934" w:rsidRPr="00074EEB">
        <w:rPr>
          <w:bCs/>
          <w:sz w:val="20"/>
          <w:lang w:val="en-GB"/>
        </w:rPr>
        <w:t xml:space="preserve">the office </w:t>
      </w:r>
      <w:r w:rsidR="00D10B39" w:rsidRPr="00074EEB">
        <w:rPr>
          <w:bCs/>
          <w:sz w:val="20"/>
          <w:lang w:val="en-GB"/>
        </w:rPr>
        <w:t>to deploy technology in an accessible way through m</w:t>
      </w:r>
      <w:r w:rsidR="008A4934" w:rsidRPr="00074EEB">
        <w:rPr>
          <w:bCs/>
          <w:sz w:val="20"/>
          <w:lang w:val="en-GB"/>
        </w:rPr>
        <w:t>o</w:t>
      </w:r>
      <w:r w:rsidR="00D10B39" w:rsidRPr="00074EEB">
        <w:rPr>
          <w:bCs/>
          <w:sz w:val="20"/>
          <w:lang w:val="en-GB"/>
        </w:rPr>
        <w:t>bile applications to ensure its continued digital presence.</w:t>
      </w:r>
      <w:r w:rsidR="00045468" w:rsidRPr="00074EEB">
        <w:rPr>
          <w:bCs/>
          <w:sz w:val="20"/>
          <w:lang w:val="en-GB"/>
        </w:rPr>
        <w:t xml:space="preserve"> </w:t>
      </w:r>
      <w:r w:rsidR="00C93A97" w:rsidRPr="00074EEB">
        <w:rPr>
          <w:bCs/>
          <w:sz w:val="20"/>
          <w:lang w:val="en-GB"/>
        </w:rPr>
        <w:t>There</w:t>
      </w:r>
      <w:r w:rsidR="00645BB7">
        <w:rPr>
          <w:bCs/>
          <w:sz w:val="20"/>
          <w:lang w:val="en-GB"/>
        </w:rPr>
        <w:t xml:space="preserve"> </w:t>
      </w:r>
      <w:r w:rsidR="00597166" w:rsidRPr="00074EEB">
        <w:rPr>
          <w:bCs/>
          <w:sz w:val="20"/>
          <w:lang w:val="en-GB"/>
        </w:rPr>
        <w:t xml:space="preserve">sought to know with whom the office was coordinating within the United Nations system to gather </w:t>
      </w:r>
      <w:r w:rsidR="00C93A97" w:rsidRPr="00074EEB">
        <w:rPr>
          <w:bCs/>
          <w:sz w:val="20"/>
          <w:lang w:val="en-GB"/>
        </w:rPr>
        <w:t xml:space="preserve">information </w:t>
      </w:r>
      <w:r w:rsidR="00597166" w:rsidRPr="00074EEB">
        <w:rPr>
          <w:bCs/>
          <w:sz w:val="20"/>
          <w:lang w:val="en-GB"/>
        </w:rPr>
        <w:t xml:space="preserve">from country teams </w:t>
      </w:r>
      <w:r w:rsidR="00C93A97" w:rsidRPr="00074EEB">
        <w:rPr>
          <w:bCs/>
          <w:sz w:val="20"/>
          <w:lang w:val="en-GB"/>
        </w:rPr>
        <w:t xml:space="preserve">for </w:t>
      </w:r>
      <w:r w:rsidR="00597166" w:rsidRPr="00074EEB">
        <w:rPr>
          <w:bCs/>
          <w:sz w:val="20"/>
          <w:lang w:val="en-GB"/>
        </w:rPr>
        <w:t xml:space="preserve">use in </w:t>
      </w:r>
      <w:r w:rsidR="00C93A97" w:rsidRPr="00074EEB">
        <w:rPr>
          <w:bCs/>
          <w:sz w:val="20"/>
          <w:lang w:val="en-GB"/>
        </w:rPr>
        <w:t xml:space="preserve">impact analyses, </w:t>
      </w:r>
      <w:r w:rsidR="00597166" w:rsidRPr="00074EEB">
        <w:rPr>
          <w:bCs/>
          <w:sz w:val="20"/>
          <w:lang w:val="en-GB"/>
        </w:rPr>
        <w:t xml:space="preserve">in particular for socioeconomic analyses. </w:t>
      </w:r>
    </w:p>
    <w:p w14:paraId="1BA013AC" w14:textId="77777777" w:rsidR="008A4934" w:rsidRPr="00A03ADA" w:rsidRDefault="008A4934" w:rsidP="008A4934">
      <w:pPr>
        <w:tabs>
          <w:tab w:val="left" w:pos="990"/>
        </w:tabs>
        <w:ind w:left="540"/>
        <w:jc w:val="both"/>
        <w:rPr>
          <w:bCs/>
          <w:sz w:val="12"/>
          <w:szCs w:val="12"/>
          <w:lang w:val="en-GB"/>
        </w:rPr>
      </w:pPr>
    </w:p>
    <w:p w14:paraId="671F811A" w14:textId="77777777" w:rsidR="00B04D0C" w:rsidRPr="00074EEB" w:rsidRDefault="008A4934" w:rsidP="001B5604">
      <w:pPr>
        <w:numPr>
          <w:ilvl w:val="0"/>
          <w:numId w:val="2"/>
        </w:numPr>
        <w:tabs>
          <w:tab w:val="left" w:pos="990"/>
        </w:tabs>
        <w:ind w:left="540" w:firstLine="0"/>
        <w:jc w:val="both"/>
        <w:rPr>
          <w:bCs/>
          <w:sz w:val="20"/>
          <w:lang w:val="en-GB"/>
        </w:rPr>
      </w:pPr>
      <w:r w:rsidRPr="00074EEB">
        <w:rPr>
          <w:bCs/>
          <w:sz w:val="20"/>
          <w:lang w:val="en-GB"/>
        </w:rPr>
        <w:t xml:space="preserve">The </w:t>
      </w:r>
      <w:r w:rsidRPr="00074EEB">
        <w:rPr>
          <w:sz w:val="20"/>
          <w:lang w:val="en-GB"/>
        </w:rPr>
        <w:t xml:space="preserve">Director, Human Development Report Office, </w:t>
      </w:r>
      <w:r w:rsidR="005C368D" w:rsidRPr="00074EEB">
        <w:rPr>
          <w:sz w:val="20"/>
          <w:lang w:val="en-GB"/>
        </w:rPr>
        <w:t xml:space="preserve">said </w:t>
      </w:r>
      <w:r w:rsidR="0036596A" w:rsidRPr="00074EEB">
        <w:rPr>
          <w:sz w:val="20"/>
          <w:lang w:val="en-GB"/>
        </w:rPr>
        <w:t xml:space="preserve">the report’s theme spoke to the interconnectedness of </w:t>
      </w:r>
      <w:r w:rsidR="005C368D" w:rsidRPr="00074EEB">
        <w:rPr>
          <w:sz w:val="20"/>
          <w:lang w:val="en-GB"/>
        </w:rPr>
        <w:t xml:space="preserve">human, climate and biodiversity </w:t>
      </w:r>
      <w:r w:rsidR="0036596A" w:rsidRPr="00074EEB">
        <w:rPr>
          <w:sz w:val="20"/>
          <w:lang w:val="en-GB"/>
        </w:rPr>
        <w:t xml:space="preserve">challenges, as attested </w:t>
      </w:r>
      <w:r w:rsidR="005C368D" w:rsidRPr="00074EEB">
        <w:rPr>
          <w:sz w:val="20"/>
          <w:lang w:val="en-GB"/>
        </w:rPr>
        <w:t xml:space="preserve">by </w:t>
      </w:r>
      <w:r w:rsidR="0036596A" w:rsidRPr="00074EEB">
        <w:rPr>
          <w:sz w:val="20"/>
          <w:lang w:val="en-GB"/>
        </w:rPr>
        <w:t xml:space="preserve">COVID-19 transmission. </w:t>
      </w:r>
      <w:r w:rsidR="005C368D" w:rsidRPr="00074EEB">
        <w:rPr>
          <w:bCs/>
          <w:sz w:val="20"/>
          <w:lang w:val="en-GB"/>
        </w:rPr>
        <w:t>T</w:t>
      </w:r>
      <w:r w:rsidR="00B04D0C" w:rsidRPr="00074EEB">
        <w:rPr>
          <w:bCs/>
          <w:sz w:val="20"/>
          <w:lang w:val="en-GB"/>
        </w:rPr>
        <w:t xml:space="preserve">he </w:t>
      </w:r>
      <w:r w:rsidR="00F9629E" w:rsidRPr="00074EEB">
        <w:rPr>
          <w:bCs/>
          <w:sz w:val="20"/>
          <w:lang w:val="en-GB"/>
        </w:rPr>
        <w:t xml:space="preserve">office’s work in 2020 focused on UNDP leadership in the </w:t>
      </w:r>
      <w:r w:rsidR="001F7FBD" w:rsidRPr="00074EEB">
        <w:rPr>
          <w:bCs/>
          <w:sz w:val="20"/>
          <w:lang w:val="en-GB"/>
        </w:rPr>
        <w:t xml:space="preserve">context of the </w:t>
      </w:r>
      <w:r w:rsidR="00F9629E" w:rsidRPr="00074EEB">
        <w:rPr>
          <w:sz w:val="20"/>
          <w:lang w:val="en-GB"/>
        </w:rPr>
        <w:t xml:space="preserve">United Nations Framework for the Immediate Socioeconomic Response to COVID-19, which </w:t>
      </w:r>
      <w:r w:rsidR="001F7FBD" w:rsidRPr="00074EEB">
        <w:rPr>
          <w:sz w:val="20"/>
          <w:lang w:val="en-GB"/>
        </w:rPr>
        <w:t xml:space="preserve">had </w:t>
      </w:r>
      <w:r w:rsidR="00F9629E" w:rsidRPr="00074EEB">
        <w:rPr>
          <w:sz w:val="20"/>
          <w:lang w:val="en-GB"/>
        </w:rPr>
        <w:t xml:space="preserve">informed the choice of indicators and analysis </w:t>
      </w:r>
      <w:r w:rsidR="001F7FBD" w:rsidRPr="00074EEB">
        <w:rPr>
          <w:sz w:val="20"/>
          <w:lang w:val="en-GB"/>
        </w:rPr>
        <w:t xml:space="preserve">and was </w:t>
      </w:r>
      <w:r w:rsidR="00F9629E" w:rsidRPr="00074EEB">
        <w:rPr>
          <w:sz w:val="20"/>
          <w:lang w:val="en-GB"/>
        </w:rPr>
        <w:t xml:space="preserve">linked </w:t>
      </w:r>
      <w:r w:rsidR="001F7FBD" w:rsidRPr="00074EEB">
        <w:rPr>
          <w:sz w:val="20"/>
          <w:lang w:val="en-GB"/>
        </w:rPr>
        <w:t xml:space="preserve">to </w:t>
      </w:r>
      <w:r w:rsidR="00F9629E" w:rsidRPr="00074EEB">
        <w:rPr>
          <w:sz w:val="20"/>
          <w:lang w:val="en-GB"/>
        </w:rPr>
        <w:t xml:space="preserve">country-level assessments </w:t>
      </w:r>
      <w:r w:rsidR="00F9629E" w:rsidRPr="00074EEB">
        <w:rPr>
          <w:sz w:val="20"/>
          <w:lang w:val="en-GB"/>
        </w:rPr>
        <w:lastRenderedPageBreak/>
        <w:t xml:space="preserve">through the resident coordinators system. </w:t>
      </w:r>
      <w:r w:rsidR="001F7FBD" w:rsidRPr="00074EEB">
        <w:rPr>
          <w:sz w:val="20"/>
          <w:lang w:val="en-GB"/>
        </w:rPr>
        <w:t xml:space="preserve">The </w:t>
      </w:r>
      <w:r w:rsidR="00B04D0C" w:rsidRPr="00074EEB">
        <w:rPr>
          <w:bCs/>
          <w:sz w:val="20"/>
          <w:lang w:val="en-GB"/>
        </w:rPr>
        <w:t xml:space="preserve">reported regression in human development was based on three components </w:t>
      </w:r>
      <w:r w:rsidR="005C368D" w:rsidRPr="00074EEB">
        <w:rPr>
          <w:bCs/>
          <w:sz w:val="20"/>
          <w:lang w:val="en-GB"/>
        </w:rPr>
        <w:t xml:space="preserve">used </w:t>
      </w:r>
      <w:r w:rsidR="00B04D0C" w:rsidRPr="00074EEB">
        <w:rPr>
          <w:bCs/>
          <w:sz w:val="20"/>
          <w:lang w:val="en-GB"/>
        </w:rPr>
        <w:t xml:space="preserve">to estimate the </w:t>
      </w:r>
      <w:r w:rsidR="005C368D" w:rsidRPr="00074EEB">
        <w:rPr>
          <w:bCs/>
          <w:sz w:val="20"/>
          <w:lang w:val="en-GB"/>
        </w:rPr>
        <w:t xml:space="preserve">pandemic’s </w:t>
      </w:r>
      <w:r w:rsidR="00B04D0C" w:rsidRPr="00074EEB">
        <w:rPr>
          <w:bCs/>
          <w:sz w:val="20"/>
          <w:lang w:val="en-GB"/>
        </w:rPr>
        <w:t>effect on standards of living</w:t>
      </w:r>
      <w:r w:rsidR="003032E5" w:rsidRPr="00074EEB">
        <w:rPr>
          <w:bCs/>
          <w:sz w:val="20"/>
          <w:lang w:val="en-GB"/>
        </w:rPr>
        <w:t xml:space="preserve">, </w:t>
      </w:r>
      <w:r w:rsidR="00B04D0C" w:rsidRPr="00074EEB">
        <w:rPr>
          <w:bCs/>
          <w:sz w:val="20"/>
          <w:lang w:val="en-GB"/>
        </w:rPr>
        <w:t>health</w:t>
      </w:r>
      <w:r w:rsidR="001F7FBD" w:rsidRPr="00074EEB">
        <w:rPr>
          <w:bCs/>
          <w:sz w:val="20"/>
          <w:lang w:val="en-GB"/>
        </w:rPr>
        <w:t xml:space="preserve"> and </w:t>
      </w:r>
      <w:r w:rsidR="00B04D0C" w:rsidRPr="00074EEB">
        <w:rPr>
          <w:bCs/>
          <w:sz w:val="20"/>
          <w:lang w:val="en-GB"/>
        </w:rPr>
        <w:t xml:space="preserve">education. The findings showed an unprecedented shock </w:t>
      </w:r>
      <w:r w:rsidR="001F7FBD" w:rsidRPr="00074EEB">
        <w:rPr>
          <w:bCs/>
          <w:sz w:val="20"/>
          <w:lang w:val="en-GB"/>
        </w:rPr>
        <w:t xml:space="preserve">in real time </w:t>
      </w:r>
      <w:r w:rsidR="00B04D0C" w:rsidRPr="00074EEB">
        <w:rPr>
          <w:bCs/>
          <w:sz w:val="20"/>
          <w:lang w:val="en-GB"/>
        </w:rPr>
        <w:t xml:space="preserve">to human development, owing to the </w:t>
      </w:r>
      <w:r w:rsidR="0036596A" w:rsidRPr="00074EEB">
        <w:rPr>
          <w:bCs/>
          <w:sz w:val="20"/>
          <w:lang w:val="en-GB"/>
        </w:rPr>
        <w:t xml:space="preserve">pandemic’s </w:t>
      </w:r>
      <w:r w:rsidR="001F7FBD" w:rsidRPr="00074EEB">
        <w:rPr>
          <w:bCs/>
          <w:sz w:val="20"/>
          <w:lang w:val="en-GB"/>
        </w:rPr>
        <w:t xml:space="preserve">simultaneous </w:t>
      </w:r>
      <w:r w:rsidR="00B04D0C" w:rsidRPr="00074EEB">
        <w:rPr>
          <w:bCs/>
          <w:sz w:val="20"/>
          <w:lang w:val="en-GB"/>
        </w:rPr>
        <w:t xml:space="preserve">impact in all </w:t>
      </w:r>
      <w:r w:rsidR="003032E5" w:rsidRPr="00074EEB">
        <w:rPr>
          <w:bCs/>
          <w:sz w:val="20"/>
          <w:lang w:val="en-GB"/>
        </w:rPr>
        <w:t xml:space="preserve">three </w:t>
      </w:r>
      <w:r w:rsidR="00B04D0C" w:rsidRPr="00074EEB">
        <w:rPr>
          <w:bCs/>
          <w:sz w:val="20"/>
          <w:lang w:val="en-GB"/>
        </w:rPr>
        <w:t xml:space="preserve">sectors </w:t>
      </w:r>
      <w:r w:rsidR="001F7FBD" w:rsidRPr="00074EEB">
        <w:rPr>
          <w:bCs/>
          <w:sz w:val="20"/>
          <w:lang w:val="en-GB"/>
        </w:rPr>
        <w:t>globally</w:t>
      </w:r>
      <w:r w:rsidR="00B04D0C" w:rsidRPr="00074EEB">
        <w:rPr>
          <w:bCs/>
          <w:sz w:val="20"/>
          <w:lang w:val="en-GB"/>
        </w:rPr>
        <w:t xml:space="preserve">. </w:t>
      </w:r>
      <w:r w:rsidR="003032E5" w:rsidRPr="00074EEB">
        <w:rPr>
          <w:bCs/>
          <w:sz w:val="20"/>
          <w:lang w:val="en-GB"/>
        </w:rPr>
        <w:t xml:space="preserve">The </w:t>
      </w:r>
      <w:r w:rsidR="00B04D0C" w:rsidRPr="00074EEB">
        <w:rPr>
          <w:bCs/>
          <w:sz w:val="20"/>
          <w:lang w:val="en-GB"/>
        </w:rPr>
        <w:t>office quickly</w:t>
      </w:r>
      <w:r w:rsidR="003032E5" w:rsidRPr="00074EEB">
        <w:rPr>
          <w:bCs/>
          <w:sz w:val="20"/>
          <w:lang w:val="en-GB"/>
        </w:rPr>
        <w:t xml:space="preserve"> </w:t>
      </w:r>
      <w:r w:rsidR="00B04D0C" w:rsidRPr="00074EEB">
        <w:rPr>
          <w:bCs/>
          <w:sz w:val="20"/>
          <w:lang w:val="en-GB"/>
        </w:rPr>
        <w:t>mobilize</w:t>
      </w:r>
      <w:r w:rsidR="003032E5" w:rsidRPr="00074EEB">
        <w:rPr>
          <w:bCs/>
          <w:sz w:val="20"/>
          <w:lang w:val="en-GB"/>
        </w:rPr>
        <w:t>d</w:t>
      </w:r>
      <w:r w:rsidR="00B04D0C" w:rsidRPr="00074EEB">
        <w:rPr>
          <w:bCs/>
          <w:sz w:val="20"/>
          <w:lang w:val="en-GB"/>
        </w:rPr>
        <w:t xml:space="preserve"> </w:t>
      </w:r>
      <w:r w:rsidR="003032E5" w:rsidRPr="00074EEB">
        <w:rPr>
          <w:bCs/>
          <w:sz w:val="20"/>
          <w:lang w:val="en-GB"/>
        </w:rPr>
        <w:t xml:space="preserve">to </w:t>
      </w:r>
      <w:r w:rsidR="00B04D0C" w:rsidRPr="00074EEB">
        <w:rPr>
          <w:bCs/>
          <w:sz w:val="20"/>
          <w:lang w:val="en-GB"/>
        </w:rPr>
        <w:t>gather evidence</w:t>
      </w:r>
      <w:r w:rsidR="001F7FBD" w:rsidRPr="00074EEB">
        <w:rPr>
          <w:bCs/>
          <w:sz w:val="20"/>
          <w:lang w:val="en-GB"/>
        </w:rPr>
        <w:t xml:space="preserve"> </w:t>
      </w:r>
      <w:r w:rsidR="003032E5" w:rsidRPr="00074EEB">
        <w:rPr>
          <w:bCs/>
          <w:sz w:val="20"/>
          <w:lang w:val="en-GB"/>
        </w:rPr>
        <w:t xml:space="preserve">and </w:t>
      </w:r>
      <w:r w:rsidR="00B04D0C" w:rsidRPr="00074EEB">
        <w:rPr>
          <w:bCs/>
          <w:sz w:val="20"/>
          <w:lang w:val="en-GB"/>
        </w:rPr>
        <w:t xml:space="preserve">provide information that </w:t>
      </w:r>
      <w:r w:rsidR="003032E5" w:rsidRPr="00074EEB">
        <w:rPr>
          <w:bCs/>
          <w:sz w:val="20"/>
          <w:lang w:val="en-GB"/>
        </w:rPr>
        <w:t xml:space="preserve">helped to inform the </w:t>
      </w:r>
      <w:r w:rsidR="00B04D0C" w:rsidRPr="00074EEB">
        <w:rPr>
          <w:bCs/>
          <w:sz w:val="20"/>
          <w:lang w:val="en-GB"/>
        </w:rPr>
        <w:t>socioeconomic recovery</w:t>
      </w:r>
      <w:r w:rsidR="003032E5" w:rsidRPr="00074EEB">
        <w:rPr>
          <w:bCs/>
          <w:sz w:val="20"/>
          <w:lang w:val="en-GB"/>
        </w:rPr>
        <w:t xml:space="preserve"> response.</w:t>
      </w:r>
      <w:r w:rsidR="00176F71" w:rsidRPr="00074EEB">
        <w:rPr>
          <w:bCs/>
          <w:sz w:val="20"/>
          <w:lang w:val="en-GB"/>
        </w:rPr>
        <w:t xml:space="preserve"> H</w:t>
      </w:r>
      <w:r w:rsidR="00B04D0C" w:rsidRPr="00074EEB">
        <w:rPr>
          <w:bCs/>
          <w:sz w:val="20"/>
          <w:lang w:val="en-GB"/>
        </w:rPr>
        <w:t>uman security</w:t>
      </w:r>
      <w:r w:rsidR="00176F71" w:rsidRPr="00074EEB">
        <w:rPr>
          <w:bCs/>
          <w:sz w:val="20"/>
          <w:lang w:val="en-GB"/>
        </w:rPr>
        <w:t xml:space="preserve"> was crucial in </w:t>
      </w:r>
      <w:r w:rsidR="001F7FBD" w:rsidRPr="00074EEB">
        <w:rPr>
          <w:bCs/>
          <w:sz w:val="20"/>
          <w:lang w:val="en-GB"/>
        </w:rPr>
        <w:t xml:space="preserve">the response </w:t>
      </w:r>
      <w:r w:rsidR="00176F71" w:rsidRPr="00074EEB">
        <w:rPr>
          <w:bCs/>
          <w:sz w:val="20"/>
          <w:lang w:val="en-GB"/>
        </w:rPr>
        <w:t xml:space="preserve">and would </w:t>
      </w:r>
      <w:r w:rsidR="001F7FBD" w:rsidRPr="00074EEB">
        <w:rPr>
          <w:bCs/>
          <w:sz w:val="20"/>
          <w:lang w:val="en-GB"/>
        </w:rPr>
        <w:t xml:space="preserve">be central to </w:t>
      </w:r>
      <w:r w:rsidR="00176F71" w:rsidRPr="00074EEB">
        <w:rPr>
          <w:bCs/>
          <w:sz w:val="20"/>
          <w:lang w:val="en-GB"/>
        </w:rPr>
        <w:t xml:space="preserve">the </w:t>
      </w:r>
      <w:r w:rsidR="001F7FBD" w:rsidRPr="00074EEB">
        <w:rPr>
          <w:bCs/>
          <w:sz w:val="20"/>
          <w:lang w:val="en-GB"/>
        </w:rPr>
        <w:t xml:space="preserve">subsequent </w:t>
      </w:r>
      <w:r w:rsidR="00176F71" w:rsidRPr="00074EEB">
        <w:rPr>
          <w:bCs/>
          <w:sz w:val="20"/>
          <w:lang w:val="en-GB"/>
        </w:rPr>
        <w:t>report</w:t>
      </w:r>
      <w:r w:rsidR="001F7FBD" w:rsidRPr="00074EEB">
        <w:rPr>
          <w:bCs/>
          <w:sz w:val="20"/>
          <w:lang w:val="en-GB"/>
        </w:rPr>
        <w:t xml:space="preserve"> in 2021</w:t>
      </w:r>
      <w:r w:rsidR="00176F71" w:rsidRPr="00074EEB">
        <w:rPr>
          <w:bCs/>
          <w:sz w:val="20"/>
          <w:lang w:val="en-GB"/>
        </w:rPr>
        <w:t xml:space="preserve">. At </w:t>
      </w:r>
      <w:r w:rsidR="00B04D0C" w:rsidRPr="00074EEB">
        <w:rPr>
          <w:bCs/>
          <w:sz w:val="20"/>
          <w:lang w:val="en-GB"/>
        </w:rPr>
        <w:t xml:space="preserve">national </w:t>
      </w:r>
      <w:r w:rsidR="00176F71" w:rsidRPr="00074EEB">
        <w:rPr>
          <w:bCs/>
          <w:sz w:val="20"/>
          <w:lang w:val="en-GB"/>
        </w:rPr>
        <w:t>level</w:t>
      </w:r>
      <w:r w:rsidR="0036596A" w:rsidRPr="00074EEB">
        <w:rPr>
          <w:bCs/>
          <w:sz w:val="20"/>
          <w:lang w:val="en-GB"/>
        </w:rPr>
        <w:t xml:space="preserve">, regarding </w:t>
      </w:r>
      <w:r w:rsidR="001F7FBD" w:rsidRPr="00074EEB">
        <w:rPr>
          <w:bCs/>
          <w:sz w:val="20"/>
          <w:lang w:val="en-GB"/>
        </w:rPr>
        <w:t xml:space="preserve">voluntary national reviews, </w:t>
      </w:r>
      <w:r w:rsidR="00176F71" w:rsidRPr="00074EEB">
        <w:rPr>
          <w:bCs/>
          <w:sz w:val="20"/>
          <w:lang w:val="en-GB"/>
        </w:rPr>
        <w:t>the office en</w:t>
      </w:r>
      <w:r w:rsidR="001F7FBD" w:rsidRPr="00074EEB">
        <w:rPr>
          <w:bCs/>
          <w:sz w:val="20"/>
          <w:lang w:val="en-GB"/>
        </w:rPr>
        <w:t xml:space="preserve">couraged the use of </w:t>
      </w:r>
      <w:r w:rsidR="00176F71" w:rsidRPr="00074EEB">
        <w:rPr>
          <w:bCs/>
          <w:sz w:val="20"/>
          <w:lang w:val="en-GB"/>
        </w:rPr>
        <w:t>n</w:t>
      </w:r>
      <w:r w:rsidR="00B04D0C" w:rsidRPr="00074EEB">
        <w:rPr>
          <w:bCs/>
          <w:sz w:val="20"/>
          <w:lang w:val="en-GB"/>
        </w:rPr>
        <w:t xml:space="preserve">ational </w:t>
      </w:r>
      <w:r w:rsidR="00176F71" w:rsidRPr="00074EEB">
        <w:rPr>
          <w:bCs/>
          <w:sz w:val="20"/>
          <w:lang w:val="en-GB"/>
        </w:rPr>
        <w:t>h</w:t>
      </w:r>
      <w:r w:rsidR="00B04D0C" w:rsidRPr="00074EEB">
        <w:rPr>
          <w:bCs/>
          <w:sz w:val="20"/>
          <w:lang w:val="en-GB"/>
        </w:rPr>
        <w:t xml:space="preserve">uman </w:t>
      </w:r>
      <w:r w:rsidR="00176F71" w:rsidRPr="00074EEB">
        <w:rPr>
          <w:bCs/>
          <w:sz w:val="20"/>
          <w:lang w:val="en-GB"/>
        </w:rPr>
        <w:t>d</w:t>
      </w:r>
      <w:r w:rsidR="00B04D0C" w:rsidRPr="00074EEB">
        <w:rPr>
          <w:bCs/>
          <w:sz w:val="20"/>
          <w:lang w:val="en-GB"/>
        </w:rPr>
        <w:t xml:space="preserve">evelopment </w:t>
      </w:r>
      <w:r w:rsidR="00176F71" w:rsidRPr="00074EEB">
        <w:rPr>
          <w:bCs/>
          <w:sz w:val="20"/>
          <w:lang w:val="en-GB"/>
        </w:rPr>
        <w:t>r</w:t>
      </w:r>
      <w:r w:rsidR="00B04D0C" w:rsidRPr="00074EEB">
        <w:rPr>
          <w:bCs/>
          <w:sz w:val="20"/>
          <w:lang w:val="en-GB"/>
        </w:rPr>
        <w:t xml:space="preserve">eports </w:t>
      </w:r>
      <w:r w:rsidR="001F7FBD" w:rsidRPr="00074EEB">
        <w:rPr>
          <w:bCs/>
          <w:sz w:val="20"/>
          <w:lang w:val="en-GB"/>
        </w:rPr>
        <w:t xml:space="preserve">to help </w:t>
      </w:r>
      <w:r w:rsidR="005C368D" w:rsidRPr="00074EEB">
        <w:rPr>
          <w:bCs/>
          <w:sz w:val="20"/>
          <w:lang w:val="en-GB"/>
        </w:rPr>
        <w:t xml:space="preserve">in </w:t>
      </w:r>
      <w:r w:rsidR="00B04D0C" w:rsidRPr="00074EEB">
        <w:rPr>
          <w:bCs/>
          <w:sz w:val="20"/>
          <w:lang w:val="en-GB"/>
        </w:rPr>
        <w:t xml:space="preserve">thinking </w:t>
      </w:r>
      <w:r w:rsidR="001F7FBD" w:rsidRPr="00074EEB">
        <w:rPr>
          <w:bCs/>
          <w:sz w:val="20"/>
          <w:lang w:val="en-GB"/>
        </w:rPr>
        <w:t xml:space="preserve">about </w:t>
      </w:r>
      <w:r w:rsidR="00B04D0C" w:rsidRPr="00074EEB">
        <w:rPr>
          <w:bCs/>
          <w:sz w:val="20"/>
          <w:lang w:val="en-GB"/>
        </w:rPr>
        <w:t>recovery</w:t>
      </w:r>
      <w:r w:rsidR="001F7FBD" w:rsidRPr="00074EEB">
        <w:rPr>
          <w:bCs/>
          <w:sz w:val="20"/>
          <w:lang w:val="en-GB"/>
        </w:rPr>
        <w:t>.</w:t>
      </w:r>
      <w:r w:rsidR="00B04D0C" w:rsidRPr="00074EEB">
        <w:rPr>
          <w:bCs/>
          <w:sz w:val="20"/>
          <w:lang w:val="en-GB"/>
        </w:rPr>
        <w:t xml:space="preserve"> </w:t>
      </w:r>
      <w:r w:rsidR="001F7FBD" w:rsidRPr="00074EEB">
        <w:rPr>
          <w:bCs/>
          <w:sz w:val="20"/>
          <w:lang w:val="en-GB"/>
        </w:rPr>
        <w:t xml:space="preserve">The office was </w:t>
      </w:r>
      <w:r w:rsidR="005C368D" w:rsidRPr="00074EEB">
        <w:rPr>
          <w:bCs/>
          <w:sz w:val="20"/>
          <w:lang w:val="en-GB"/>
        </w:rPr>
        <w:t xml:space="preserve">actively </w:t>
      </w:r>
      <w:r w:rsidR="00B04D0C" w:rsidRPr="00074EEB">
        <w:rPr>
          <w:bCs/>
          <w:sz w:val="20"/>
          <w:lang w:val="en-GB"/>
        </w:rPr>
        <w:t>invest</w:t>
      </w:r>
      <w:r w:rsidR="001F7FBD" w:rsidRPr="00074EEB">
        <w:rPr>
          <w:bCs/>
          <w:sz w:val="20"/>
          <w:lang w:val="en-GB"/>
        </w:rPr>
        <w:t>ing</w:t>
      </w:r>
      <w:r w:rsidR="00B04D0C" w:rsidRPr="00074EEB">
        <w:rPr>
          <w:bCs/>
          <w:sz w:val="20"/>
          <w:lang w:val="en-GB"/>
        </w:rPr>
        <w:t xml:space="preserve"> </w:t>
      </w:r>
      <w:r w:rsidR="001F7FBD" w:rsidRPr="00074EEB">
        <w:rPr>
          <w:bCs/>
          <w:sz w:val="20"/>
          <w:lang w:val="en-GB"/>
        </w:rPr>
        <w:t xml:space="preserve">in </w:t>
      </w:r>
      <w:r w:rsidR="00B04D0C" w:rsidRPr="00074EEB">
        <w:rPr>
          <w:bCs/>
          <w:sz w:val="20"/>
          <w:lang w:val="en-GB"/>
        </w:rPr>
        <w:t>digital transformation</w:t>
      </w:r>
      <w:r w:rsidR="001F7FBD" w:rsidRPr="00074EEB">
        <w:rPr>
          <w:bCs/>
          <w:sz w:val="20"/>
          <w:lang w:val="en-GB"/>
        </w:rPr>
        <w:t xml:space="preserve"> and use of </w:t>
      </w:r>
      <w:r w:rsidR="00B04D0C" w:rsidRPr="00074EEB">
        <w:rPr>
          <w:bCs/>
          <w:sz w:val="20"/>
          <w:lang w:val="en-GB"/>
        </w:rPr>
        <w:t>mobile app</w:t>
      </w:r>
      <w:r w:rsidR="001F7FBD" w:rsidRPr="00074EEB">
        <w:rPr>
          <w:bCs/>
          <w:sz w:val="20"/>
          <w:lang w:val="en-GB"/>
        </w:rPr>
        <w:t>lications, while recognizing that ma</w:t>
      </w:r>
      <w:r w:rsidR="00353690" w:rsidRPr="00074EEB">
        <w:rPr>
          <w:bCs/>
          <w:sz w:val="20"/>
          <w:lang w:val="en-GB"/>
        </w:rPr>
        <w:t>n</w:t>
      </w:r>
      <w:r w:rsidR="001F7FBD" w:rsidRPr="00074EEB">
        <w:rPr>
          <w:bCs/>
          <w:sz w:val="20"/>
          <w:lang w:val="en-GB"/>
        </w:rPr>
        <w:t xml:space="preserve">y people </w:t>
      </w:r>
      <w:r w:rsidR="0036596A" w:rsidRPr="00074EEB">
        <w:rPr>
          <w:bCs/>
          <w:sz w:val="20"/>
          <w:lang w:val="en-GB"/>
        </w:rPr>
        <w:t xml:space="preserve">across the world </w:t>
      </w:r>
      <w:r w:rsidR="001F7FBD" w:rsidRPr="00074EEB">
        <w:rPr>
          <w:bCs/>
          <w:sz w:val="20"/>
          <w:lang w:val="en-GB"/>
        </w:rPr>
        <w:t xml:space="preserve">lacked Internet connectivity. </w:t>
      </w:r>
    </w:p>
    <w:p w14:paraId="3EA8B78F" w14:textId="77777777" w:rsidR="00B04D0C" w:rsidRPr="00A03ADA" w:rsidRDefault="00B04D0C" w:rsidP="00B04D0C">
      <w:pPr>
        <w:tabs>
          <w:tab w:val="left" w:pos="990"/>
        </w:tabs>
        <w:ind w:left="540"/>
        <w:rPr>
          <w:bCs/>
          <w:sz w:val="12"/>
          <w:szCs w:val="12"/>
          <w:lang w:val="en-GB"/>
        </w:rPr>
      </w:pPr>
    </w:p>
    <w:p w14:paraId="6996BF1D" w14:textId="77777777" w:rsidR="00F0375F" w:rsidRPr="00074EEB" w:rsidRDefault="00161E17" w:rsidP="00F0375F">
      <w:pPr>
        <w:numPr>
          <w:ilvl w:val="0"/>
          <w:numId w:val="2"/>
        </w:numPr>
        <w:tabs>
          <w:tab w:val="left" w:pos="990"/>
        </w:tabs>
        <w:ind w:left="540" w:firstLine="0"/>
        <w:jc w:val="both"/>
        <w:rPr>
          <w:bCs/>
          <w:sz w:val="20"/>
          <w:lang w:val="en-GB"/>
        </w:rPr>
      </w:pPr>
      <w:r w:rsidRPr="00074EEB">
        <w:rPr>
          <w:bCs/>
          <w:sz w:val="20"/>
          <w:lang w:val="en-GB"/>
        </w:rPr>
        <w:t xml:space="preserve">The Executive Board </w:t>
      </w:r>
      <w:r w:rsidR="00F0375F" w:rsidRPr="00074EEB">
        <w:rPr>
          <w:sz w:val="20"/>
          <w:lang w:val="en-GB"/>
        </w:rPr>
        <w:t xml:space="preserve">took note of the update by the secretariat on consultations on the </w:t>
      </w:r>
      <w:r w:rsidR="00F0375F" w:rsidRPr="00074EEB">
        <w:rPr>
          <w:i/>
          <w:iCs/>
          <w:sz w:val="20"/>
          <w:lang w:val="en-GB"/>
        </w:rPr>
        <w:t>Human Development Report</w:t>
      </w:r>
      <w:r w:rsidR="00F0375F" w:rsidRPr="00074EEB">
        <w:rPr>
          <w:sz w:val="20"/>
          <w:lang w:val="en-GB"/>
        </w:rPr>
        <w:t>.</w:t>
      </w:r>
    </w:p>
    <w:p w14:paraId="572EB764" w14:textId="77777777" w:rsidR="00F0375F" w:rsidRPr="00074EEB" w:rsidRDefault="00F0375F" w:rsidP="006670EA">
      <w:pPr>
        <w:pStyle w:val="ColorfulShading-Accent31"/>
        <w:tabs>
          <w:tab w:val="left" w:pos="990"/>
        </w:tabs>
        <w:ind w:left="540"/>
        <w:contextualSpacing/>
        <w:jc w:val="both"/>
        <w:rPr>
          <w:rFonts w:eastAsia="Times New Roman"/>
          <w:sz w:val="20"/>
          <w:szCs w:val="20"/>
          <w:lang w:val="en-GB"/>
        </w:rPr>
      </w:pPr>
    </w:p>
    <w:p w14:paraId="363E5AD5" w14:textId="77777777" w:rsidR="009F292A" w:rsidRPr="00074EEB" w:rsidRDefault="0085460A" w:rsidP="009F292A">
      <w:pPr>
        <w:tabs>
          <w:tab w:val="left" w:pos="540"/>
          <w:tab w:val="left" w:pos="990"/>
        </w:tabs>
        <w:ind w:left="540" w:hanging="540"/>
        <w:jc w:val="both"/>
        <w:rPr>
          <w:b/>
          <w:bCs/>
          <w:sz w:val="27"/>
          <w:szCs w:val="27"/>
          <w:lang w:val="en-GB"/>
        </w:rPr>
      </w:pPr>
      <w:r w:rsidRPr="00074EEB">
        <w:rPr>
          <w:b/>
          <w:bCs/>
          <w:sz w:val="27"/>
          <w:szCs w:val="27"/>
          <w:lang w:val="en-GB"/>
        </w:rPr>
        <w:t>IX</w:t>
      </w:r>
      <w:r w:rsidR="00F80706" w:rsidRPr="00074EEB">
        <w:rPr>
          <w:b/>
          <w:bCs/>
          <w:sz w:val="27"/>
          <w:szCs w:val="27"/>
          <w:lang w:val="en-GB"/>
        </w:rPr>
        <w:t xml:space="preserve">. </w:t>
      </w:r>
      <w:r w:rsidR="00F80706" w:rsidRPr="00074EEB">
        <w:rPr>
          <w:b/>
          <w:bCs/>
          <w:sz w:val="27"/>
          <w:szCs w:val="27"/>
          <w:lang w:val="en-GB"/>
        </w:rPr>
        <w:tab/>
      </w:r>
      <w:r w:rsidR="00D237B2" w:rsidRPr="00074EEB">
        <w:rPr>
          <w:b/>
          <w:bCs/>
          <w:sz w:val="27"/>
          <w:szCs w:val="27"/>
          <w:lang w:val="en-GB"/>
        </w:rPr>
        <w:t>UNDP country programmes and related matters</w:t>
      </w:r>
    </w:p>
    <w:p w14:paraId="112F7F9D" w14:textId="77777777" w:rsidR="00294012" w:rsidRPr="00074EEB" w:rsidRDefault="00294012" w:rsidP="00376CBC">
      <w:pPr>
        <w:pStyle w:val="ColorfulShading-Accent31"/>
        <w:tabs>
          <w:tab w:val="left" w:pos="990"/>
        </w:tabs>
        <w:ind w:left="540" w:firstLine="720"/>
        <w:contextualSpacing/>
        <w:jc w:val="both"/>
        <w:rPr>
          <w:bCs/>
          <w:sz w:val="20"/>
          <w:szCs w:val="20"/>
          <w:lang w:val="en-GB"/>
        </w:rPr>
      </w:pPr>
    </w:p>
    <w:p w14:paraId="663F6287" w14:textId="77777777" w:rsidR="00376CBC" w:rsidRPr="00074EEB" w:rsidRDefault="00376CBC" w:rsidP="001B5604">
      <w:pPr>
        <w:numPr>
          <w:ilvl w:val="0"/>
          <w:numId w:val="2"/>
        </w:numPr>
        <w:tabs>
          <w:tab w:val="left" w:pos="990"/>
        </w:tabs>
        <w:ind w:left="540" w:firstLine="0"/>
        <w:jc w:val="both"/>
        <w:rPr>
          <w:spacing w:val="-2"/>
          <w:sz w:val="20"/>
          <w:lang w:val="en-GB"/>
        </w:rPr>
      </w:pPr>
      <w:r w:rsidRPr="00074EEB">
        <w:rPr>
          <w:spacing w:val="-2"/>
          <w:sz w:val="20"/>
          <w:lang w:val="en-GB"/>
        </w:rPr>
        <w:t>The Associate Administrator, UNDP, provided an overview of the country programme documents and the country programme extensions up for Board approval. In turn, the Director, Regional Bureau for Africa, presented the country programme documents for Ethiopia and South Africa, as well as the first one-year extensions of the country programmes for Algeria, Mozambique and Zimbabwe.</w:t>
      </w:r>
    </w:p>
    <w:p w14:paraId="28B3D399" w14:textId="77777777" w:rsidR="00376CBC" w:rsidRPr="00A03ADA" w:rsidRDefault="00376CBC" w:rsidP="00376CBC">
      <w:pPr>
        <w:tabs>
          <w:tab w:val="left" w:pos="990"/>
        </w:tabs>
        <w:jc w:val="both"/>
        <w:rPr>
          <w:spacing w:val="-2"/>
          <w:sz w:val="12"/>
          <w:szCs w:val="12"/>
          <w:lang w:val="en-GB"/>
        </w:rPr>
      </w:pPr>
    </w:p>
    <w:p w14:paraId="15C96668" w14:textId="77777777" w:rsidR="00376CBC" w:rsidRPr="00074EEB" w:rsidRDefault="007146A4" w:rsidP="00376CBC">
      <w:pPr>
        <w:numPr>
          <w:ilvl w:val="0"/>
          <w:numId w:val="2"/>
        </w:numPr>
        <w:tabs>
          <w:tab w:val="left" w:pos="990"/>
        </w:tabs>
        <w:ind w:left="540" w:firstLine="0"/>
        <w:jc w:val="both"/>
        <w:rPr>
          <w:spacing w:val="-2"/>
          <w:sz w:val="20"/>
          <w:lang w:val="en-GB"/>
        </w:rPr>
      </w:pPr>
      <w:r w:rsidRPr="00074EEB">
        <w:rPr>
          <w:spacing w:val="-2"/>
          <w:sz w:val="20"/>
          <w:lang w:val="en-GB"/>
        </w:rPr>
        <w:t>T</w:t>
      </w:r>
      <w:r w:rsidR="00376CBC" w:rsidRPr="00074EEB">
        <w:rPr>
          <w:spacing w:val="-2"/>
          <w:sz w:val="20"/>
          <w:lang w:val="en-GB"/>
        </w:rPr>
        <w:t>he Executive Board approved, in accordance with its decision 2014/7, the country programme document for Ethiopia (DP/DCP/ETH/4) and the country programme document for South Africa (DP/DCP/ZAF/3).</w:t>
      </w:r>
    </w:p>
    <w:p w14:paraId="6A6A64BE" w14:textId="77777777" w:rsidR="00376CBC" w:rsidRPr="00A03ADA" w:rsidRDefault="00376CBC" w:rsidP="00376CBC">
      <w:pPr>
        <w:tabs>
          <w:tab w:val="left" w:pos="990"/>
        </w:tabs>
        <w:jc w:val="both"/>
        <w:rPr>
          <w:spacing w:val="-2"/>
          <w:sz w:val="12"/>
          <w:szCs w:val="12"/>
          <w:lang w:val="en-GB"/>
        </w:rPr>
      </w:pPr>
    </w:p>
    <w:p w14:paraId="0EA7B960" w14:textId="77777777" w:rsidR="007146A4" w:rsidRPr="00074EEB" w:rsidRDefault="007146A4" w:rsidP="007146A4">
      <w:pPr>
        <w:numPr>
          <w:ilvl w:val="0"/>
          <w:numId w:val="2"/>
        </w:numPr>
        <w:tabs>
          <w:tab w:val="left" w:pos="990"/>
        </w:tabs>
        <w:ind w:left="540" w:firstLine="0"/>
        <w:jc w:val="both"/>
        <w:rPr>
          <w:spacing w:val="-2"/>
          <w:sz w:val="20"/>
          <w:lang w:val="en-GB"/>
        </w:rPr>
      </w:pPr>
      <w:r w:rsidRPr="00074EEB">
        <w:rPr>
          <w:spacing w:val="-2"/>
          <w:sz w:val="20"/>
          <w:lang w:val="en-GB"/>
        </w:rPr>
        <w:t xml:space="preserve">The Executive Board </w:t>
      </w:r>
      <w:r w:rsidRPr="00074EEB">
        <w:rPr>
          <w:sz w:val="20"/>
          <w:lang w:val="en-GB"/>
        </w:rPr>
        <w:t>took note of the first one-year extensions of the country programmes for Algeria, Mozambique and Zimbabwe, as approved by the Administrator, and presented in document DP/2020/12.</w:t>
      </w:r>
    </w:p>
    <w:p w14:paraId="537F3E03" w14:textId="77777777" w:rsidR="00376CBC" w:rsidRPr="00074EEB" w:rsidRDefault="00376CBC" w:rsidP="00376CBC">
      <w:pPr>
        <w:pStyle w:val="ColorfulShading-Accent31"/>
        <w:tabs>
          <w:tab w:val="left" w:pos="990"/>
        </w:tabs>
        <w:ind w:left="540" w:firstLine="720"/>
        <w:contextualSpacing/>
        <w:jc w:val="both"/>
        <w:rPr>
          <w:bCs/>
          <w:sz w:val="20"/>
          <w:szCs w:val="20"/>
          <w:lang w:val="en-GB"/>
        </w:rPr>
      </w:pPr>
    </w:p>
    <w:p w14:paraId="537AE463" w14:textId="77777777" w:rsidR="00776C42" w:rsidRPr="00074EEB" w:rsidRDefault="00776C42" w:rsidP="00776C42">
      <w:pPr>
        <w:tabs>
          <w:tab w:val="left" w:pos="540"/>
          <w:tab w:val="left" w:pos="990"/>
        </w:tabs>
        <w:ind w:left="540" w:hanging="450"/>
        <w:jc w:val="both"/>
        <w:rPr>
          <w:b/>
          <w:bCs/>
          <w:sz w:val="27"/>
          <w:szCs w:val="27"/>
          <w:lang w:val="en-GB"/>
        </w:rPr>
      </w:pPr>
      <w:r w:rsidRPr="00074EEB">
        <w:rPr>
          <w:b/>
          <w:bCs/>
          <w:sz w:val="27"/>
          <w:szCs w:val="27"/>
          <w:lang w:val="en-GB"/>
        </w:rPr>
        <w:t xml:space="preserve">X. </w:t>
      </w:r>
      <w:r w:rsidRPr="00074EEB">
        <w:rPr>
          <w:b/>
          <w:bCs/>
          <w:sz w:val="27"/>
          <w:szCs w:val="27"/>
          <w:lang w:val="en-GB"/>
        </w:rPr>
        <w:tab/>
      </w:r>
      <w:r w:rsidR="009F292A" w:rsidRPr="00074EEB">
        <w:rPr>
          <w:b/>
          <w:bCs/>
          <w:sz w:val="27"/>
          <w:szCs w:val="27"/>
          <w:lang w:val="en-GB"/>
        </w:rPr>
        <w:t>Evaluation</w:t>
      </w:r>
    </w:p>
    <w:p w14:paraId="2C988800" w14:textId="77777777" w:rsidR="00776C42" w:rsidRPr="00074EEB" w:rsidRDefault="00776C42" w:rsidP="00776C42">
      <w:pPr>
        <w:pStyle w:val="ColorfulShading-Accent31"/>
        <w:tabs>
          <w:tab w:val="left" w:pos="990"/>
        </w:tabs>
        <w:ind w:left="540"/>
        <w:contextualSpacing/>
        <w:jc w:val="both"/>
        <w:rPr>
          <w:bCs/>
          <w:sz w:val="20"/>
          <w:szCs w:val="20"/>
          <w:lang w:val="en-GB"/>
        </w:rPr>
      </w:pPr>
    </w:p>
    <w:p w14:paraId="72A64043" w14:textId="77777777" w:rsidR="008544CC" w:rsidRPr="00074EEB" w:rsidRDefault="008544CC" w:rsidP="00242F5A">
      <w:pPr>
        <w:numPr>
          <w:ilvl w:val="0"/>
          <w:numId w:val="2"/>
        </w:numPr>
        <w:tabs>
          <w:tab w:val="left" w:pos="990"/>
        </w:tabs>
        <w:ind w:left="540" w:firstLine="0"/>
        <w:contextualSpacing/>
        <w:jc w:val="both"/>
        <w:rPr>
          <w:bCs/>
          <w:sz w:val="20"/>
          <w:lang w:val="en-GB"/>
        </w:rPr>
      </w:pPr>
      <w:r w:rsidRPr="00074EEB">
        <w:rPr>
          <w:sz w:val="20"/>
          <w:lang w:val="en-GB"/>
        </w:rPr>
        <w:t xml:space="preserve">The Executive Board discussion of this UNDP item on the annual report on evaluation 2019 was as a result of the COVID-19 pandemic </w:t>
      </w:r>
      <w:r w:rsidR="00B35444" w:rsidRPr="00074EEB">
        <w:rPr>
          <w:sz w:val="20"/>
          <w:lang w:val="en-GB"/>
        </w:rPr>
        <w:t>re</w:t>
      </w:r>
      <w:r w:rsidRPr="00074EEB">
        <w:rPr>
          <w:sz w:val="20"/>
          <w:lang w:val="en-GB"/>
        </w:rPr>
        <w:t>scheduled to take place at the second regular session in September 2020.</w:t>
      </w:r>
    </w:p>
    <w:p w14:paraId="6EFC497E" w14:textId="77777777" w:rsidR="008544CC" w:rsidRPr="00074EEB" w:rsidRDefault="008544CC" w:rsidP="008544CC">
      <w:pPr>
        <w:tabs>
          <w:tab w:val="left" w:pos="6267"/>
        </w:tabs>
        <w:ind w:left="540"/>
        <w:contextualSpacing/>
        <w:jc w:val="both"/>
        <w:rPr>
          <w:bCs/>
          <w:sz w:val="20"/>
          <w:lang w:val="en-GB"/>
        </w:rPr>
      </w:pPr>
    </w:p>
    <w:p w14:paraId="5F9C4A0D" w14:textId="77777777" w:rsidR="004F38F2" w:rsidRPr="00074EEB" w:rsidRDefault="004F38F2" w:rsidP="009F292A">
      <w:pPr>
        <w:pStyle w:val="ColorfulShading-Accent31"/>
        <w:tabs>
          <w:tab w:val="left" w:pos="990"/>
        </w:tabs>
        <w:ind w:left="540" w:hanging="540"/>
        <w:contextualSpacing/>
        <w:jc w:val="both"/>
        <w:rPr>
          <w:bCs/>
          <w:sz w:val="20"/>
          <w:szCs w:val="20"/>
          <w:lang w:val="en-GB"/>
        </w:rPr>
      </w:pPr>
      <w:r w:rsidRPr="00074EEB">
        <w:rPr>
          <w:b/>
          <w:bCs/>
          <w:sz w:val="27"/>
          <w:szCs w:val="27"/>
          <w:lang w:val="en-GB"/>
        </w:rPr>
        <w:t xml:space="preserve">XI. </w:t>
      </w:r>
      <w:r w:rsidRPr="00074EEB">
        <w:rPr>
          <w:b/>
          <w:bCs/>
          <w:sz w:val="27"/>
          <w:szCs w:val="27"/>
          <w:lang w:val="en-GB"/>
        </w:rPr>
        <w:tab/>
      </w:r>
      <w:r w:rsidR="006F225D" w:rsidRPr="00074EEB">
        <w:rPr>
          <w:b/>
          <w:bCs/>
          <w:sz w:val="27"/>
          <w:szCs w:val="27"/>
          <w:lang w:val="en-GB"/>
        </w:rPr>
        <w:t>United Nations Volunteers</w:t>
      </w:r>
    </w:p>
    <w:p w14:paraId="09D1C87E" w14:textId="77777777" w:rsidR="004F38F2" w:rsidRPr="00074EEB" w:rsidRDefault="004F38F2" w:rsidP="004F38F2">
      <w:pPr>
        <w:pStyle w:val="ColorfulShading-Accent31"/>
        <w:tabs>
          <w:tab w:val="left" w:pos="990"/>
        </w:tabs>
        <w:ind w:left="0"/>
        <w:contextualSpacing/>
        <w:jc w:val="both"/>
        <w:rPr>
          <w:sz w:val="20"/>
          <w:lang w:val="en-GB"/>
        </w:rPr>
      </w:pPr>
    </w:p>
    <w:p w14:paraId="50052F3D" w14:textId="77777777" w:rsidR="008544CC" w:rsidRPr="00074EEB" w:rsidRDefault="008544CC" w:rsidP="008544CC">
      <w:pPr>
        <w:pStyle w:val="ColorfulShading-Accent31"/>
        <w:numPr>
          <w:ilvl w:val="0"/>
          <w:numId w:val="2"/>
        </w:numPr>
        <w:tabs>
          <w:tab w:val="left" w:pos="990"/>
        </w:tabs>
        <w:ind w:left="540" w:firstLine="0"/>
        <w:contextualSpacing/>
        <w:jc w:val="both"/>
        <w:rPr>
          <w:bCs/>
          <w:sz w:val="20"/>
          <w:szCs w:val="20"/>
          <w:lang w:val="en-GB"/>
        </w:rPr>
      </w:pPr>
      <w:r w:rsidRPr="00074EEB">
        <w:rPr>
          <w:sz w:val="20"/>
          <w:lang w:val="en-GB"/>
        </w:rPr>
        <w:t xml:space="preserve">The Executive Board discussion of this item on the annual report of the UNDP Administrator on United Nations Volunteers was as a result of the COVID-19 pandemic </w:t>
      </w:r>
      <w:r w:rsidR="00681BD6" w:rsidRPr="00074EEB">
        <w:rPr>
          <w:sz w:val="20"/>
          <w:lang w:val="en-GB"/>
        </w:rPr>
        <w:t>re</w:t>
      </w:r>
      <w:r w:rsidRPr="00074EEB">
        <w:rPr>
          <w:sz w:val="20"/>
          <w:lang w:val="en-GB"/>
        </w:rPr>
        <w:t>scheduled to take place at the second regular session in September 2020.</w:t>
      </w:r>
    </w:p>
    <w:p w14:paraId="71F20A1A" w14:textId="77777777" w:rsidR="008544CC" w:rsidRPr="00074EEB" w:rsidRDefault="008544CC" w:rsidP="00D237B2">
      <w:pPr>
        <w:pStyle w:val="ColorfulShading-Accent31"/>
        <w:tabs>
          <w:tab w:val="left" w:pos="990"/>
        </w:tabs>
        <w:ind w:left="540"/>
        <w:contextualSpacing/>
        <w:jc w:val="both"/>
        <w:rPr>
          <w:bCs/>
          <w:sz w:val="20"/>
          <w:szCs w:val="20"/>
          <w:lang w:val="en-GB"/>
        </w:rPr>
      </w:pPr>
    </w:p>
    <w:p w14:paraId="6D7A8A91" w14:textId="77777777" w:rsidR="004F38F2" w:rsidRPr="00074EEB" w:rsidRDefault="004F38F2" w:rsidP="004F38F2">
      <w:pPr>
        <w:tabs>
          <w:tab w:val="left" w:pos="540"/>
          <w:tab w:val="left" w:pos="990"/>
        </w:tabs>
        <w:ind w:left="540" w:hanging="720"/>
        <w:jc w:val="both"/>
        <w:rPr>
          <w:b/>
          <w:bCs/>
          <w:sz w:val="27"/>
          <w:szCs w:val="27"/>
          <w:lang w:val="en-GB"/>
        </w:rPr>
      </w:pPr>
      <w:r w:rsidRPr="00074EEB">
        <w:rPr>
          <w:b/>
          <w:bCs/>
          <w:sz w:val="27"/>
          <w:szCs w:val="27"/>
          <w:lang w:val="en-GB"/>
        </w:rPr>
        <w:t>X</w:t>
      </w:r>
      <w:r w:rsidR="009F292A" w:rsidRPr="00074EEB">
        <w:rPr>
          <w:b/>
          <w:bCs/>
          <w:sz w:val="27"/>
          <w:szCs w:val="27"/>
          <w:lang w:val="en-GB"/>
        </w:rPr>
        <w:t>II</w:t>
      </w:r>
      <w:r w:rsidRPr="00074EEB">
        <w:rPr>
          <w:b/>
          <w:bCs/>
          <w:sz w:val="27"/>
          <w:szCs w:val="27"/>
          <w:lang w:val="en-GB"/>
        </w:rPr>
        <w:t xml:space="preserve">. </w:t>
      </w:r>
      <w:r w:rsidRPr="00074EEB">
        <w:rPr>
          <w:b/>
          <w:bCs/>
          <w:sz w:val="27"/>
          <w:szCs w:val="27"/>
          <w:lang w:val="en-GB"/>
        </w:rPr>
        <w:tab/>
      </w:r>
      <w:r w:rsidR="006F225D" w:rsidRPr="00074EEB">
        <w:rPr>
          <w:b/>
          <w:bCs/>
          <w:sz w:val="27"/>
          <w:szCs w:val="27"/>
          <w:lang w:val="en-GB"/>
        </w:rPr>
        <w:t>United Nations Capital Development Fund</w:t>
      </w:r>
      <w:r w:rsidRPr="00074EEB">
        <w:rPr>
          <w:b/>
          <w:bCs/>
          <w:sz w:val="27"/>
          <w:szCs w:val="27"/>
          <w:lang w:val="en-GB"/>
        </w:rPr>
        <w:t xml:space="preserve"> </w:t>
      </w:r>
    </w:p>
    <w:p w14:paraId="1122D816" w14:textId="77777777" w:rsidR="004F38F2" w:rsidRPr="00074EEB" w:rsidRDefault="004F38F2" w:rsidP="004F38F2">
      <w:pPr>
        <w:pStyle w:val="ColorfulShading-Accent31"/>
        <w:tabs>
          <w:tab w:val="left" w:pos="990"/>
        </w:tabs>
        <w:ind w:left="0"/>
        <w:contextualSpacing/>
        <w:jc w:val="both"/>
        <w:rPr>
          <w:sz w:val="20"/>
          <w:szCs w:val="20"/>
          <w:lang w:val="en-GB"/>
        </w:rPr>
      </w:pPr>
    </w:p>
    <w:p w14:paraId="00C87DC4" w14:textId="77777777" w:rsidR="008544CC" w:rsidRPr="00074EEB" w:rsidRDefault="008544CC" w:rsidP="008544CC">
      <w:pPr>
        <w:pStyle w:val="ColorfulShading-Accent31"/>
        <w:numPr>
          <w:ilvl w:val="0"/>
          <w:numId w:val="2"/>
        </w:numPr>
        <w:tabs>
          <w:tab w:val="left" w:pos="990"/>
        </w:tabs>
        <w:ind w:left="540" w:firstLine="0"/>
        <w:contextualSpacing/>
        <w:jc w:val="both"/>
        <w:rPr>
          <w:bCs/>
          <w:sz w:val="20"/>
          <w:szCs w:val="20"/>
          <w:lang w:val="en-GB"/>
        </w:rPr>
      </w:pPr>
      <w:r w:rsidRPr="00074EEB">
        <w:rPr>
          <w:sz w:val="20"/>
          <w:lang w:val="en-GB"/>
        </w:rPr>
        <w:t xml:space="preserve">The Executive Board discussion of this item on the midterm review of the United Nations Capital Development Fund Strategic Framework, 2018-2021, including the annual report on results achieved in 2019, </w:t>
      </w:r>
      <w:r w:rsidR="00810B55" w:rsidRPr="00074EEB">
        <w:rPr>
          <w:sz w:val="20"/>
          <w:lang w:val="en-GB"/>
        </w:rPr>
        <w:t xml:space="preserve">was </w:t>
      </w:r>
      <w:r w:rsidRPr="00074EEB">
        <w:rPr>
          <w:sz w:val="20"/>
          <w:lang w:val="en-GB"/>
        </w:rPr>
        <w:t xml:space="preserve">as a result of the COVID-19 pandemic </w:t>
      </w:r>
      <w:r w:rsidR="00E47E44" w:rsidRPr="00074EEB">
        <w:rPr>
          <w:sz w:val="20"/>
          <w:lang w:val="en-GB"/>
        </w:rPr>
        <w:t>re</w:t>
      </w:r>
      <w:r w:rsidRPr="00074EEB">
        <w:rPr>
          <w:sz w:val="20"/>
          <w:lang w:val="en-GB"/>
        </w:rPr>
        <w:t xml:space="preserve">scheduled </w:t>
      </w:r>
      <w:r w:rsidR="00E47E44" w:rsidRPr="00074EEB">
        <w:rPr>
          <w:sz w:val="20"/>
          <w:lang w:val="en-GB"/>
        </w:rPr>
        <w:t xml:space="preserve">for </w:t>
      </w:r>
      <w:r w:rsidRPr="00074EEB">
        <w:rPr>
          <w:sz w:val="20"/>
          <w:lang w:val="en-GB"/>
        </w:rPr>
        <w:t>the second regular session in September 2020.</w:t>
      </w:r>
    </w:p>
    <w:p w14:paraId="268D7D67" w14:textId="77777777" w:rsidR="008544CC" w:rsidRPr="00074EEB" w:rsidRDefault="008544CC" w:rsidP="004222DC">
      <w:pPr>
        <w:pStyle w:val="ColorfulShading-Accent31"/>
        <w:tabs>
          <w:tab w:val="left" w:pos="990"/>
        </w:tabs>
        <w:ind w:left="540"/>
        <w:contextualSpacing/>
        <w:jc w:val="both"/>
        <w:rPr>
          <w:bCs/>
          <w:sz w:val="20"/>
          <w:szCs w:val="20"/>
          <w:lang w:val="en-GB"/>
        </w:rPr>
      </w:pPr>
    </w:p>
    <w:p w14:paraId="5DD994AB" w14:textId="77777777" w:rsidR="00825BF3" w:rsidRDefault="00825BF3">
      <w:pPr>
        <w:rPr>
          <w:b/>
          <w:bCs/>
          <w:sz w:val="27"/>
          <w:szCs w:val="27"/>
          <w:lang w:val="en-GB" w:bidi="en-US"/>
        </w:rPr>
      </w:pPr>
      <w:r>
        <w:rPr>
          <w:b/>
          <w:bCs/>
          <w:sz w:val="27"/>
          <w:szCs w:val="27"/>
          <w:lang w:val="en-GB" w:bidi="en-US"/>
        </w:rPr>
        <w:br w:type="page"/>
      </w:r>
    </w:p>
    <w:p w14:paraId="1D10B0E9" w14:textId="49D3CFD9" w:rsidR="006F225D" w:rsidRPr="00074EEB" w:rsidRDefault="006F225D" w:rsidP="006F225D">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exact"/>
        <w:ind w:left="540"/>
        <w:rPr>
          <w:b/>
          <w:bCs/>
          <w:sz w:val="27"/>
          <w:szCs w:val="27"/>
          <w:lang w:val="en-GB" w:bidi="en-US"/>
        </w:rPr>
      </w:pPr>
      <w:r w:rsidRPr="00074EEB">
        <w:rPr>
          <w:b/>
          <w:bCs/>
          <w:sz w:val="27"/>
          <w:szCs w:val="27"/>
          <w:lang w:val="en-GB" w:bidi="en-US"/>
        </w:rPr>
        <w:lastRenderedPageBreak/>
        <w:t>UNFPA segment</w:t>
      </w:r>
    </w:p>
    <w:p w14:paraId="245FAD7B" w14:textId="77777777" w:rsidR="004F38F2" w:rsidRPr="00074EEB" w:rsidRDefault="004F38F2" w:rsidP="004F38F2">
      <w:pPr>
        <w:tabs>
          <w:tab w:val="left" w:pos="540"/>
          <w:tab w:val="left" w:pos="990"/>
        </w:tabs>
        <w:ind w:left="540" w:hanging="720"/>
        <w:jc w:val="both"/>
        <w:rPr>
          <w:b/>
          <w:bCs/>
          <w:sz w:val="27"/>
          <w:szCs w:val="27"/>
          <w:lang w:val="en-GB"/>
        </w:rPr>
      </w:pPr>
      <w:r w:rsidRPr="00074EEB">
        <w:rPr>
          <w:b/>
          <w:bCs/>
          <w:sz w:val="27"/>
          <w:szCs w:val="27"/>
          <w:lang w:val="en-GB"/>
        </w:rPr>
        <w:t>XI</w:t>
      </w:r>
      <w:r w:rsidR="009F292A" w:rsidRPr="00074EEB">
        <w:rPr>
          <w:b/>
          <w:bCs/>
          <w:sz w:val="27"/>
          <w:szCs w:val="27"/>
          <w:lang w:val="en-GB"/>
        </w:rPr>
        <w:t>II</w:t>
      </w:r>
      <w:r w:rsidRPr="00074EEB">
        <w:rPr>
          <w:b/>
          <w:bCs/>
          <w:sz w:val="27"/>
          <w:szCs w:val="27"/>
          <w:lang w:val="en-GB"/>
        </w:rPr>
        <w:t xml:space="preserve">. </w:t>
      </w:r>
      <w:r w:rsidRPr="00074EEB">
        <w:rPr>
          <w:b/>
          <w:bCs/>
          <w:sz w:val="27"/>
          <w:szCs w:val="27"/>
          <w:lang w:val="en-GB"/>
        </w:rPr>
        <w:tab/>
      </w:r>
      <w:r w:rsidR="006F225D" w:rsidRPr="00074EEB">
        <w:rPr>
          <w:b/>
          <w:bCs/>
          <w:sz w:val="27"/>
          <w:szCs w:val="27"/>
          <w:lang w:val="en-GB"/>
        </w:rPr>
        <w:t>Statement by the Executive Director and annual report</w:t>
      </w:r>
    </w:p>
    <w:p w14:paraId="058F06D1" w14:textId="77777777" w:rsidR="009F292A" w:rsidRPr="00074EEB" w:rsidRDefault="009F292A" w:rsidP="009F292A">
      <w:pPr>
        <w:tabs>
          <w:tab w:val="left" w:pos="540"/>
          <w:tab w:val="left" w:pos="990"/>
        </w:tabs>
        <w:ind w:left="540" w:hanging="720"/>
        <w:jc w:val="both"/>
        <w:rPr>
          <w:b/>
          <w:bCs/>
          <w:sz w:val="27"/>
          <w:szCs w:val="27"/>
          <w:lang w:val="en-GB"/>
        </w:rPr>
      </w:pPr>
      <w:r w:rsidRPr="00074EEB">
        <w:rPr>
          <w:b/>
          <w:bCs/>
          <w:sz w:val="27"/>
          <w:szCs w:val="27"/>
          <w:lang w:val="en-GB"/>
        </w:rPr>
        <w:t xml:space="preserve">XIV. </w:t>
      </w:r>
      <w:r w:rsidRPr="00074EEB">
        <w:rPr>
          <w:b/>
          <w:bCs/>
          <w:sz w:val="27"/>
          <w:szCs w:val="27"/>
          <w:lang w:val="en-GB"/>
        </w:rPr>
        <w:tab/>
      </w:r>
      <w:r w:rsidR="006F225D" w:rsidRPr="00074EEB">
        <w:rPr>
          <w:b/>
          <w:bCs/>
          <w:sz w:val="27"/>
          <w:szCs w:val="27"/>
          <w:lang w:val="en-GB"/>
        </w:rPr>
        <w:t>Financial, budgetary and administrative matters</w:t>
      </w:r>
    </w:p>
    <w:p w14:paraId="5B052174" w14:textId="77777777" w:rsidR="009F292A" w:rsidRPr="00074EEB" w:rsidRDefault="009F292A" w:rsidP="009F292A">
      <w:pPr>
        <w:pStyle w:val="ListParagraph"/>
        <w:rPr>
          <w:sz w:val="20"/>
          <w:lang w:val="en-GB"/>
        </w:rPr>
      </w:pPr>
    </w:p>
    <w:p w14:paraId="6EE15710" w14:textId="77777777" w:rsidR="0056221E" w:rsidRPr="00074EEB" w:rsidRDefault="0056221E" w:rsidP="00825BF3">
      <w:pPr>
        <w:numPr>
          <w:ilvl w:val="0"/>
          <w:numId w:val="2"/>
        </w:numPr>
        <w:tabs>
          <w:tab w:val="left" w:pos="990"/>
        </w:tabs>
        <w:spacing w:after="120"/>
        <w:ind w:left="540" w:firstLine="0"/>
        <w:contextualSpacing/>
        <w:jc w:val="both"/>
        <w:rPr>
          <w:sz w:val="20"/>
          <w:lang w:val="en-GB"/>
        </w:rPr>
      </w:pPr>
      <w:r w:rsidRPr="00074EEB">
        <w:rPr>
          <w:rFonts w:asciiTheme="majorBidi" w:hAnsiTheme="majorBidi" w:cstheme="majorBidi"/>
          <w:color w:val="000000" w:themeColor="text1"/>
          <w:sz w:val="20"/>
          <w:shd w:val="clear" w:color="auto" w:fill="FFFFFF"/>
          <w:lang w:val="en-GB"/>
        </w:rPr>
        <w:t>In her statement, the Executive Director underscored how, with the Board’s support and counsel, UNFPA ha</w:t>
      </w:r>
      <w:r w:rsidR="00A06442" w:rsidRPr="00074EEB">
        <w:rPr>
          <w:rFonts w:asciiTheme="majorBidi" w:hAnsiTheme="majorBidi" w:cstheme="majorBidi"/>
          <w:color w:val="000000" w:themeColor="text1"/>
          <w:sz w:val="20"/>
          <w:shd w:val="clear" w:color="auto" w:fill="FFFFFF"/>
          <w:lang w:val="en-GB"/>
        </w:rPr>
        <w:t>d</w:t>
      </w:r>
      <w:r w:rsidRPr="00074EEB">
        <w:rPr>
          <w:rFonts w:asciiTheme="majorBidi" w:hAnsiTheme="majorBidi" w:cstheme="majorBidi"/>
          <w:color w:val="000000" w:themeColor="text1"/>
          <w:sz w:val="20"/>
          <w:shd w:val="clear" w:color="auto" w:fill="FFFFFF"/>
          <w:lang w:val="en-GB"/>
        </w:rPr>
        <w:t xml:space="preserve"> sharpened its purpose with a results orientation that propel</w:t>
      </w:r>
      <w:r w:rsidR="00A06442" w:rsidRPr="00074EEB">
        <w:rPr>
          <w:rFonts w:asciiTheme="majorBidi" w:hAnsiTheme="majorBidi" w:cstheme="majorBidi"/>
          <w:color w:val="000000" w:themeColor="text1"/>
          <w:sz w:val="20"/>
          <w:shd w:val="clear" w:color="auto" w:fill="FFFFFF"/>
          <w:lang w:val="en-GB"/>
        </w:rPr>
        <w:t>led</w:t>
      </w:r>
      <w:r w:rsidRPr="00074EEB">
        <w:rPr>
          <w:rFonts w:asciiTheme="majorBidi" w:hAnsiTheme="majorBidi" w:cstheme="majorBidi"/>
          <w:color w:val="000000" w:themeColor="text1"/>
          <w:sz w:val="20"/>
          <w:shd w:val="clear" w:color="auto" w:fill="FFFFFF"/>
          <w:lang w:val="en-GB"/>
        </w:rPr>
        <w:t xml:space="preserve"> its mandate forward during </w:t>
      </w:r>
      <w:r w:rsidR="00A06442" w:rsidRPr="00074EEB">
        <w:rPr>
          <w:rFonts w:asciiTheme="majorBidi" w:hAnsiTheme="majorBidi" w:cstheme="majorBidi"/>
          <w:color w:val="000000" w:themeColor="text1"/>
          <w:sz w:val="20"/>
          <w:shd w:val="clear" w:color="auto" w:fill="FFFFFF"/>
          <w:lang w:val="en-GB"/>
        </w:rPr>
        <w:t xml:space="preserve">the </w:t>
      </w:r>
      <w:r w:rsidRPr="00074EEB">
        <w:rPr>
          <w:rFonts w:asciiTheme="majorBidi" w:hAnsiTheme="majorBidi" w:cstheme="majorBidi"/>
          <w:color w:val="000000" w:themeColor="text1"/>
          <w:sz w:val="20"/>
          <w:shd w:val="clear" w:color="auto" w:fill="FFFFFF"/>
          <w:lang w:val="en-GB"/>
        </w:rPr>
        <w:t xml:space="preserve">Decade of Action on the Sustainable Development Goals. Together with its partners, the Fund was mobilizing the resources and political will to help enable women to determine their own paths and girls to transform their lives. That </w:t>
      </w:r>
      <w:r w:rsidR="00A06442" w:rsidRPr="00074EEB">
        <w:rPr>
          <w:rFonts w:asciiTheme="majorBidi" w:hAnsiTheme="majorBidi" w:cstheme="majorBidi"/>
          <w:color w:val="000000" w:themeColor="text1"/>
          <w:sz w:val="20"/>
          <w:shd w:val="clear" w:color="auto" w:fill="FFFFFF"/>
          <w:lang w:val="en-GB"/>
        </w:rPr>
        <w:t xml:space="preserve">was </w:t>
      </w:r>
      <w:r w:rsidRPr="00074EEB">
        <w:rPr>
          <w:rFonts w:asciiTheme="majorBidi" w:hAnsiTheme="majorBidi" w:cstheme="majorBidi"/>
          <w:color w:val="000000" w:themeColor="text1"/>
          <w:sz w:val="20"/>
          <w:shd w:val="clear" w:color="auto" w:fill="FFFFFF"/>
          <w:lang w:val="en-GB"/>
        </w:rPr>
        <w:t xml:space="preserve">what </w:t>
      </w:r>
      <w:r w:rsidR="00A06442" w:rsidRPr="00074EEB">
        <w:rPr>
          <w:rFonts w:asciiTheme="majorBidi" w:hAnsiTheme="majorBidi" w:cstheme="majorBidi"/>
          <w:color w:val="000000" w:themeColor="text1"/>
          <w:sz w:val="20"/>
          <w:shd w:val="clear" w:color="auto" w:fill="FFFFFF"/>
          <w:lang w:val="en-GB"/>
        </w:rPr>
        <w:t xml:space="preserve">was </w:t>
      </w:r>
      <w:r w:rsidRPr="00074EEB">
        <w:rPr>
          <w:rFonts w:asciiTheme="majorBidi" w:hAnsiTheme="majorBidi" w:cstheme="majorBidi"/>
          <w:color w:val="000000" w:themeColor="text1"/>
          <w:sz w:val="20"/>
          <w:shd w:val="clear" w:color="auto" w:fill="FFFFFF"/>
          <w:lang w:val="en-GB"/>
        </w:rPr>
        <w:t xml:space="preserve">proven to happen when women and girls </w:t>
      </w:r>
      <w:r w:rsidR="00A06442" w:rsidRPr="00074EEB">
        <w:rPr>
          <w:rFonts w:asciiTheme="majorBidi" w:hAnsiTheme="majorBidi" w:cstheme="majorBidi"/>
          <w:color w:val="000000" w:themeColor="text1"/>
          <w:sz w:val="20"/>
          <w:shd w:val="clear" w:color="auto" w:fill="FFFFFF"/>
          <w:lang w:val="en-GB"/>
        </w:rPr>
        <w:t xml:space="preserve">had </w:t>
      </w:r>
      <w:r w:rsidRPr="00074EEB">
        <w:rPr>
          <w:rFonts w:asciiTheme="majorBidi" w:hAnsiTheme="majorBidi" w:cstheme="majorBidi"/>
          <w:color w:val="000000" w:themeColor="text1"/>
          <w:sz w:val="20"/>
          <w:shd w:val="clear" w:color="auto" w:fill="FFFFFF"/>
          <w:lang w:val="en-GB"/>
        </w:rPr>
        <w:t xml:space="preserve">access to sexual and reproductive health and </w:t>
      </w:r>
      <w:r w:rsidR="00A06442" w:rsidRPr="00074EEB">
        <w:rPr>
          <w:rFonts w:asciiTheme="majorBidi" w:hAnsiTheme="majorBidi" w:cstheme="majorBidi"/>
          <w:color w:val="000000" w:themeColor="text1"/>
          <w:sz w:val="20"/>
          <w:shd w:val="clear" w:color="auto" w:fill="FFFFFF"/>
          <w:lang w:val="en-GB"/>
        </w:rPr>
        <w:t xml:space="preserve">could </w:t>
      </w:r>
      <w:r w:rsidRPr="00074EEB">
        <w:rPr>
          <w:rFonts w:asciiTheme="majorBidi" w:hAnsiTheme="majorBidi" w:cstheme="majorBidi"/>
          <w:color w:val="000000" w:themeColor="text1"/>
          <w:sz w:val="20"/>
          <w:shd w:val="clear" w:color="auto" w:fill="FFFFFF"/>
          <w:lang w:val="en-GB"/>
        </w:rPr>
        <w:t xml:space="preserve">exercise their reproductive rights. UNFPA staff and partners </w:t>
      </w:r>
      <w:r w:rsidR="00A06442" w:rsidRPr="00074EEB">
        <w:rPr>
          <w:rFonts w:asciiTheme="majorBidi" w:hAnsiTheme="majorBidi" w:cstheme="majorBidi"/>
          <w:color w:val="000000" w:themeColor="text1"/>
          <w:sz w:val="20"/>
          <w:shd w:val="clear" w:color="auto" w:fill="FFFFFF"/>
          <w:lang w:val="en-GB"/>
        </w:rPr>
        <w:t xml:space="preserve">were </w:t>
      </w:r>
      <w:r w:rsidRPr="00074EEB">
        <w:rPr>
          <w:rFonts w:asciiTheme="majorBidi" w:hAnsiTheme="majorBidi" w:cstheme="majorBidi"/>
          <w:color w:val="000000" w:themeColor="text1"/>
          <w:sz w:val="20"/>
          <w:lang w:val="en-GB"/>
        </w:rPr>
        <w:t xml:space="preserve">focused on the three transformative results: zero unmet need for family planning, zero preventable maternal deaths, and zero gender-based violence and harmful practices. UNFPA efforts were based on high-quality population data to ensure no woman or girl was left behind. The results speak for themselves, as evidenced in her report on the implementation of </w:t>
      </w:r>
      <w:r w:rsidRPr="00074EEB">
        <w:rPr>
          <w:rFonts w:asciiTheme="majorBidi" w:hAnsiTheme="majorBidi" w:cstheme="majorBidi"/>
          <w:color w:val="000000" w:themeColor="text1"/>
          <w:sz w:val="20"/>
          <w:shd w:val="clear" w:color="auto" w:fill="FFFFFF"/>
          <w:lang w:val="en-GB"/>
        </w:rPr>
        <w:t xml:space="preserve">the UNFPA Strategic Plan, 2018-2021 (DP/FPA/2020/4, Part I). As part of its </w:t>
      </w:r>
      <w:r w:rsidRPr="00074EEB">
        <w:rPr>
          <w:rFonts w:asciiTheme="majorBidi" w:hAnsiTheme="majorBidi" w:cstheme="majorBidi"/>
          <w:color w:val="000000" w:themeColor="text1"/>
          <w:sz w:val="20"/>
          <w:lang w:val="en-GB"/>
        </w:rPr>
        <w:t xml:space="preserve">commitment to maximum transparency and accountability, UNFPA was making its country-level strategic plan results publicly available on its online results portal, and a subsequent publication detailing UNFPA work in </w:t>
      </w:r>
      <w:r w:rsidRPr="00074EEB">
        <w:rPr>
          <w:rFonts w:asciiTheme="majorBidi" w:hAnsiTheme="majorBidi" w:cstheme="majorBidi"/>
          <w:color w:val="000000" w:themeColor="text1"/>
          <w:sz w:val="20"/>
          <w:shd w:val="clear" w:color="auto" w:fill="FFFFFF"/>
          <w:lang w:val="en-GB"/>
        </w:rPr>
        <w:t xml:space="preserve">150 countries in 2019, including </w:t>
      </w:r>
      <w:r w:rsidRPr="00074EEB">
        <w:rPr>
          <w:rFonts w:asciiTheme="majorBidi" w:hAnsiTheme="majorBidi" w:cstheme="majorBidi"/>
          <w:color w:val="000000" w:themeColor="text1"/>
          <w:sz w:val="20"/>
          <w:lang w:val="en-GB"/>
        </w:rPr>
        <w:t xml:space="preserve">new initiatives to collect data, increase the visibility of vulnerable populations, promote the adoption of new laws and policies to secure the rights and choices for marginalized women and young people, and drive achievements in </w:t>
      </w:r>
      <w:r w:rsidR="00645BB7">
        <w:rPr>
          <w:rFonts w:asciiTheme="majorBidi" w:hAnsiTheme="majorBidi" w:cstheme="majorBidi"/>
          <w:color w:val="000000" w:themeColor="text1"/>
          <w:sz w:val="20"/>
          <w:lang w:val="en-GB"/>
        </w:rPr>
        <w:t>SIDS</w:t>
      </w:r>
      <w:r w:rsidRPr="00074EEB">
        <w:rPr>
          <w:rFonts w:asciiTheme="majorBidi" w:hAnsiTheme="majorBidi" w:cstheme="majorBidi"/>
          <w:color w:val="000000" w:themeColor="text1"/>
          <w:sz w:val="20"/>
          <w:lang w:val="en-GB"/>
        </w:rPr>
        <w:t>.</w:t>
      </w:r>
      <w:r w:rsidRPr="00074EEB">
        <w:rPr>
          <w:rFonts w:asciiTheme="majorBidi" w:hAnsiTheme="majorBidi" w:cstheme="majorBidi"/>
          <w:color w:val="000000" w:themeColor="text1"/>
          <w:sz w:val="20"/>
          <w:shd w:val="clear" w:color="auto" w:fill="FFFFFF"/>
          <w:lang w:val="en-GB"/>
        </w:rPr>
        <w:t xml:space="preserve"> </w:t>
      </w:r>
    </w:p>
    <w:p w14:paraId="55D5E2F8" w14:textId="77777777" w:rsidR="0056221E" w:rsidRPr="00825BF3" w:rsidRDefault="0056221E" w:rsidP="0056221E">
      <w:pPr>
        <w:tabs>
          <w:tab w:val="left" w:pos="990"/>
        </w:tabs>
        <w:ind w:left="540"/>
        <w:contextualSpacing/>
        <w:jc w:val="both"/>
        <w:rPr>
          <w:sz w:val="12"/>
          <w:szCs w:val="12"/>
          <w:lang w:val="en-GB"/>
        </w:rPr>
      </w:pPr>
    </w:p>
    <w:p w14:paraId="09711C23" w14:textId="77777777" w:rsidR="0056221E" w:rsidRPr="00074EEB" w:rsidRDefault="00A06442" w:rsidP="00A06442">
      <w:pPr>
        <w:numPr>
          <w:ilvl w:val="0"/>
          <w:numId w:val="2"/>
        </w:numPr>
        <w:tabs>
          <w:tab w:val="left" w:pos="990"/>
        </w:tabs>
        <w:ind w:left="540" w:firstLine="0"/>
        <w:contextualSpacing/>
        <w:jc w:val="both"/>
        <w:rPr>
          <w:rFonts w:asciiTheme="majorBidi" w:hAnsiTheme="majorBidi" w:cstheme="majorBidi"/>
          <w:color w:val="000000" w:themeColor="text1"/>
          <w:sz w:val="20"/>
          <w:lang w:val="en-GB"/>
        </w:rPr>
      </w:pPr>
      <w:r w:rsidRPr="00074EEB">
        <w:rPr>
          <w:rFonts w:asciiTheme="majorBidi" w:hAnsiTheme="majorBidi" w:cstheme="majorBidi"/>
          <w:color w:val="000000" w:themeColor="text1"/>
          <w:sz w:val="20"/>
          <w:lang w:val="en-GB"/>
        </w:rPr>
        <w:t>N</w:t>
      </w:r>
      <w:r w:rsidR="0056221E" w:rsidRPr="00074EEB">
        <w:rPr>
          <w:rFonts w:asciiTheme="majorBidi" w:hAnsiTheme="majorBidi" w:cstheme="majorBidi"/>
          <w:color w:val="000000" w:themeColor="text1"/>
          <w:sz w:val="20"/>
          <w:lang w:val="en-GB"/>
        </w:rPr>
        <w:t xml:space="preserve">oting the </w:t>
      </w:r>
      <w:r w:rsidR="0056221E" w:rsidRPr="00074EEB">
        <w:rPr>
          <w:sz w:val="20"/>
          <w:lang w:val="en-GB"/>
        </w:rPr>
        <w:t>transparent and consultative</w:t>
      </w:r>
      <w:r w:rsidR="0056221E" w:rsidRPr="00074EEB">
        <w:rPr>
          <w:rFonts w:asciiTheme="majorBidi" w:hAnsiTheme="majorBidi" w:cstheme="majorBidi"/>
          <w:color w:val="000000" w:themeColor="text1"/>
          <w:sz w:val="20"/>
          <w:shd w:val="clear" w:color="auto" w:fill="FFFFFF"/>
          <w:lang w:val="en-GB"/>
        </w:rPr>
        <w:t xml:space="preserve"> process of the midterm review process, </w:t>
      </w:r>
      <w:r w:rsidRPr="00074EEB">
        <w:rPr>
          <w:rFonts w:asciiTheme="majorBidi" w:hAnsiTheme="majorBidi" w:cstheme="majorBidi"/>
          <w:color w:val="000000" w:themeColor="text1"/>
          <w:sz w:val="20"/>
          <w:shd w:val="clear" w:color="auto" w:fill="FFFFFF"/>
          <w:lang w:val="en-GB"/>
        </w:rPr>
        <w:t xml:space="preserve">she </w:t>
      </w:r>
      <w:r w:rsidR="0056221E" w:rsidRPr="00074EEB">
        <w:rPr>
          <w:rFonts w:asciiTheme="majorBidi" w:hAnsiTheme="majorBidi" w:cstheme="majorBidi"/>
          <w:color w:val="000000" w:themeColor="text1"/>
          <w:sz w:val="20"/>
          <w:shd w:val="clear" w:color="auto" w:fill="FFFFFF"/>
          <w:lang w:val="en-GB"/>
        </w:rPr>
        <w:t xml:space="preserve">highlighted that the review had </w:t>
      </w:r>
      <w:r w:rsidR="0056221E" w:rsidRPr="00074EEB">
        <w:rPr>
          <w:sz w:val="20"/>
          <w:lang w:val="en-GB"/>
        </w:rPr>
        <w:t xml:space="preserve">validated the Fund’s strategic direction and confirmed that UNFPA was on track towards </w:t>
      </w:r>
      <w:r w:rsidR="0056221E" w:rsidRPr="00074EEB">
        <w:rPr>
          <w:rFonts w:asciiTheme="majorBidi" w:hAnsiTheme="majorBidi" w:cstheme="majorBidi"/>
          <w:color w:val="000000" w:themeColor="text1"/>
          <w:sz w:val="20"/>
          <w:lang w:val="en-GB"/>
        </w:rPr>
        <w:t xml:space="preserve">achieving its strategic plan results. The review focused on how to ensure continued progress; the “what” </w:t>
      </w:r>
      <w:r w:rsidRPr="00074EEB">
        <w:rPr>
          <w:rFonts w:asciiTheme="majorBidi" w:hAnsiTheme="majorBidi" w:cstheme="majorBidi"/>
          <w:color w:val="000000" w:themeColor="text1"/>
          <w:sz w:val="20"/>
          <w:lang w:val="en-GB"/>
        </w:rPr>
        <w:t xml:space="preserve">– </w:t>
      </w:r>
      <w:r w:rsidR="0056221E" w:rsidRPr="00074EEB">
        <w:rPr>
          <w:rFonts w:asciiTheme="majorBidi" w:hAnsiTheme="majorBidi" w:cstheme="majorBidi"/>
          <w:color w:val="000000" w:themeColor="text1"/>
          <w:sz w:val="20"/>
          <w:lang w:val="en-GB"/>
        </w:rPr>
        <w:t>or results in terms of goal, outcome, and outputs – remain</w:t>
      </w:r>
      <w:r w:rsidRPr="00074EEB">
        <w:rPr>
          <w:rFonts w:asciiTheme="majorBidi" w:hAnsiTheme="majorBidi" w:cstheme="majorBidi"/>
          <w:color w:val="000000" w:themeColor="text1"/>
          <w:sz w:val="20"/>
          <w:lang w:val="en-GB"/>
        </w:rPr>
        <w:t>ed</w:t>
      </w:r>
      <w:r w:rsidR="0056221E" w:rsidRPr="00074EEB">
        <w:rPr>
          <w:rFonts w:asciiTheme="majorBidi" w:hAnsiTheme="majorBidi" w:cstheme="majorBidi"/>
          <w:color w:val="000000" w:themeColor="text1"/>
          <w:sz w:val="20"/>
          <w:lang w:val="en-GB"/>
        </w:rPr>
        <w:t xml:space="preserve"> as relevant as ever to the achievement of the 2030 Agenda and the International Conference on Population and Development (ICPD) </w:t>
      </w:r>
      <w:r w:rsidRPr="00074EEB">
        <w:rPr>
          <w:rFonts w:asciiTheme="majorBidi" w:hAnsiTheme="majorBidi" w:cstheme="majorBidi"/>
          <w:color w:val="000000" w:themeColor="text1"/>
          <w:sz w:val="20"/>
          <w:lang w:val="en-GB"/>
        </w:rPr>
        <w:t>p</w:t>
      </w:r>
      <w:r w:rsidR="0056221E" w:rsidRPr="00074EEB">
        <w:rPr>
          <w:rFonts w:asciiTheme="majorBidi" w:hAnsiTheme="majorBidi" w:cstheme="majorBidi"/>
          <w:color w:val="000000" w:themeColor="text1"/>
          <w:sz w:val="20"/>
          <w:lang w:val="en-GB"/>
        </w:rPr>
        <w:t xml:space="preserve">rogramme of </w:t>
      </w:r>
      <w:r w:rsidRPr="00074EEB">
        <w:rPr>
          <w:rFonts w:asciiTheme="majorBidi" w:hAnsiTheme="majorBidi" w:cstheme="majorBidi"/>
          <w:color w:val="000000" w:themeColor="text1"/>
          <w:sz w:val="20"/>
          <w:lang w:val="en-GB"/>
        </w:rPr>
        <w:t>a</w:t>
      </w:r>
      <w:r w:rsidR="0056221E" w:rsidRPr="00074EEB">
        <w:rPr>
          <w:rFonts w:asciiTheme="majorBidi" w:hAnsiTheme="majorBidi" w:cstheme="majorBidi"/>
          <w:color w:val="000000" w:themeColor="text1"/>
          <w:sz w:val="20"/>
          <w:lang w:val="en-GB"/>
        </w:rPr>
        <w:t xml:space="preserve">ction. Going forward, UNFPA </w:t>
      </w:r>
      <w:r w:rsidRPr="00074EEB">
        <w:rPr>
          <w:rFonts w:asciiTheme="majorBidi" w:hAnsiTheme="majorBidi" w:cstheme="majorBidi"/>
          <w:color w:val="000000" w:themeColor="text1"/>
          <w:sz w:val="20"/>
          <w:lang w:val="en-GB"/>
        </w:rPr>
        <w:t xml:space="preserve">was </w:t>
      </w:r>
      <w:r w:rsidR="0056221E" w:rsidRPr="00074EEB">
        <w:rPr>
          <w:rFonts w:asciiTheme="majorBidi" w:hAnsiTheme="majorBidi" w:cstheme="majorBidi"/>
          <w:color w:val="000000" w:themeColor="text1"/>
          <w:sz w:val="20"/>
          <w:lang w:val="en-GB"/>
        </w:rPr>
        <w:t xml:space="preserve">stepping up efforts to address demands for quality population data and </w:t>
      </w:r>
      <w:r w:rsidRPr="00074EEB">
        <w:rPr>
          <w:rFonts w:asciiTheme="majorBidi" w:hAnsiTheme="majorBidi" w:cstheme="majorBidi"/>
          <w:color w:val="000000" w:themeColor="text1"/>
          <w:sz w:val="20"/>
          <w:lang w:val="en-GB"/>
        </w:rPr>
        <w:t xml:space="preserve">would </w:t>
      </w:r>
      <w:r w:rsidR="0056221E" w:rsidRPr="00074EEB">
        <w:rPr>
          <w:rFonts w:asciiTheme="majorBidi" w:hAnsiTheme="majorBidi" w:cstheme="majorBidi"/>
          <w:color w:val="000000" w:themeColor="text1"/>
          <w:sz w:val="20"/>
          <w:lang w:val="en-GB"/>
        </w:rPr>
        <w:t>invest in further understanding and developing strategies for population ageing, low fertility, climate change and mental health in humanitarian settings. The midterm review</w:t>
      </w:r>
      <w:r w:rsidR="00645BB7">
        <w:rPr>
          <w:rFonts w:asciiTheme="majorBidi" w:hAnsiTheme="majorBidi" w:cstheme="majorBidi"/>
          <w:color w:val="000000" w:themeColor="text1"/>
          <w:sz w:val="20"/>
          <w:lang w:val="en-GB"/>
        </w:rPr>
        <w:t xml:space="preserve"> </w:t>
      </w:r>
      <w:r w:rsidR="0056221E" w:rsidRPr="00074EEB">
        <w:rPr>
          <w:rFonts w:asciiTheme="majorBidi" w:hAnsiTheme="majorBidi" w:cstheme="majorBidi"/>
          <w:color w:val="000000" w:themeColor="text1"/>
          <w:sz w:val="20"/>
          <w:lang w:val="en-GB"/>
        </w:rPr>
        <w:t xml:space="preserve">showed that </w:t>
      </w:r>
      <w:r w:rsidR="0056221E" w:rsidRPr="00074EEB">
        <w:rPr>
          <w:rFonts w:asciiTheme="majorBidi" w:hAnsiTheme="majorBidi" w:cstheme="majorBidi"/>
          <w:color w:val="000000" w:themeColor="text1"/>
          <w:sz w:val="20"/>
          <w:shd w:val="clear" w:color="auto" w:fill="FFFFFF"/>
          <w:lang w:val="en-GB"/>
        </w:rPr>
        <w:t xml:space="preserve">the UNFPA humanitarian office was successfully meeting the ever-growing need for sexual and reproductive health and gender-based violence </w:t>
      </w:r>
      <w:r w:rsidR="0056221E" w:rsidRPr="00074EEB">
        <w:rPr>
          <w:rFonts w:asciiTheme="majorBidi" w:hAnsiTheme="majorBidi" w:cstheme="majorBidi"/>
          <w:color w:val="000000" w:themeColor="text1"/>
          <w:sz w:val="20"/>
          <w:lang w:val="en-GB"/>
        </w:rPr>
        <w:t>services, including mental health and psychosocial support in humanitarian settings. In 2019, UNFPA humanitarian assistance had reached over 19</w:t>
      </w:r>
      <w:r w:rsidRPr="00074EEB">
        <w:rPr>
          <w:rFonts w:asciiTheme="majorBidi" w:hAnsiTheme="majorBidi" w:cstheme="majorBidi"/>
          <w:color w:val="000000" w:themeColor="text1"/>
          <w:sz w:val="20"/>
          <w:lang w:val="en-GB"/>
        </w:rPr>
        <w:t> </w:t>
      </w:r>
      <w:r w:rsidR="0056221E" w:rsidRPr="00074EEB">
        <w:rPr>
          <w:rFonts w:asciiTheme="majorBidi" w:hAnsiTheme="majorBidi" w:cstheme="majorBidi"/>
          <w:color w:val="000000" w:themeColor="text1"/>
          <w:sz w:val="20"/>
          <w:lang w:val="en-GB"/>
        </w:rPr>
        <w:t>million people in 64 countries. UNFPA ha</w:t>
      </w:r>
      <w:r w:rsidRPr="00074EEB">
        <w:rPr>
          <w:rFonts w:asciiTheme="majorBidi" w:hAnsiTheme="majorBidi" w:cstheme="majorBidi"/>
          <w:color w:val="000000" w:themeColor="text1"/>
          <w:sz w:val="20"/>
          <w:lang w:val="en-GB"/>
        </w:rPr>
        <w:t>d</w:t>
      </w:r>
      <w:r w:rsidR="0056221E" w:rsidRPr="00074EEB">
        <w:rPr>
          <w:rFonts w:asciiTheme="majorBidi" w:hAnsiTheme="majorBidi" w:cstheme="majorBidi"/>
          <w:color w:val="000000" w:themeColor="text1"/>
          <w:sz w:val="20"/>
          <w:lang w:val="en-GB"/>
        </w:rPr>
        <w:t xml:space="preserve"> laid the foundation for the next strategic plan, and look</w:t>
      </w:r>
      <w:r w:rsidRPr="00074EEB">
        <w:rPr>
          <w:rFonts w:asciiTheme="majorBidi" w:hAnsiTheme="majorBidi" w:cstheme="majorBidi"/>
          <w:color w:val="000000" w:themeColor="text1"/>
          <w:sz w:val="20"/>
          <w:lang w:val="en-GB"/>
        </w:rPr>
        <w:t>ed</w:t>
      </w:r>
      <w:r w:rsidR="0056221E" w:rsidRPr="00074EEB">
        <w:rPr>
          <w:rFonts w:asciiTheme="majorBidi" w:hAnsiTheme="majorBidi" w:cstheme="majorBidi"/>
          <w:color w:val="000000" w:themeColor="text1"/>
          <w:sz w:val="20"/>
          <w:lang w:val="en-GB"/>
        </w:rPr>
        <w:t xml:space="preserve"> forward to another consultative process, tailored to country objectives and based on lessons learned, including experience</w:t>
      </w:r>
      <w:r w:rsidRPr="00074EEB">
        <w:rPr>
          <w:rFonts w:asciiTheme="majorBidi" w:hAnsiTheme="majorBidi" w:cstheme="majorBidi"/>
          <w:color w:val="000000" w:themeColor="text1"/>
          <w:sz w:val="20"/>
          <w:lang w:val="en-GB"/>
        </w:rPr>
        <w:t xml:space="preserve">s </w:t>
      </w:r>
      <w:r w:rsidR="0056221E" w:rsidRPr="00074EEB">
        <w:rPr>
          <w:rFonts w:asciiTheme="majorBidi" w:hAnsiTheme="majorBidi" w:cstheme="majorBidi"/>
          <w:color w:val="000000" w:themeColor="text1"/>
          <w:sz w:val="20"/>
          <w:lang w:val="en-GB"/>
        </w:rPr>
        <w:t>from the COVID-19 response.</w:t>
      </w:r>
    </w:p>
    <w:p w14:paraId="53512E99" w14:textId="77777777" w:rsidR="0056221E" w:rsidRPr="00825BF3" w:rsidRDefault="0056221E" w:rsidP="0056221E">
      <w:pPr>
        <w:tabs>
          <w:tab w:val="left" w:pos="990"/>
        </w:tabs>
        <w:ind w:left="540"/>
        <w:contextualSpacing/>
        <w:jc w:val="both"/>
        <w:rPr>
          <w:rFonts w:asciiTheme="majorBidi" w:hAnsiTheme="majorBidi" w:cstheme="majorBidi"/>
          <w:color w:val="000000" w:themeColor="text1"/>
          <w:sz w:val="12"/>
          <w:szCs w:val="12"/>
          <w:lang w:val="en-GB"/>
        </w:rPr>
      </w:pPr>
    </w:p>
    <w:p w14:paraId="6C759326" w14:textId="77777777" w:rsidR="0056221E" w:rsidRPr="00074EEB" w:rsidRDefault="0056221E" w:rsidP="0056221E">
      <w:pPr>
        <w:numPr>
          <w:ilvl w:val="0"/>
          <w:numId w:val="2"/>
        </w:numPr>
        <w:tabs>
          <w:tab w:val="left" w:pos="990"/>
        </w:tabs>
        <w:ind w:left="540" w:firstLine="0"/>
        <w:contextualSpacing/>
        <w:jc w:val="both"/>
        <w:rPr>
          <w:rFonts w:asciiTheme="majorBidi" w:hAnsiTheme="majorBidi" w:cstheme="majorBidi"/>
          <w:color w:val="000000" w:themeColor="text1"/>
          <w:sz w:val="20"/>
          <w:lang w:val="en-GB"/>
        </w:rPr>
      </w:pPr>
      <w:r w:rsidRPr="00074EEB">
        <w:rPr>
          <w:rFonts w:asciiTheme="majorBidi" w:hAnsiTheme="majorBidi" w:cstheme="majorBidi"/>
          <w:color w:val="000000" w:themeColor="text1"/>
          <w:sz w:val="20"/>
          <w:lang w:val="en-GB"/>
        </w:rPr>
        <w:t xml:space="preserve">For its part, the </w:t>
      </w:r>
      <w:r w:rsidR="00A06442" w:rsidRPr="00074EEB">
        <w:rPr>
          <w:rFonts w:asciiTheme="majorBidi" w:hAnsiTheme="majorBidi" w:cstheme="majorBidi"/>
          <w:color w:val="000000" w:themeColor="text1"/>
          <w:sz w:val="20"/>
          <w:lang w:val="en-GB"/>
        </w:rPr>
        <w:t xml:space="preserve">midterm review of the </w:t>
      </w:r>
      <w:r w:rsidRPr="00074EEB">
        <w:rPr>
          <w:rFonts w:asciiTheme="majorBidi" w:hAnsiTheme="majorBidi" w:cstheme="majorBidi"/>
          <w:color w:val="000000" w:themeColor="text1"/>
          <w:sz w:val="20"/>
          <w:lang w:val="en-GB"/>
        </w:rPr>
        <w:t>integrated budget</w:t>
      </w:r>
      <w:r w:rsidR="00A06442" w:rsidRPr="00074EEB">
        <w:rPr>
          <w:rFonts w:asciiTheme="majorBidi" w:hAnsiTheme="majorBidi" w:cstheme="majorBidi"/>
          <w:color w:val="000000" w:themeColor="text1"/>
          <w:sz w:val="20"/>
          <w:lang w:val="en-GB"/>
        </w:rPr>
        <w:t xml:space="preserve">, 2018-2021 (DP/FPA/2020/5) </w:t>
      </w:r>
      <w:r w:rsidRPr="00074EEB">
        <w:rPr>
          <w:rFonts w:asciiTheme="majorBidi" w:hAnsiTheme="majorBidi" w:cstheme="majorBidi"/>
          <w:color w:val="000000" w:themeColor="text1"/>
          <w:sz w:val="20"/>
          <w:lang w:val="en-GB"/>
        </w:rPr>
        <w:t xml:space="preserve">focused on making the right investments to allow UNFPA to scale up and accelerate implementation over the remaining two years of the </w:t>
      </w:r>
      <w:r w:rsidR="00A06442" w:rsidRPr="00074EEB">
        <w:rPr>
          <w:rFonts w:asciiTheme="majorBidi" w:hAnsiTheme="majorBidi" w:cstheme="majorBidi"/>
          <w:color w:val="000000" w:themeColor="text1"/>
          <w:sz w:val="20"/>
          <w:lang w:val="en-GB"/>
        </w:rPr>
        <w:t>s</w:t>
      </w:r>
      <w:r w:rsidRPr="00074EEB">
        <w:rPr>
          <w:rFonts w:asciiTheme="majorBidi" w:hAnsiTheme="majorBidi" w:cstheme="majorBidi"/>
          <w:color w:val="000000" w:themeColor="text1"/>
          <w:sz w:val="20"/>
          <w:lang w:val="en-GB"/>
        </w:rPr>
        <w:t xml:space="preserve">trategic </w:t>
      </w:r>
      <w:r w:rsidR="00A06442" w:rsidRPr="00074EEB">
        <w:rPr>
          <w:rFonts w:asciiTheme="majorBidi" w:hAnsiTheme="majorBidi" w:cstheme="majorBidi"/>
          <w:color w:val="000000" w:themeColor="text1"/>
          <w:sz w:val="20"/>
          <w:lang w:val="en-GB"/>
        </w:rPr>
        <w:t>p</w:t>
      </w:r>
      <w:r w:rsidRPr="00074EEB">
        <w:rPr>
          <w:rFonts w:asciiTheme="majorBidi" w:hAnsiTheme="majorBidi" w:cstheme="majorBidi"/>
          <w:color w:val="000000" w:themeColor="text1"/>
          <w:sz w:val="20"/>
          <w:lang w:val="en-GB"/>
        </w:rPr>
        <w:t xml:space="preserve">lan. The Executive Director outlined the ways in which prudent and strategic investments could strengthen UNFPA capacities in advocacy, resource mobilization and risk management, and bolster investments in the capacities of the </w:t>
      </w:r>
      <w:r w:rsidR="00645BB7">
        <w:rPr>
          <w:rFonts w:asciiTheme="majorBidi" w:hAnsiTheme="majorBidi" w:cstheme="majorBidi"/>
          <w:color w:val="000000" w:themeColor="text1"/>
          <w:sz w:val="20"/>
          <w:lang w:val="en-GB"/>
        </w:rPr>
        <w:t>LDCs</w:t>
      </w:r>
      <w:r w:rsidRPr="00074EEB">
        <w:rPr>
          <w:rFonts w:asciiTheme="majorBidi" w:hAnsiTheme="majorBidi" w:cstheme="majorBidi"/>
          <w:color w:val="000000" w:themeColor="text1"/>
          <w:sz w:val="20"/>
          <w:lang w:val="en-GB"/>
        </w:rPr>
        <w:t xml:space="preserve">, which benefitted from the largest proportion of total resources. The majority of integrated budget resources, $3.2 billion or around 82 per cent, would go to directly to programmes; UNFPA </w:t>
      </w:r>
      <w:r w:rsidR="00A06442" w:rsidRPr="00074EEB">
        <w:rPr>
          <w:rFonts w:asciiTheme="majorBidi" w:hAnsiTheme="majorBidi" w:cstheme="majorBidi"/>
          <w:color w:val="000000" w:themeColor="text1"/>
          <w:sz w:val="20"/>
          <w:lang w:val="en-GB"/>
        </w:rPr>
        <w:t xml:space="preserve">would </w:t>
      </w:r>
      <w:r w:rsidRPr="00074EEB">
        <w:rPr>
          <w:rFonts w:asciiTheme="majorBidi" w:hAnsiTheme="majorBidi" w:cstheme="majorBidi"/>
          <w:color w:val="000000" w:themeColor="text1"/>
          <w:sz w:val="20"/>
          <w:lang w:val="en-GB"/>
        </w:rPr>
        <w:t>increase investment in evaluation and oversight functions, as a priority.</w:t>
      </w:r>
    </w:p>
    <w:p w14:paraId="759B0466" w14:textId="77777777" w:rsidR="0056221E" w:rsidRPr="00825BF3" w:rsidRDefault="0056221E" w:rsidP="0056221E">
      <w:pPr>
        <w:tabs>
          <w:tab w:val="left" w:pos="990"/>
        </w:tabs>
        <w:ind w:left="540"/>
        <w:contextualSpacing/>
        <w:jc w:val="both"/>
        <w:rPr>
          <w:rFonts w:asciiTheme="majorBidi" w:hAnsiTheme="majorBidi" w:cstheme="majorBidi"/>
          <w:color w:val="000000" w:themeColor="text1"/>
          <w:sz w:val="12"/>
          <w:szCs w:val="12"/>
          <w:lang w:val="en-GB"/>
        </w:rPr>
      </w:pPr>
    </w:p>
    <w:p w14:paraId="5704B6F6" w14:textId="77777777" w:rsidR="0056221E" w:rsidRPr="00074EEB" w:rsidRDefault="0056221E" w:rsidP="0056221E">
      <w:pPr>
        <w:numPr>
          <w:ilvl w:val="0"/>
          <w:numId w:val="2"/>
        </w:numPr>
        <w:tabs>
          <w:tab w:val="left" w:pos="990"/>
        </w:tabs>
        <w:ind w:left="540" w:firstLine="0"/>
        <w:contextualSpacing/>
        <w:jc w:val="both"/>
        <w:rPr>
          <w:rFonts w:asciiTheme="majorBidi" w:hAnsiTheme="majorBidi" w:cstheme="majorBidi"/>
          <w:color w:val="000000" w:themeColor="text1"/>
          <w:sz w:val="20"/>
          <w:shd w:val="clear" w:color="auto" w:fill="FFFFFF"/>
          <w:lang w:val="en-GB"/>
        </w:rPr>
      </w:pPr>
      <w:r w:rsidRPr="00074EEB">
        <w:rPr>
          <w:rFonts w:asciiTheme="majorBidi" w:hAnsiTheme="majorBidi" w:cstheme="majorBidi"/>
          <w:color w:val="000000" w:themeColor="text1"/>
          <w:sz w:val="20"/>
          <w:shd w:val="clear" w:color="auto" w:fill="FFFFFF"/>
          <w:lang w:val="en-GB"/>
        </w:rPr>
        <w:t xml:space="preserve">The Executive Director underscored that the COVID-19 pandemic </w:t>
      </w:r>
      <w:r w:rsidR="00A06442" w:rsidRPr="00074EEB">
        <w:rPr>
          <w:rFonts w:asciiTheme="majorBidi" w:hAnsiTheme="majorBidi" w:cstheme="majorBidi"/>
          <w:color w:val="000000" w:themeColor="text1"/>
          <w:sz w:val="20"/>
          <w:shd w:val="clear" w:color="auto" w:fill="FFFFFF"/>
          <w:lang w:val="en-GB"/>
        </w:rPr>
        <w:t xml:space="preserve">had </w:t>
      </w:r>
      <w:r w:rsidRPr="00074EEB">
        <w:rPr>
          <w:rFonts w:asciiTheme="majorBidi" w:hAnsiTheme="majorBidi" w:cstheme="majorBidi"/>
          <w:color w:val="000000" w:themeColor="text1"/>
          <w:sz w:val="20"/>
          <w:shd w:val="clear" w:color="auto" w:fill="FFFFFF"/>
          <w:lang w:val="en-GB"/>
        </w:rPr>
        <w:t xml:space="preserve">exacerbated inequalities that likely affected women and girls the most. For every </w:t>
      </w:r>
      <w:r w:rsidR="00A06442" w:rsidRPr="00074EEB">
        <w:rPr>
          <w:rFonts w:asciiTheme="majorBidi" w:hAnsiTheme="majorBidi" w:cstheme="majorBidi"/>
          <w:color w:val="000000" w:themeColor="text1"/>
          <w:sz w:val="20"/>
          <w:shd w:val="clear" w:color="auto" w:fill="FFFFFF"/>
          <w:lang w:val="en-GB"/>
        </w:rPr>
        <w:t>six</w:t>
      </w:r>
      <w:r w:rsidRPr="00074EEB">
        <w:rPr>
          <w:rFonts w:asciiTheme="majorBidi" w:hAnsiTheme="majorBidi" w:cstheme="majorBidi"/>
          <w:color w:val="000000" w:themeColor="text1"/>
          <w:sz w:val="20"/>
          <w:shd w:val="clear" w:color="auto" w:fill="FFFFFF"/>
          <w:lang w:val="en-GB"/>
        </w:rPr>
        <w:t>-month period of COVID</w:t>
      </w:r>
      <w:r w:rsidR="00A06442" w:rsidRPr="00074EEB">
        <w:rPr>
          <w:rFonts w:asciiTheme="majorBidi" w:hAnsiTheme="majorBidi" w:cstheme="majorBidi"/>
          <w:color w:val="000000" w:themeColor="text1"/>
          <w:sz w:val="20"/>
          <w:shd w:val="clear" w:color="auto" w:fill="FFFFFF"/>
          <w:lang w:val="en-GB"/>
        </w:rPr>
        <w:t>-19</w:t>
      </w:r>
      <w:r w:rsidRPr="00074EEB">
        <w:rPr>
          <w:rFonts w:asciiTheme="majorBidi" w:hAnsiTheme="majorBidi" w:cstheme="majorBidi"/>
          <w:color w:val="000000" w:themeColor="text1"/>
          <w:sz w:val="20"/>
          <w:shd w:val="clear" w:color="auto" w:fill="FFFFFF"/>
          <w:lang w:val="en-GB"/>
        </w:rPr>
        <w:t xml:space="preserve"> lockdown, more than 47 million women could lose access to contraception; UNFPA</w:t>
      </w:r>
      <w:r w:rsidR="00DA02BB" w:rsidRPr="00074EEB">
        <w:rPr>
          <w:rFonts w:asciiTheme="majorBidi" w:hAnsiTheme="majorBidi" w:cstheme="majorBidi"/>
          <w:color w:val="000000" w:themeColor="text1"/>
          <w:sz w:val="20"/>
          <w:shd w:val="clear" w:color="auto" w:fill="FFFFFF"/>
          <w:lang w:val="en-GB"/>
        </w:rPr>
        <w:t>-</w:t>
      </w:r>
      <w:r w:rsidRPr="00074EEB">
        <w:rPr>
          <w:rFonts w:asciiTheme="majorBidi" w:hAnsiTheme="majorBidi" w:cstheme="majorBidi"/>
          <w:color w:val="000000" w:themeColor="text1"/>
          <w:sz w:val="20"/>
          <w:shd w:val="clear" w:color="auto" w:fill="FFFFFF"/>
          <w:lang w:val="en-GB"/>
        </w:rPr>
        <w:t>project</w:t>
      </w:r>
      <w:r w:rsidR="00DA02BB" w:rsidRPr="00074EEB">
        <w:rPr>
          <w:rFonts w:asciiTheme="majorBidi" w:hAnsiTheme="majorBidi" w:cstheme="majorBidi"/>
          <w:color w:val="000000" w:themeColor="text1"/>
          <w:sz w:val="20"/>
          <w:shd w:val="clear" w:color="auto" w:fill="FFFFFF"/>
          <w:lang w:val="en-GB"/>
        </w:rPr>
        <w:t>ed</w:t>
      </w:r>
      <w:r w:rsidRPr="00074EEB">
        <w:rPr>
          <w:rFonts w:asciiTheme="majorBidi" w:hAnsiTheme="majorBidi" w:cstheme="majorBidi"/>
          <w:color w:val="000000" w:themeColor="text1"/>
          <w:sz w:val="20"/>
          <w:shd w:val="clear" w:color="auto" w:fill="FFFFFF"/>
          <w:lang w:val="en-GB"/>
        </w:rPr>
        <w:t xml:space="preserve"> </w:t>
      </w:r>
      <w:r w:rsidR="00DA02BB" w:rsidRPr="00074EEB">
        <w:rPr>
          <w:rFonts w:asciiTheme="majorBidi" w:hAnsiTheme="majorBidi" w:cstheme="majorBidi"/>
          <w:color w:val="000000" w:themeColor="text1"/>
          <w:sz w:val="20"/>
          <w:shd w:val="clear" w:color="auto" w:fill="FFFFFF"/>
          <w:lang w:val="en-GB"/>
        </w:rPr>
        <w:t xml:space="preserve">seven </w:t>
      </w:r>
      <w:r w:rsidRPr="00074EEB">
        <w:rPr>
          <w:rFonts w:asciiTheme="majorBidi" w:hAnsiTheme="majorBidi" w:cstheme="majorBidi"/>
          <w:color w:val="000000" w:themeColor="text1"/>
          <w:sz w:val="20"/>
          <w:shd w:val="clear" w:color="auto" w:fill="FFFFFF"/>
          <w:lang w:val="en-GB"/>
        </w:rPr>
        <w:t>million unintended pregnancies; and 31 million additional cases of gender-based violence. UNFPA ha</w:t>
      </w:r>
      <w:r w:rsidR="00DA02BB" w:rsidRPr="00074EEB">
        <w:rPr>
          <w:rFonts w:asciiTheme="majorBidi" w:hAnsiTheme="majorBidi" w:cstheme="majorBidi"/>
          <w:color w:val="000000" w:themeColor="text1"/>
          <w:sz w:val="20"/>
          <w:shd w:val="clear" w:color="auto" w:fill="FFFFFF"/>
          <w:lang w:val="en-GB"/>
        </w:rPr>
        <w:t xml:space="preserve">d </w:t>
      </w:r>
      <w:r w:rsidRPr="00074EEB">
        <w:rPr>
          <w:rFonts w:asciiTheme="majorBidi" w:hAnsiTheme="majorBidi" w:cstheme="majorBidi"/>
          <w:color w:val="000000" w:themeColor="text1"/>
          <w:sz w:val="20"/>
          <w:shd w:val="clear" w:color="auto" w:fill="FFFFFF"/>
          <w:lang w:val="en-GB"/>
        </w:rPr>
        <w:t xml:space="preserve">focused its COVID-19 response on strengthening health-care systems to help ‘build </w:t>
      </w:r>
      <w:r w:rsidRPr="00074EEB">
        <w:rPr>
          <w:rFonts w:asciiTheme="majorBidi" w:hAnsiTheme="majorBidi" w:cstheme="majorBidi"/>
          <w:color w:val="000000" w:themeColor="text1"/>
          <w:sz w:val="20"/>
          <w:shd w:val="clear" w:color="auto" w:fill="FFFFFF"/>
          <w:lang w:val="en-GB"/>
        </w:rPr>
        <w:lastRenderedPageBreak/>
        <w:t>back better’ under the framework of an integrated United Nations response</w:t>
      </w:r>
      <w:r w:rsidR="00DA02BB" w:rsidRPr="00074EEB">
        <w:rPr>
          <w:rFonts w:asciiTheme="majorBidi" w:hAnsiTheme="majorBidi" w:cstheme="majorBidi"/>
          <w:color w:val="000000" w:themeColor="text1"/>
          <w:sz w:val="20"/>
          <w:shd w:val="clear" w:color="auto" w:fill="FFFFFF"/>
          <w:lang w:val="en-GB"/>
        </w:rPr>
        <w:t xml:space="preserve"> and had </w:t>
      </w:r>
      <w:r w:rsidRPr="00074EEB">
        <w:rPr>
          <w:rFonts w:asciiTheme="majorBidi" w:hAnsiTheme="majorBidi" w:cstheme="majorBidi"/>
          <w:color w:val="000000" w:themeColor="text1"/>
          <w:sz w:val="20"/>
          <w:shd w:val="clear" w:color="auto" w:fill="FFFFFF"/>
          <w:lang w:val="en-GB"/>
        </w:rPr>
        <w:t>launched the revised UNFPA Global COVID-19 Response Plan. The funding requirement for the global COVID</w:t>
      </w:r>
      <w:r w:rsidR="00DA02BB" w:rsidRPr="00074EEB">
        <w:rPr>
          <w:rFonts w:asciiTheme="majorBidi" w:hAnsiTheme="majorBidi" w:cstheme="majorBidi"/>
          <w:color w:val="000000" w:themeColor="text1"/>
          <w:sz w:val="20"/>
          <w:shd w:val="clear" w:color="auto" w:fill="FFFFFF"/>
          <w:lang w:val="en-GB"/>
        </w:rPr>
        <w:t xml:space="preserve">-19 </w:t>
      </w:r>
      <w:r w:rsidRPr="00074EEB">
        <w:rPr>
          <w:rFonts w:asciiTheme="majorBidi" w:hAnsiTheme="majorBidi" w:cstheme="majorBidi"/>
          <w:color w:val="000000" w:themeColor="text1"/>
          <w:sz w:val="20"/>
          <w:shd w:val="clear" w:color="auto" w:fill="FFFFFF"/>
          <w:lang w:val="en-GB"/>
        </w:rPr>
        <w:t xml:space="preserve">response to </w:t>
      </w:r>
      <w:r w:rsidR="00DA02BB" w:rsidRPr="00074EEB">
        <w:rPr>
          <w:rFonts w:asciiTheme="majorBidi" w:hAnsiTheme="majorBidi" w:cstheme="majorBidi"/>
          <w:color w:val="000000" w:themeColor="text1"/>
          <w:sz w:val="20"/>
          <w:shd w:val="clear" w:color="auto" w:fill="FFFFFF"/>
          <w:lang w:val="en-GB"/>
        </w:rPr>
        <w:t xml:space="preserve">year end 2020 was </w:t>
      </w:r>
      <w:r w:rsidRPr="00074EEB">
        <w:rPr>
          <w:rFonts w:asciiTheme="majorBidi" w:hAnsiTheme="majorBidi" w:cstheme="majorBidi"/>
          <w:color w:val="000000" w:themeColor="text1"/>
          <w:sz w:val="20"/>
          <w:shd w:val="clear" w:color="auto" w:fill="FFFFFF"/>
          <w:lang w:val="en-GB"/>
        </w:rPr>
        <w:t>now estimated at $370 million. Already $93.5 million ha</w:t>
      </w:r>
      <w:r w:rsidR="00DA02BB" w:rsidRPr="00074EEB">
        <w:rPr>
          <w:rFonts w:asciiTheme="majorBidi" w:hAnsiTheme="majorBidi" w:cstheme="majorBidi"/>
          <w:color w:val="000000" w:themeColor="text1"/>
          <w:sz w:val="20"/>
          <w:shd w:val="clear" w:color="auto" w:fill="FFFFFF"/>
          <w:lang w:val="en-GB"/>
        </w:rPr>
        <w:t>d</w:t>
      </w:r>
      <w:r w:rsidRPr="00074EEB">
        <w:rPr>
          <w:rFonts w:asciiTheme="majorBidi" w:hAnsiTheme="majorBidi" w:cstheme="majorBidi"/>
          <w:color w:val="000000" w:themeColor="text1"/>
          <w:sz w:val="20"/>
          <w:shd w:val="clear" w:color="auto" w:fill="FFFFFF"/>
          <w:lang w:val="en-GB"/>
        </w:rPr>
        <w:t xml:space="preserve"> been mobilized, allocated or repurposed. Quality, multi-year core </w:t>
      </w:r>
      <w:r w:rsidR="00DA02BB" w:rsidRPr="00074EEB">
        <w:rPr>
          <w:rFonts w:asciiTheme="majorBidi" w:hAnsiTheme="majorBidi" w:cstheme="majorBidi"/>
          <w:color w:val="000000" w:themeColor="text1"/>
          <w:sz w:val="20"/>
          <w:shd w:val="clear" w:color="auto" w:fill="FFFFFF"/>
          <w:lang w:val="en-GB"/>
        </w:rPr>
        <w:t xml:space="preserve">was </w:t>
      </w:r>
      <w:r w:rsidRPr="00074EEB">
        <w:rPr>
          <w:rFonts w:asciiTheme="majorBidi" w:hAnsiTheme="majorBidi" w:cstheme="majorBidi"/>
          <w:color w:val="000000" w:themeColor="text1"/>
          <w:sz w:val="20"/>
          <w:shd w:val="clear" w:color="auto" w:fill="FFFFFF"/>
          <w:lang w:val="en-GB"/>
        </w:rPr>
        <w:t>more important than ever. Core funding g</w:t>
      </w:r>
      <w:r w:rsidR="00DA02BB" w:rsidRPr="00074EEB">
        <w:rPr>
          <w:rFonts w:asciiTheme="majorBidi" w:hAnsiTheme="majorBidi" w:cstheme="majorBidi"/>
          <w:color w:val="000000" w:themeColor="text1"/>
          <w:sz w:val="20"/>
          <w:shd w:val="clear" w:color="auto" w:fill="FFFFFF"/>
          <w:lang w:val="en-GB"/>
        </w:rPr>
        <w:t>ave</w:t>
      </w:r>
      <w:r w:rsidRPr="00074EEB">
        <w:rPr>
          <w:rFonts w:asciiTheme="majorBidi" w:hAnsiTheme="majorBidi" w:cstheme="majorBidi"/>
          <w:color w:val="000000" w:themeColor="text1"/>
          <w:sz w:val="20"/>
          <w:shd w:val="clear" w:color="auto" w:fill="FFFFFF"/>
          <w:lang w:val="en-GB"/>
        </w:rPr>
        <w:t xml:space="preserve"> UNFPA the ability to support rapid responses that save</w:t>
      </w:r>
      <w:r w:rsidR="00DA02BB" w:rsidRPr="00074EEB">
        <w:rPr>
          <w:rFonts w:asciiTheme="majorBidi" w:hAnsiTheme="majorBidi" w:cstheme="majorBidi"/>
          <w:color w:val="000000" w:themeColor="text1"/>
          <w:sz w:val="20"/>
          <w:shd w:val="clear" w:color="auto" w:fill="FFFFFF"/>
          <w:lang w:val="en-GB"/>
        </w:rPr>
        <w:t>d</w:t>
      </w:r>
      <w:r w:rsidRPr="00074EEB">
        <w:rPr>
          <w:rFonts w:asciiTheme="majorBidi" w:hAnsiTheme="majorBidi" w:cstheme="majorBidi"/>
          <w:color w:val="000000" w:themeColor="text1"/>
          <w:sz w:val="20"/>
          <w:shd w:val="clear" w:color="auto" w:fill="FFFFFF"/>
          <w:lang w:val="en-GB"/>
        </w:rPr>
        <w:t xml:space="preserve"> lives and allow</w:t>
      </w:r>
      <w:r w:rsidR="00DA02BB" w:rsidRPr="00074EEB">
        <w:rPr>
          <w:rFonts w:asciiTheme="majorBidi" w:hAnsiTheme="majorBidi" w:cstheme="majorBidi"/>
          <w:color w:val="000000" w:themeColor="text1"/>
          <w:sz w:val="20"/>
          <w:shd w:val="clear" w:color="auto" w:fill="FFFFFF"/>
          <w:lang w:val="en-GB"/>
        </w:rPr>
        <w:t>ed</w:t>
      </w:r>
      <w:r w:rsidRPr="00074EEB">
        <w:rPr>
          <w:rFonts w:asciiTheme="majorBidi" w:hAnsiTheme="majorBidi" w:cstheme="majorBidi"/>
          <w:color w:val="000000" w:themeColor="text1"/>
          <w:sz w:val="20"/>
          <w:shd w:val="clear" w:color="auto" w:fill="FFFFFF"/>
          <w:lang w:val="en-GB"/>
        </w:rPr>
        <w:t xml:space="preserve"> it to address immediate needs on the ground.</w:t>
      </w:r>
      <w:r w:rsidR="00645BB7">
        <w:rPr>
          <w:rFonts w:asciiTheme="majorBidi" w:hAnsiTheme="majorBidi" w:cstheme="majorBidi"/>
          <w:color w:val="000000" w:themeColor="text1"/>
          <w:sz w:val="20"/>
          <w:shd w:val="clear" w:color="auto" w:fill="FFFFFF"/>
          <w:lang w:val="en-GB"/>
        </w:rPr>
        <w:t xml:space="preserve"> </w:t>
      </w:r>
      <w:r w:rsidR="00DA02BB" w:rsidRPr="00074EEB">
        <w:rPr>
          <w:rFonts w:asciiTheme="majorBidi" w:hAnsiTheme="majorBidi" w:cstheme="majorBidi"/>
          <w:color w:val="000000" w:themeColor="text1"/>
          <w:sz w:val="20"/>
          <w:shd w:val="clear" w:color="auto" w:fill="FFFFFF"/>
          <w:lang w:val="en-GB"/>
        </w:rPr>
        <w:t xml:space="preserve">She urged </w:t>
      </w:r>
      <w:r w:rsidRPr="00074EEB">
        <w:rPr>
          <w:rFonts w:asciiTheme="majorBidi" w:hAnsiTheme="majorBidi" w:cstheme="majorBidi"/>
          <w:color w:val="000000" w:themeColor="text1"/>
          <w:sz w:val="20"/>
          <w:shd w:val="clear" w:color="auto" w:fill="FFFFFF"/>
          <w:lang w:val="en-GB"/>
        </w:rPr>
        <w:t>Member States</w:t>
      </w:r>
      <w:r w:rsidR="00DA02BB" w:rsidRPr="00074EEB">
        <w:rPr>
          <w:rFonts w:asciiTheme="majorBidi" w:hAnsiTheme="majorBidi" w:cstheme="majorBidi"/>
          <w:color w:val="000000" w:themeColor="text1"/>
          <w:sz w:val="20"/>
          <w:shd w:val="clear" w:color="auto" w:fill="FFFFFF"/>
          <w:lang w:val="en-GB"/>
        </w:rPr>
        <w:t xml:space="preserve">’ </w:t>
      </w:r>
      <w:r w:rsidRPr="00074EEB">
        <w:rPr>
          <w:rFonts w:asciiTheme="majorBidi" w:hAnsiTheme="majorBidi" w:cstheme="majorBidi"/>
          <w:color w:val="000000" w:themeColor="text1"/>
          <w:sz w:val="20"/>
          <w:shd w:val="clear" w:color="auto" w:fill="FFFFFF"/>
          <w:lang w:val="en-GB"/>
        </w:rPr>
        <w:t>flexibil</w:t>
      </w:r>
      <w:r w:rsidR="00DA02BB" w:rsidRPr="00074EEB">
        <w:rPr>
          <w:rFonts w:asciiTheme="majorBidi" w:hAnsiTheme="majorBidi" w:cstheme="majorBidi"/>
          <w:color w:val="000000" w:themeColor="text1"/>
          <w:sz w:val="20"/>
          <w:shd w:val="clear" w:color="auto" w:fill="FFFFFF"/>
          <w:lang w:val="en-GB"/>
        </w:rPr>
        <w:t>ity</w:t>
      </w:r>
      <w:r w:rsidRPr="00074EEB">
        <w:rPr>
          <w:rFonts w:asciiTheme="majorBidi" w:hAnsiTheme="majorBidi" w:cstheme="majorBidi"/>
          <w:color w:val="000000" w:themeColor="text1"/>
          <w:sz w:val="20"/>
          <w:shd w:val="clear" w:color="auto" w:fill="FFFFFF"/>
          <w:lang w:val="en-GB"/>
        </w:rPr>
        <w:t xml:space="preserve"> on funding and requested </w:t>
      </w:r>
      <w:r w:rsidR="00DA02BB" w:rsidRPr="00074EEB">
        <w:rPr>
          <w:rFonts w:asciiTheme="majorBidi" w:hAnsiTheme="majorBidi" w:cstheme="majorBidi"/>
          <w:color w:val="000000" w:themeColor="text1"/>
          <w:sz w:val="20"/>
          <w:shd w:val="clear" w:color="auto" w:fill="FFFFFF"/>
          <w:lang w:val="en-GB"/>
        </w:rPr>
        <w:t xml:space="preserve">that </w:t>
      </w:r>
      <w:r w:rsidRPr="00074EEB">
        <w:rPr>
          <w:rFonts w:asciiTheme="majorBidi" w:hAnsiTheme="majorBidi" w:cstheme="majorBidi"/>
          <w:color w:val="000000" w:themeColor="text1"/>
          <w:sz w:val="20"/>
          <w:shd w:val="clear" w:color="auto" w:fill="FFFFFF"/>
          <w:lang w:val="en-GB"/>
        </w:rPr>
        <w:t xml:space="preserve">Board members raise awareness </w:t>
      </w:r>
      <w:r w:rsidR="00DA02BB" w:rsidRPr="00074EEB">
        <w:rPr>
          <w:rFonts w:asciiTheme="majorBidi" w:hAnsiTheme="majorBidi" w:cstheme="majorBidi"/>
          <w:color w:val="000000" w:themeColor="text1"/>
          <w:sz w:val="20"/>
          <w:shd w:val="clear" w:color="auto" w:fill="FFFFFF"/>
          <w:lang w:val="en-GB"/>
        </w:rPr>
        <w:t xml:space="preserve">of </w:t>
      </w:r>
      <w:r w:rsidRPr="00074EEB">
        <w:rPr>
          <w:rFonts w:asciiTheme="majorBidi" w:hAnsiTheme="majorBidi" w:cstheme="majorBidi"/>
          <w:color w:val="000000" w:themeColor="text1"/>
          <w:sz w:val="20"/>
          <w:shd w:val="clear" w:color="auto" w:fill="FFFFFF"/>
          <w:lang w:val="en-GB"/>
        </w:rPr>
        <w:t xml:space="preserve">the unique value of the United Nations system in responding to COVID-19. She drew attention to the revised UNFPA global COVID-19 response plan, which was aligned with the humanitarian, health and socioeconomic pillars of the United Nations system response. </w:t>
      </w:r>
      <w:r w:rsidR="00DA02BB" w:rsidRPr="00074EEB">
        <w:rPr>
          <w:rFonts w:asciiTheme="majorBidi" w:hAnsiTheme="majorBidi" w:cstheme="majorBidi"/>
          <w:color w:val="000000" w:themeColor="text1"/>
          <w:sz w:val="20"/>
          <w:shd w:val="clear" w:color="auto" w:fill="FFFFFF"/>
          <w:lang w:val="en-GB"/>
        </w:rPr>
        <w:t>As of June 2020</w:t>
      </w:r>
      <w:r w:rsidRPr="00074EEB">
        <w:rPr>
          <w:rFonts w:asciiTheme="majorBidi" w:hAnsiTheme="majorBidi" w:cstheme="majorBidi"/>
          <w:color w:val="000000" w:themeColor="text1"/>
          <w:sz w:val="20"/>
          <w:shd w:val="clear" w:color="auto" w:fill="FFFFFF"/>
          <w:lang w:val="en-GB"/>
        </w:rPr>
        <w:t>, 85</w:t>
      </w:r>
      <w:r w:rsidR="00DA02BB" w:rsidRPr="00074EEB">
        <w:rPr>
          <w:rFonts w:asciiTheme="majorBidi" w:hAnsiTheme="majorBidi" w:cstheme="majorBidi"/>
          <w:color w:val="000000" w:themeColor="text1"/>
          <w:sz w:val="20"/>
          <w:shd w:val="clear" w:color="auto" w:fill="FFFFFF"/>
          <w:lang w:val="en-GB"/>
        </w:rPr>
        <w:t xml:space="preserve"> per cent</w:t>
      </w:r>
      <w:r w:rsidRPr="00074EEB">
        <w:rPr>
          <w:rFonts w:asciiTheme="majorBidi" w:hAnsiTheme="majorBidi" w:cstheme="majorBidi"/>
          <w:color w:val="000000" w:themeColor="text1"/>
          <w:sz w:val="20"/>
          <w:shd w:val="clear" w:color="auto" w:fill="FFFFFF"/>
          <w:lang w:val="en-GB"/>
        </w:rPr>
        <w:t xml:space="preserve"> of core contributions projected for 2020 </w:t>
      </w:r>
      <w:r w:rsidR="00DA02BB" w:rsidRPr="00074EEB">
        <w:rPr>
          <w:rFonts w:asciiTheme="majorBidi" w:hAnsiTheme="majorBidi" w:cstheme="majorBidi"/>
          <w:color w:val="000000" w:themeColor="text1"/>
          <w:sz w:val="20"/>
          <w:shd w:val="clear" w:color="auto" w:fill="FFFFFF"/>
          <w:lang w:val="en-GB"/>
        </w:rPr>
        <w:t xml:space="preserve">had </w:t>
      </w:r>
      <w:r w:rsidRPr="00074EEB">
        <w:rPr>
          <w:rFonts w:asciiTheme="majorBidi" w:hAnsiTheme="majorBidi" w:cstheme="majorBidi"/>
          <w:color w:val="000000" w:themeColor="text1"/>
          <w:sz w:val="20"/>
          <w:shd w:val="clear" w:color="auto" w:fill="FFFFFF"/>
          <w:lang w:val="en-GB"/>
        </w:rPr>
        <w:t xml:space="preserve">been recorded. She appealed to all Member States to prioritize early payment of core for 2021. During </w:t>
      </w:r>
      <w:r w:rsidR="00DA02BB" w:rsidRPr="00074EEB">
        <w:rPr>
          <w:rFonts w:asciiTheme="majorBidi" w:hAnsiTheme="majorBidi" w:cstheme="majorBidi"/>
          <w:color w:val="000000" w:themeColor="text1"/>
          <w:sz w:val="20"/>
          <w:shd w:val="clear" w:color="auto" w:fill="FFFFFF"/>
          <w:lang w:val="en-GB"/>
        </w:rPr>
        <w:t xml:space="preserve">the </w:t>
      </w:r>
      <w:r w:rsidRPr="00074EEB">
        <w:rPr>
          <w:rFonts w:asciiTheme="majorBidi" w:hAnsiTheme="majorBidi" w:cstheme="majorBidi"/>
          <w:color w:val="000000" w:themeColor="text1"/>
          <w:sz w:val="20"/>
          <w:shd w:val="clear" w:color="auto" w:fill="FFFFFF"/>
          <w:lang w:val="en-GB"/>
        </w:rPr>
        <w:t>Decade of Action</w:t>
      </w:r>
      <w:r w:rsidR="00DA02BB" w:rsidRPr="00074EEB">
        <w:rPr>
          <w:rFonts w:asciiTheme="majorBidi" w:hAnsiTheme="majorBidi" w:cstheme="majorBidi"/>
          <w:color w:val="000000" w:themeColor="text1"/>
          <w:sz w:val="20"/>
          <w:shd w:val="clear" w:color="auto" w:fill="FFFFFF"/>
          <w:lang w:val="en-GB"/>
        </w:rPr>
        <w:t xml:space="preserve">, </w:t>
      </w:r>
      <w:r w:rsidRPr="00074EEB">
        <w:rPr>
          <w:rFonts w:asciiTheme="majorBidi" w:hAnsiTheme="majorBidi" w:cstheme="majorBidi"/>
          <w:color w:val="000000" w:themeColor="text1"/>
          <w:sz w:val="20"/>
          <w:shd w:val="clear" w:color="auto" w:fill="FFFFFF"/>
          <w:lang w:val="en-GB"/>
        </w:rPr>
        <w:t xml:space="preserve">more than 1,250 stakeholder commitments </w:t>
      </w:r>
      <w:r w:rsidR="00DA02BB" w:rsidRPr="00074EEB">
        <w:rPr>
          <w:rFonts w:asciiTheme="majorBidi" w:hAnsiTheme="majorBidi" w:cstheme="majorBidi"/>
          <w:color w:val="000000" w:themeColor="text1"/>
          <w:sz w:val="20"/>
          <w:shd w:val="clear" w:color="auto" w:fill="FFFFFF"/>
          <w:lang w:val="en-GB"/>
        </w:rPr>
        <w:t xml:space="preserve">had come </w:t>
      </w:r>
      <w:r w:rsidRPr="00074EEB">
        <w:rPr>
          <w:rFonts w:asciiTheme="majorBidi" w:hAnsiTheme="majorBidi" w:cstheme="majorBidi"/>
          <w:color w:val="000000" w:themeColor="text1"/>
          <w:sz w:val="20"/>
          <w:shd w:val="clear" w:color="auto" w:fill="FFFFFF"/>
          <w:lang w:val="en-GB"/>
        </w:rPr>
        <w:t>out of Nairobi. </w:t>
      </w:r>
    </w:p>
    <w:p w14:paraId="6AEBE996" w14:textId="77777777" w:rsidR="0056221E" w:rsidRPr="00825BF3" w:rsidRDefault="0056221E" w:rsidP="0056221E">
      <w:pPr>
        <w:tabs>
          <w:tab w:val="left" w:pos="990"/>
        </w:tabs>
        <w:ind w:left="540"/>
        <w:contextualSpacing/>
        <w:jc w:val="both"/>
        <w:rPr>
          <w:rFonts w:asciiTheme="majorBidi" w:hAnsiTheme="majorBidi" w:cstheme="majorBidi"/>
          <w:color w:val="000000" w:themeColor="text1"/>
          <w:sz w:val="12"/>
          <w:szCs w:val="12"/>
          <w:lang w:val="en-GB"/>
        </w:rPr>
      </w:pPr>
    </w:p>
    <w:p w14:paraId="776D00BF" w14:textId="77777777" w:rsidR="0056221E" w:rsidRPr="00074EEB" w:rsidRDefault="0056221E" w:rsidP="0056221E">
      <w:pPr>
        <w:numPr>
          <w:ilvl w:val="0"/>
          <w:numId w:val="2"/>
        </w:numPr>
        <w:tabs>
          <w:tab w:val="left" w:pos="990"/>
        </w:tabs>
        <w:ind w:left="540" w:firstLine="0"/>
        <w:contextualSpacing/>
        <w:jc w:val="both"/>
        <w:rPr>
          <w:sz w:val="20"/>
          <w:lang w:val="en-GB"/>
        </w:rPr>
      </w:pPr>
      <w:r w:rsidRPr="00074EEB">
        <w:rPr>
          <w:sz w:val="20"/>
          <w:lang w:val="en-GB"/>
        </w:rPr>
        <w:t xml:space="preserve">A group of delegations </w:t>
      </w:r>
      <w:r w:rsidRPr="00074EEB">
        <w:rPr>
          <w:rStyle w:val="transcript-snippetcontentbodyword"/>
          <w:rFonts w:asciiTheme="majorBidi" w:hAnsiTheme="majorBidi" w:cstheme="majorBidi"/>
          <w:color w:val="000000" w:themeColor="text1"/>
          <w:sz w:val="20"/>
          <w:shd w:val="clear" w:color="auto" w:fill="FFFFFF"/>
          <w:lang w:val="en-GB"/>
        </w:rPr>
        <w:t>welcomed the move to enhance collaboration among United Nations organizations and national partners.</w:t>
      </w:r>
      <w:r w:rsidRPr="00074EEB">
        <w:rPr>
          <w:rStyle w:val="transcript-snippetcontentbodyword"/>
          <w:sz w:val="20"/>
          <w:lang w:val="en-GB"/>
        </w:rPr>
        <w:t xml:space="preserve"> Noting </w:t>
      </w:r>
      <w:r w:rsidRPr="00074EEB">
        <w:rPr>
          <w:rStyle w:val="transcript-snippetcontentbodyword"/>
          <w:rFonts w:asciiTheme="majorBidi" w:hAnsiTheme="majorBidi" w:cstheme="majorBidi"/>
          <w:color w:val="000000" w:themeColor="text1"/>
          <w:sz w:val="20"/>
          <w:shd w:val="clear" w:color="auto" w:fill="FFFFFF"/>
          <w:lang w:val="en-GB"/>
        </w:rPr>
        <w:t>that the framework for the operationalization and evaluation of the common chapter was a work in progress, they recognized that undertaking an early evaluation of the common chapter might have been premature. They stressed that the common chapter provided an outline for UNFPA to take an integrated approach to achieving the Sustainable Development Goals, which was critical to the success of United Nations reform.</w:t>
      </w:r>
      <w:r w:rsidRPr="00074EEB">
        <w:rPr>
          <w:sz w:val="20"/>
          <w:lang w:val="en-GB"/>
        </w:rPr>
        <w:t xml:space="preserve"> They underscored </w:t>
      </w:r>
      <w:r w:rsidRPr="00074EEB">
        <w:rPr>
          <w:rStyle w:val="transcript-snippetcontentbodyword"/>
          <w:rFonts w:asciiTheme="majorBidi" w:hAnsiTheme="majorBidi" w:cstheme="majorBidi"/>
          <w:color w:val="000000" w:themeColor="text1"/>
          <w:sz w:val="20"/>
          <w:shd w:val="clear" w:color="auto" w:fill="FFFFFF"/>
          <w:lang w:val="en-GB"/>
        </w:rPr>
        <w:t>that the operationalization of the common chapter was a priority and had to be considered within the broader context of the United Nations development system.</w:t>
      </w:r>
      <w:r w:rsidRPr="00074EEB">
        <w:rPr>
          <w:rStyle w:val="transcript-snippetcontentbodyword"/>
          <w:sz w:val="20"/>
          <w:lang w:val="en-GB"/>
        </w:rPr>
        <w:t xml:space="preserve"> They </w:t>
      </w:r>
      <w:r w:rsidRPr="00074EEB">
        <w:rPr>
          <w:rStyle w:val="transcript-snippetcontentbodyword"/>
          <w:rFonts w:asciiTheme="majorBidi" w:hAnsiTheme="majorBidi" w:cstheme="majorBidi"/>
          <w:color w:val="000000" w:themeColor="text1"/>
          <w:sz w:val="20"/>
          <w:lang w:val="en-GB"/>
        </w:rPr>
        <w:t>supported ongoing United Nations efforts to formulate how the sum of its individual parts added up to comprehensive system support to Member States</w:t>
      </w:r>
      <w:r w:rsidRPr="00074EEB">
        <w:rPr>
          <w:rStyle w:val="transcript-snippetcontentbodyword"/>
          <w:sz w:val="20"/>
          <w:lang w:val="en-GB"/>
        </w:rPr>
        <w:t xml:space="preserve"> and </w:t>
      </w:r>
      <w:r w:rsidRPr="00074EEB">
        <w:rPr>
          <w:rStyle w:val="transcript-snippetcontentbodyword"/>
          <w:rFonts w:asciiTheme="majorBidi" w:hAnsiTheme="majorBidi" w:cstheme="majorBidi"/>
          <w:color w:val="000000" w:themeColor="text1"/>
          <w:sz w:val="20"/>
          <w:lang w:val="en-GB"/>
        </w:rPr>
        <w:t xml:space="preserve">sought </w:t>
      </w:r>
      <w:r w:rsidRPr="00074EEB">
        <w:rPr>
          <w:rStyle w:val="transcript-snippetcontentbodyword"/>
          <w:rFonts w:asciiTheme="majorBidi" w:hAnsiTheme="majorBidi" w:cstheme="majorBidi"/>
          <w:color w:val="000000" w:themeColor="text1"/>
          <w:sz w:val="20"/>
          <w:shd w:val="clear" w:color="auto" w:fill="FFFFFF"/>
          <w:lang w:val="en-GB"/>
        </w:rPr>
        <w:t>clarity on where synergies lay and how th</w:t>
      </w:r>
      <w:r w:rsidR="00820E91" w:rsidRPr="00074EEB">
        <w:rPr>
          <w:rStyle w:val="transcript-snippetcontentbodyword"/>
          <w:rFonts w:asciiTheme="majorBidi" w:hAnsiTheme="majorBidi" w:cstheme="majorBidi"/>
          <w:color w:val="000000" w:themeColor="text1"/>
          <w:sz w:val="20"/>
          <w:shd w:val="clear" w:color="auto" w:fill="FFFFFF"/>
          <w:lang w:val="en-GB"/>
        </w:rPr>
        <w:t>ey</w:t>
      </w:r>
      <w:r w:rsidRPr="00074EEB">
        <w:rPr>
          <w:rStyle w:val="transcript-snippetcontentbodyword"/>
          <w:rFonts w:asciiTheme="majorBidi" w:hAnsiTheme="majorBidi" w:cstheme="majorBidi"/>
          <w:color w:val="000000" w:themeColor="text1"/>
          <w:sz w:val="20"/>
          <w:shd w:val="clear" w:color="auto" w:fill="FFFFFF"/>
          <w:lang w:val="en-GB"/>
        </w:rPr>
        <w:t xml:space="preserve"> were being leveraged for a coordinated, efficient country team and resident coordinator response.</w:t>
      </w:r>
    </w:p>
    <w:p w14:paraId="2BC296E6" w14:textId="77777777" w:rsidR="0056221E" w:rsidRPr="00825BF3" w:rsidRDefault="0056221E" w:rsidP="0056221E">
      <w:pPr>
        <w:pStyle w:val="ListParagraph"/>
        <w:rPr>
          <w:rFonts w:asciiTheme="majorBidi" w:hAnsiTheme="majorBidi" w:cstheme="majorBidi"/>
          <w:iCs/>
          <w:color w:val="000000" w:themeColor="text1"/>
          <w:sz w:val="12"/>
          <w:szCs w:val="12"/>
          <w:lang w:val="en-GB"/>
        </w:rPr>
      </w:pPr>
    </w:p>
    <w:p w14:paraId="6323C49A" w14:textId="77777777" w:rsidR="0056221E" w:rsidRPr="00074EEB" w:rsidRDefault="0056221E" w:rsidP="0056221E">
      <w:pPr>
        <w:numPr>
          <w:ilvl w:val="0"/>
          <w:numId w:val="2"/>
        </w:numPr>
        <w:tabs>
          <w:tab w:val="left" w:pos="990"/>
        </w:tabs>
        <w:ind w:left="540" w:firstLine="0"/>
        <w:contextualSpacing/>
        <w:jc w:val="both"/>
        <w:rPr>
          <w:rFonts w:asciiTheme="majorBidi" w:eastAsia="Times New Roman" w:hAnsiTheme="majorBidi" w:cstheme="majorBidi"/>
          <w:sz w:val="20"/>
          <w:lang w:val="en-GB" w:eastAsia="zh-CN"/>
        </w:rPr>
      </w:pPr>
      <w:r w:rsidRPr="00074EEB">
        <w:rPr>
          <w:rFonts w:asciiTheme="majorBidi" w:hAnsiTheme="majorBidi" w:cstheme="majorBidi"/>
          <w:iCs/>
          <w:color w:val="000000" w:themeColor="text1"/>
          <w:sz w:val="20"/>
          <w:lang w:val="en-GB"/>
        </w:rPr>
        <w:t>A second group of delegations w</w:t>
      </w:r>
      <w:r w:rsidRPr="00074EEB">
        <w:rPr>
          <w:rStyle w:val="transcript-snippetcontentbodyword"/>
          <w:rFonts w:asciiTheme="majorBidi" w:hAnsiTheme="majorBidi" w:cstheme="majorBidi"/>
          <w:iCs/>
          <w:color w:val="000000" w:themeColor="text1"/>
          <w:sz w:val="20"/>
          <w:lang w:val="en-GB"/>
        </w:rPr>
        <w:t>elcomed the Fund’s quick adaptation and response to the COVID-19 crisis, underscoring the importance of adequate, predictable core funding to ensure operational continuity and effectiveness. They welcomed the strong results reported in the midterm review</w:t>
      </w:r>
      <w:r w:rsidRPr="00074EEB">
        <w:rPr>
          <w:iCs/>
          <w:sz w:val="20"/>
          <w:lang w:val="en-GB"/>
        </w:rPr>
        <w:t xml:space="preserve"> of the Strategic Plan, 2018-2021, expressed </w:t>
      </w:r>
      <w:r w:rsidRPr="00074EEB">
        <w:rPr>
          <w:rStyle w:val="transcript-snippetcontentbodyword"/>
          <w:rFonts w:asciiTheme="majorBidi" w:hAnsiTheme="majorBidi" w:cstheme="majorBidi"/>
          <w:iCs/>
          <w:color w:val="000000" w:themeColor="text1"/>
          <w:sz w:val="20"/>
          <w:shd w:val="clear" w:color="auto" w:fill="FFFFFF"/>
          <w:lang w:val="en-GB"/>
        </w:rPr>
        <w:t xml:space="preserve">appreciation for the increased focus on climate change, and looked forward to the forthcoming climate change strategy. They were pleased that UNFPA was making innovation a core programme strategy and taking a more outward-looking approach to innovation; they </w:t>
      </w:r>
      <w:r w:rsidRPr="00074EEB">
        <w:rPr>
          <w:rFonts w:asciiTheme="majorBidi" w:eastAsia="Times New Roman" w:hAnsiTheme="majorBidi" w:cstheme="majorBidi"/>
          <w:sz w:val="20"/>
          <w:lang w:val="en-GB" w:eastAsia="zh-CN"/>
        </w:rPr>
        <w:t>stressed the importance of close collaboration and alignment with the United Nations system-wide innovation agenda.</w:t>
      </w:r>
      <w:r w:rsidRPr="00074EEB">
        <w:rPr>
          <w:rFonts w:asciiTheme="majorBidi" w:hAnsiTheme="majorBidi" w:cstheme="majorBidi"/>
          <w:iCs/>
          <w:sz w:val="20"/>
          <w:lang w:val="en-GB"/>
        </w:rPr>
        <w:t xml:space="preserve"> </w:t>
      </w:r>
      <w:r w:rsidRPr="00074EEB">
        <w:rPr>
          <w:rFonts w:asciiTheme="majorBidi" w:eastAsia="Times New Roman" w:hAnsiTheme="majorBidi" w:cstheme="majorBidi"/>
          <w:sz w:val="20"/>
          <w:lang w:val="en-GB" w:eastAsia="zh-CN"/>
        </w:rPr>
        <w:t xml:space="preserve">They called on UNFPA to find a balance between its key functions and the need to respond to emerging challenges, and they encouraged the Fund to maintain focus on its core mandate. </w:t>
      </w:r>
      <w:r w:rsidRPr="00074EEB">
        <w:rPr>
          <w:rFonts w:asciiTheme="majorBidi" w:hAnsiTheme="majorBidi" w:cstheme="majorBidi"/>
          <w:iCs/>
          <w:sz w:val="20"/>
          <w:lang w:val="en-GB"/>
        </w:rPr>
        <w:t xml:space="preserve">They </w:t>
      </w:r>
      <w:r w:rsidRPr="00074EEB">
        <w:rPr>
          <w:rFonts w:asciiTheme="majorBidi" w:eastAsia="Times New Roman" w:hAnsiTheme="majorBidi" w:cstheme="majorBidi"/>
          <w:sz w:val="20"/>
          <w:lang w:val="en-GB" w:eastAsia="zh-CN"/>
        </w:rPr>
        <w:t>recognized UNFPA initiatives in sexual and gender-based violence prevention and response during the pandemic, notably</w:t>
      </w:r>
      <w:r w:rsidR="00645BB7">
        <w:rPr>
          <w:rFonts w:asciiTheme="majorBidi" w:eastAsia="Times New Roman" w:hAnsiTheme="majorBidi" w:cstheme="majorBidi"/>
          <w:sz w:val="20"/>
          <w:lang w:val="en-GB" w:eastAsia="zh-CN"/>
        </w:rPr>
        <w:t xml:space="preserve"> </w:t>
      </w:r>
      <w:r w:rsidRPr="00074EEB">
        <w:rPr>
          <w:rFonts w:asciiTheme="majorBidi" w:eastAsia="Times New Roman" w:hAnsiTheme="majorBidi" w:cstheme="majorBidi"/>
          <w:sz w:val="20"/>
          <w:lang w:val="en-GB" w:eastAsia="zh-CN"/>
        </w:rPr>
        <w:t>in humanitarian settings, and in guaranteeing access to high-quality sexual and reproductive health services in fragile contexts. They encouraged further inclusion of the rights of persons with disabilities in all UNFPA activities, and highlighted implementation of the United Nations Disability Inclusion Strategy and the Inter-agency Standing Committee Guidelines on the Inclusion of Persons with Disabilities in Humanitarian Action. They welcomed the Fund’s youth-friendly sexual and reproductive health services and comprehensive sexuality education, which contributed to adolescent girls’ school attendance and active participation in society, both vital for realization of their rights.</w:t>
      </w:r>
    </w:p>
    <w:p w14:paraId="6E3A39FC" w14:textId="77777777" w:rsidR="0056221E" w:rsidRPr="00825BF3" w:rsidRDefault="0056221E" w:rsidP="0056221E">
      <w:pPr>
        <w:pStyle w:val="ListParagraph"/>
        <w:rPr>
          <w:rFonts w:asciiTheme="majorBidi" w:hAnsiTheme="majorBidi" w:cstheme="majorBidi"/>
          <w:iCs/>
          <w:sz w:val="12"/>
          <w:szCs w:val="12"/>
          <w:lang w:val="en-GB"/>
        </w:rPr>
      </w:pPr>
    </w:p>
    <w:p w14:paraId="4ACF63EB" w14:textId="77777777" w:rsidR="0056221E" w:rsidRPr="00074EEB" w:rsidRDefault="0056221E" w:rsidP="0056221E">
      <w:pPr>
        <w:numPr>
          <w:ilvl w:val="0"/>
          <w:numId w:val="2"/>
        </w:numPr>
        <w:tabs>
          <w:tab w:val="left" w:pos="990"/>
        </w:tabs>
        <w:ind w:left="540" w:firstLine="0"/>
        <w:contextualSpacing/>
        <w:jc w:val="both"/>
        <w:rPr>
          <w:rStyle w:val="transcript-snippetcontentbodyword"/>
          <w:sz w:val="20"/>
          <w:lang w:val="en-GB"/>
        </w:rPr>
      </w:pPr>
      <w:r w:rsidRPr="00074EEB">
        <w:rPr>
          <w:rFonts w:asciiTheme="majorBidi" w:hAnsiTheme="majorBidi" w:cstheme="majorBidi"/>
          <w:iCs/>
          <w:sz w:val="20"/>
          <w:lang w:val="en-GB"/>
        </w:rPr>
        <w:t xml:space="preserve">A third group of delegations </w:t>
      </w:r>
      <w:r w:rsidRPr="00074EEB">
        <w:rPr>
          <w:rStyle w:val="transcript-snippetcontentbodyword"/>
          <w:rFonts w:asciiTheme="majorBidi" w:hAnsiTheme="majorBidi" w:cstheme="majorBidi"/>
          <w:color w:val="000000" w:themeColor="text1"/>
          <w:sz w:val="20"/>
          <w:shd w:val="clear" w:color="auto" w:fill="FFFFFF"/>
          <w:lang w:val="en-GB"/>
        </w:rPr>
        <w:t xml:space="preserve">welcomed United Nations system coordination efforts throughout the COVID-19 crisis, as well as </w:t>
      </w:r>
      <w:r w:rsidRPr="00074EEB">
        <w:rPr>
          <w:rStyle w:val="transcript-snippetcontentbodyword"/>
          <w:rFonts w:asciiTheme="majorBidi" w:hAnsiTheme="majorBidi" w:cstheme="majorBidi"/>
          <w:color w:val="000000" w:themeColor="text1"/>
          <w:sz w:val="20"/>
          <w:lang w:val="en-GB"/>
        </w:rPr>
        <w:t xml:space="preserve">UNFPA continuous provision of essential services </w:t>
      </w:r>
      <w:r w:rsidRPr="00074EEB">
        <w:rPr>
          <w:rStyle w:val="transcript-snippetcontentbodyword"/>
          <w:rFonts w:asciiTheme="majorBidi" w:hAnsiTheme="majorBidi" w:cstheme="majorBidi"/>
          <w:color w:val="000000" w:themeColor="text1"/>
          <w:sz w:val="20"/>
          <w:shd w:val="clear" w:color="auto" w:fill="FFFFFF"/>
          <w:lang w:val="en-GB"/>
        </w:rPr>
        <w:t>and its advances in addressing the concerns of women, elderly, children and people with disabilities.</w:t>
      </w:r>
      <w:r w:rsidRPr="00074EEB">
        <w:rPr>
          <w:rStyle w:val="transcript-snippetcontentbodyword"/>
          <w:sz w:val="20"/>
          <w:lang w:val="en-GB"/>
        </w:rPr>
        <w:t xml:space="preserve"> They </w:t>
      </w:r>
      <w:r w:rsidRPr="00074EEB">
        <w:rPr>
          <w:rFonts w:asciiTheme="majorBidi" w:hAnsiTheme="majorBidi" w:cstheme="majorBidi"/>
          <w:color w:val="000000" w:themeColor="text1"/>
          <w:sz w:val="20"/>
          <w:lang w:val="en-GB"/>
        </w:rPr>
        <w:t xml:space="preserve">urged UNFPA to </w:t>
      </w:r>
      <w:r w:rsidRPr="00074EEB">
        <w:rPr>
          <w:rStyle w:val="transcript-snippetcontentbodyword"/>
          <w:rFonts w:asciiTheme="majorBidi" w:hAnsiTheme="majorBidi" w:cstheme="majorBidi"/>
          <w:color w:val="000000" w:themeColor="text1"/>
          <w:sz w:val="20"/>
          <w:shd w:val="clear" w:color="auto" w:fill="FFFFFF"/>
          <w:lang w:val="en-GB"/>
        </w:rPr>
        <w:t xml:space="preserve">continue to implement critical programmes in SIDS, including the Caribbean subregion, particularly programmes that addressed gender-based violence, substance abuse, high levels of unemployment, sexual education and other vital needs, including post and prenatal care. They </w:t>
      </w:r>
      <w:r w:rsidRPr="00074EEB">
        <w:rPr>
          <w:rFonts w:asciiTheme="majorBidi" w:hAnsiTheme="majorBidi" w:cstheme="majorBidi"/>
          <w:color w:val="000000" w:themeColor="text1"/>
          <w:sz w:val="20"/>
          <w:lang w:val="en-GB"/>
        </w:rPr>
        <w:t xml:space="preserve">appealed to UNFPA to allocate additional core resources to SIDS </w:t>
      </w:r>
      <w:r w:rsidRPr="00074EEB">
        <w:rPr>
          <w:rFonts w:asciiTheme="majorBidi" w:hAnsiTheme="majorBidi" w:cstheme="majorBidi"/>
          <w:color w:val="000000" w:themeColor="text1"/>
          <w:sz w:val="20"/>
          <w:lang w:val="en-GB"/>
        </w:rPr>
        <w:lastRenderedPageBreak/>
        <w:t>regional and country offices, an appeal they extended to donor countries.</w:t>
      </w:r>
      <w:r w:rsidRPr="00074EEB">
        <w:rPr>
          <w:sz w:val="20"/>
          <w:lang w:val="en-GB"/>
        </w:rPr>
        <w:t xml:space="preserve"> They </w:t>
      </w:r>
      <w:r w:rsidRPr="00074EEB">
        <w:rPr>
          <w:rFonts w:asciiTheme="majorBidi" w:hAnsiTheme="majorBidi" w:cstheme="majorBidi"/>
          <w:color w:val="000000" w:themeColor="text1"/>
          <w:sz w:val="20"/>
          <w:lang w:val="en-GB"/>
        </w:rPr>
        <w:t>called for</w:t>
      </w:r>
      <w:r w:rsidRPr="00074EEB">
        <w:rPr>
          <w:rStyle w:val="transcript-snippetcontentbodyword"/>
          <w:rFonts w:asciiTheme="majorBidi" w:hAnsiTheme="majorBidi" w:cstheme="majorBidi"/>
          <w:color w:val="000000" w:themeColor="text1"/>
          <w:sz w:val="20"/>
          <w:shd w:val="clear" w:color="auto" w:fill="FFFFFF"/>
          <w:lang w:val="en-GB"/>
        </w:rPr>
        <w:t xml:space="preserve"> regional hubs to be established in locations where life-saving and essential products and services were no longer available.</w:t>
      </w:r>
    </w:p>
    <w:p w14:paraId="11391374" w14:textId="77777777" w:rsidR="0056221E" w:rsidRPr="00825BF3" w:rsidRDefault="0056221E" w:rsidP="0056221E">
      <w:pPr>
        <w:pStyle w:val="ListParagraph"/>
        <w:rPr>
          <w:rStyle w:val="transcript-snippetcontentbodyword"/>
          <w:sz w:val="12"/>
          <w:szCs w:val="12"/>
          <w:lang w:val="en-GB"/>
        </w:rPr>
      </w:pPr>
    </w:p>
    <w:p w14:paraId="55ABFDE4" w14:textId="77777777" w:rsidR="0056221E" w:rsidRPr="00074EEB" w:rsidRDefault="0056221E" w:rsidP="0056221E">
      <w:pPr>
        <w:numPr>
          <w:ilvl w:val="0"/>
          <w:numId w:val="2"/>
        </w:numPr>
        <w:tabs>
          <w:tab w:val="left" w:pos="990"/>
        </w:tabs>
        <w:ind w:left="540" w:firstLine="0"/>
        <w:contextualSpacing/>
        <w:jc w:val="both"/>
        <w:rPr>
          <w:sz w:val="20"/>
          <w:lang w:val="en-GB"/>
        </w:rPr>
      </w:pPr>
      <w:r w:rsidRPr="00074EEB">
        <w:rPr>
          <w:rFonts w:asciiTheme="majorBidi" w:hAnsiTheme="majorBidi" w:cstheme="majorBidi"/>
          <w:iCs/>
          <w:color w:val="000000" w:themeColor="text1"/>
          <w:sz w:val="20"/>
          <w:lang w:val="en-GB"/>
        </w:rPr>
        <w:t>A fourth group of delegations, referring to the report of the Office of Audit and Investigation Services (OAIS) on UNFPA internal audit and investigation activities in 2019 (DP/FPA/2020/6) –</w:t>
      </w:r>
      <w:r w:rsidRPr="00074EEB">
        <w:rPr>
          <w:sz w:val="20"/>
          <w:lang w:val="en-GB"/>
        </w:rPr>
        <w:t xml:space="preserve"> the </w:t>
      </w:r>
      <w:r w:rsidRPr="00074EEB">
        <w:rPr>
          <w:rFonts w:asciiTheme="majorBidi" w:hAnsiTheme="majorBidi" w:cstheme="majorBidi"/>
          <w:iCs/>
          <w:color w:val="000000" w:themeColor="text1"/>
          <w:sz w:val="20"/>
          <w:lang w:val="en-GB"/>
        </w:rPr>
        <w:t>Board had decided to postpone formal discussions on the report until the second regular session 2020 –</w:t>
      </w:r>
      <w:r w:rsidRPr="00074EEB">
        <w:rPr>
          <w:sz w:val="20"/>
          <w:lang w:val="en-GB"/>
        </w:rPr>
        <w:t xml:space="preserve"> </w:t>
      </w:r>
      <w:r w:rsidRPr="00074EEB">
        <w:rPr>
          <w:rFonts w:asciiTheme="majorBidi" w:hAnsiTheme="majorBidi" w:cstheme="majorBidi"/>
          <w:iCs/>
          <w:color w:val="000000" w:themeColor="text1"/>
          <w:sz w:val="20"/>
          <w:lang w:val="en-GB"/>
        </w:rPr>
        <w:t xml:space="preserve">welcomed </w:t>
      </w:r>
      <w:r w:rsidRPr="00074EEB">
        <w:rPr>
          <w:rStyle w:val="transcript-snippetcontentbodyword"/>
          <w:rFonts w:asciiTheme="majorBidi" w:hAnsiTheme="majorBidi" w:cstheme="majorBidi"/>
          <w:color w:val="000000" w:themeColor="text1"/>
          <w:sz w:val="20"/>
          <w:lang w:val="en-GB"/>
        </w:rPr>
        <w:t>the continued OAIS focus on governance effectiveness, internal controls, and investigations into allegations of wrongdoing. They u</w:t>
      </w:r>
      <w:r w:rsidRPr="00074EEB">
        <w:rPr>
          <w:rStyle w:val="transcript-snippetcontentbodyword"/>
          <w:rFonts w:asciiTheme="majorBidi" w:hAnsiTheme="majorBidi" w:cstheme="majorBidi"/>
          <w:color w:val="000000" w:themeColor="text1"/>
          <w:sz w:val="20"/>
          <w:shd w:val="clear" w:color="auto" w:fill="FFFFFF"/>
          <w:lang w:val="en-GB"/>
        </w:rPr>
        <w:t xml:space="preserve">nderscored that OAIS should continue to enjoy organizational independence and operate free from interference in determining and performing the full scope of its work and in reporting results to the Board, in accordance with decisions 2015/2 and 2015/13. They </w:t>
      </w:r>
      <w:r w:rsidRPr="00074EEB">
        <w:rPr>
          <w:rStyle w:val="transcript-snippetcontentbodyword"/>
          <w:rFonts w:asciiTheme="majorBidi" w:hAnsiTheme="majorBidi" w:cstheme="majorBidi"/>
          <w:color w:val="000000" w:themeColor="text1"/>
          <w:sz w:val="20"/>
          <w:lang w:val="en-GB"/>
        </w:rPr>
        <w:t xml:space="preserve">noted </w:t>
      </w:r>
      <w:r w:rsidRPr="00074EEB">
        <w:rPr>
          <w:rStyle w:val="transcript-snippetcontentbodyword"/>
          <w:rFonts w:asciiTheme="majorBidi" w:hAnsiTheme="majorBidi" w:cstheme="majorBidi"/>
          <w:color w:val="000000" w:themeColor="text1"/>
          <w:sz w:val="20"/>
          <w:shd w:val="clear" w:color="auto" w:fill="FFFFFF"/>
          <w:lang w:val="en-GB"/>
        </w:rPr>
        <w:t>that in 2019 there were 112 new investigation cases, similar to 2018, and that the caseload had exceeded the regular staffing capacity of OAIS and could not have been absorbed by engaging investigation consultants.</w:t>
      </w:r>
      <w:r w:rsidRPr="00074EEB">
        <w:rPr>
          <w:rStyle w:val="transcript-snippetcontentbodyword"/>
          <w:sz w:val="20"/>
          <w:lang w:val="en-GB"/>
        </w:rPr>
        <w:t xml:space="preserve"> They expected </w:t>
      </w:r>
      <w:r w:rsidRPr="00074EEB">
        <w:rPr>
          <w:rFonts w:asciiTheme="majorBidi" w:eastAsia="Times New Roman" w:hAnsiTheme="majorBidi" w:cstheme="majorBidi"/>
          <w:sz w:val="20"/>
          <w:lang w:val="en-GB" w:eastAsia="zh-CN"/>
        </w:rPr>
        <w:t>UNFPA to remedy the recurrent capacity shortage to avoid exposure to operational and other forms of organizational risks, especially since fraud, financial irregularity, workplace harassment and abuse of authority constituted a majority of cases.</w:t>
      </w:r>
      <w:r w:rsidR="00645BB7">
        <w:rPr>
          <w:rFonts w:asciiTheme="majorBidi" w:eastAsia="Times New Roman" w:hAnsiTheme="majorBidi" w:cstheme="majorBidi"/>
          <w:sz w:val="20"/>
          <w:lang w:val="en-GB" w:eastAsia="zh-CN"/>
        </w:rPr>
        <w:t xml:space="preserve"> </w:t>
      </w:r>
    </w:p>
    <w:p w14:paraId="4237E8DF" w14:textId="77777777" w:rsidR="0056221E" w:rsidRPr="00825BF3" w:rsidRDefault="0056221E" w:rsidP="0056221E">
      <w:pPr>
        <w:pStyle w:val="ListParagraph"/>
        <w:rPr>
          <w:rFonts w:asciiTheme="majorBidi" w:hAnsiTheme="majorBidi" w:cstheme="majorBidi"/>
          <w:iCs/>
          <w:sz w:val="12"/>
          <w:szCs w:val="12"/>
          <w:lang w:val="en-GB"/>
        </w:rPr>
      </w:pPr>
    </w:p>
    <w:p w14:paraId="75ED9311" w14:textId="77777777" w:rsidR="0056221E" w:rsidRPr="00074EEB" w:rsidRDefault="0056221E" w:rsidP="0056221E">
      <w:pPr>
        <w:numPr>
          <w:ilvl w:val="0"/>
          <w:numId w:val="2"/>
        </w:numPr>
        <w:tabs>
          <w:tab w:val="left" w:pos="990"/>
        </w:tabs>
        <w:ind w:left="540" w:firstLine="0"/>
        <w:contextualSpacing/>
        <w:jc w:val="both"/>
        <w:rPr>
          <w:rStyle w:val="transcript-snippetcontentbodyword"/>
          <w:sz w:val="20"/>
          <w:lang w:val="en-GB"/>
        </w:rPr>
      </w:pPr>
      <w:r w:rsidRPr="00074EEB">
        <w:rPr>
          <w:sz w:val="20"/>
          <w:lang w:val="en-GB"/>
        </w:rPr>
        <w:t xml:space="preserve">In individual statements, delegations </w:t>
      </w:r>
      <w:r w:rsidRPr="00074EEB">
        <w:rPr>
          <w:rFonts w:asciiTheme="majorBidi" w:hAnsiTheme="majorBidi" w:cstheme="majorBidi"/>
          <w:color w:val="000000" w:themeColor="text1"/>
          <w:sz w:val="20"/>
          <w:lang w:val="en-GB"/>
        </w:rPr>
        <w:t xml:space="preserve">underscored countries’ need for timely access to </w:t>
      </w:r>
      <w:r w:rsidRPr="00074EEB">
        <w:rPr>
          <w:rStyle w:val="transcript-snippetcontentbodyword"/>
          <w:rFonts w:asciiTheme="majorBidi" w:hAnsiTheme="majorBidi" w:cstheme="majorBidi"/>
          <w:color w:val="000000" w:themeColor="text1"/>
          <w:sz w:val="20"/>
          <w:shd w:val="clear" w:color="auto" w:fill="FFFFFF"/>
          <w:lang w:val="en-GB"/>
        </w:rPr>
        <w:t xml:space="preserve">fair, transparent, essential medical supplies, new diagnostics and medication. They </w:t>
      </w:r>
      <w:r w:rsidRPr="00074EEB">
        <w:rPr>
          <w:rFonts w:asciiTheme="majorBidi" w:hAnsiTheme="majorBidi" w:cstheme="majorBidi"/>
          <w:sz w:val="20"/>
          <w:lang w:val="en-GB"/>
        </w:rPr>
        <w:t xml:space="preserve">expressed appreciation for UNFPA work in middle income countries and </w:t>
      </w:r>
      <w:r w:rsidRPr="00074EEB">
        <w:rPr>
          <w:rFonts w:asciiTheme="majorBidi" w:hAnsiTheme="majorBidi" w:cstheme="majorBidi"/>
          <w:color w:val="000000" w:themeColor="text1"/>
          <w:sz w:val="20"/>
          <w:lang w:val="en-GB"/>
        </w:rPr>
        <w:t>highlighted the need for increased support in the wake of national emergencies, including natural disasters.</w:t>
      </w:r>
      <w:r w:rsidRPr="00074EEB">
        <w:rPr>
          <w:sz w:val="20"/>
          <w:lang w:val="en-GB"/>
        </w:rPr>
        <w:t xml:space="preserve"> </w:t>
      </w:r>
      <w:r w:rsidRPr="00074EEB">
        <w:rPr>
          <w:rFonts w:asciiTheme="majorBidi" w:hAnsiTheme="majorBidi" w:cstheme="majorBidi"/>
          <w:color w:val="000000" w:themeColor="text1"/>
          <w:sz w:val="20"/>
          <w:lang w:val="en-GB"/>
        </w:rPr>
        <w:t xml:space="preserve">They sought clarity on </w:t>
      </w:r>
      <w:r w:rsidRPr="00074EEB">
        <w:rPr>
          <w:rStyle w:val="transcript-snippetcontentbodyword"/>
          <w:rFonts w:asciiTheme="majorBidi" w:hAnsiTheme="majorBidi" w:cstheme="majorBidi"/>
          <w:color w:val="000000" w:themeColor="text1"/>
          <w:sz w:val="20"/>
          <w:shd w:val="clear" w:color="auto" w:fill="FFFFFF"/>
          <w:lang w:val="en-GB"/>
        </w:rPr>
        <w:t xml:space="preserve">how long-term increases in emergency response plans would affect UNFPA operations overall. </w:t>
      </w:r>
      <w:r w:rsidRPr="00074EEB">
        <w:rPr>
          <w:sz w:val="20"/>
          <w:lang w:val="en-GB"/>
        </w:rPr>
        <w:t xml:space="preserve">They </w:t>
      </w:r>
      <w:r w:rsidRPr="00074EEB">
        <w:rPr>
          <w:rStyle w:val="transcript-snippetcontentbodyword"/>
          <w:rFonts w:asciiTheme="majorBidi" w:hAnsiTheme="majorBidi" w:cstheme="majorBidi"/>
          <w:color w:val="000000" w:themeColor="text1"/>
          <w:sz w:val="20"/>
          <w:shd w:val="clear" w:color="auto" w:fill="FFFFFF"/>
          <w:lang w:val="en-GB"/>
        </w:rPr>
        <w:t>emphasized the need to end gender-based violence and harmful practices to achieve the 2030 Agenda and urged UNFPA continue to provide updates on the implementation of commitments made at the Nairobi Summit.</w:t>
      </w:r>
      <w:r w:rsidRPr="00074EEB">
        <w:rPr>
          <w:rStyle w:val="transcript-snippetcontentbodyword"/>
          <w:sz w:val="20"/>
          <w:lang w:val="en-GB"/>
        </w:rPr>
        <w:t xml:space="preserve"> There was a request for </w:t>
      </w:r>
      <w:r w:rsidRPr="00074EEB">
        <w:rPr>
          <w:rStyle w:val="transcript-snippetcontentbodyword"/>
          <w:rFonts w:asciiTheme="majorBidi" w:hAnsiTheme="majorBidi" w:cstheme="majorBidi"/>
          <w:color w:val="000000" w:themeColor="text1"/>
          <w:sz w:val="20"/>
          <w:shd w:val="clear" w:color="auto" w:fill="FFFFFF"/>
          <w:lang w:val="en-GB"/>
        </w:rPr>
        <w:t xml:space="preserve">clarification on what UNFPA was doing to establish safe spaces for women survivors of gender-based violence in humanitarian settings. They </w:t>
      </w:r>
      <w:r w:rsidRPr="00074EEB">
        <w:rPr>
          <w:rFonts w:asciiTheme="majorBidi" w:hAnsiTheme="majorBidi" w:cstheme="majorBidi"/>
          <w:color w:val="000000" w:themeColor="text1"/>
          <w:sz w:val="20"/>
          <w:lang w:val="en-GB"/>
        </w:rPr>
        <w:t xml:space="preserve">urged UNFPA to continue its focus on international goals while respecting national leadership and ownership. </w:t>
      </w:r>
      <w:r w:rsidRPr="00074EEB">
        <w:rPr>
          <w:rFonts w:asciiTheme="majorBidi" w:hAnsiTheme="majorBidi" w:cstheme="majorBidi"/>
          <w:iCs/>
          <w:sz w:val="20"/>
          <w:lang w:val="en-GB"/>
        </w:rPr>
        <w:t>Delegations</w:t>
      </w:r>
      <w:r w:rsidR="00645BB7">
        <w:rPr>
          <w:rFonts w:asciiTheme="majorBidi" w:hAnsiTheme="majorBidi" w:cstheme="majorBidi"/>
          <w:iCs/>
          <w:sz w:val="20"/>
          <w:lang w:val="en-GB"/>
        </w:rPr>
        <w:t xml:space="preserve"> </w:t>
      </w:r>
      <w:r w:rsidRPr="00074EEB">
        <w:rPr>
          <w:rFonts w:asciiTheme="majorBidi" w:hAnsiTheme="majorBidi" w:cstheme="majorBidi"/>
          <w:sz w:val="20"/>
          <w:lang w:val="en-GB" w:eastAsia="en-GB"/>
        </w:rPr>
        <w:t xml:space="preserve">underscored </w:t>
      </w:r>
      <w:r w:rsidRPr="00074EEB">
        <w:rPr>
          <w:rFonts w:asciiTheme="majorBidi" w:eastAsiaTheme="minorHAnsi" w:hAnsiTheme="majorBidi" w:cstheme="majorBidi"/>
          <w:sz w:val="20"/>
          <w:lang w:val="en-GB"/>
        </w:rPr>
        <w:t xml:space="preserve">that upholding sexual and reproductive health and reproductive rights was an essential part of realizing human rights. They </w:t>
      </w:r>
      <w:r w:rsidRPr="00074EEB">
        <w:rPr>
          <w:rFonts w:asciiTheme="majorBidi" w:hAnsiTheme="majorBidi" w:cstheme="majorBidi"/>
          <w:sz w:val="20"/>
          <w:lang w:val="en-GB" w:eastAsia="en-GB"/>
        </w:rPr>
        <w:t xml:space="preserve">supported UNFPA efforts to secure the supply of contraceptives where needed most in fighting harmful practices, such as female genital mutilation and gender-based violence and in abolishing child marriage. They supported </w:t>
      </w:r>
      <w:r w:rsidRPr="00074EEB">
        <w:rPr>
          <w:rFonts w:asciiTheme="majorBidi" w:eastAsiaTheme="minorHAnsi" w:hAnsiTheme="majorBidi" w:cstheme="majorBidi"/>
          <w:bCs/>
          <w:sz w:val="20"/>
          <w:lang w:val="en-GB"/>
        </w:rPr>
        <w:t>UNFPA humanitarian action</w:t>
      </w:r>
      <w:r w:rsidRPr="00074EEB">
        <w:rPr>
          <w:rFonts w:asciiTheme="majorBidi" w:eastAsiaTheme="minorHAnsi" w:hAnsiTheme="majorBidi" w:cstheme="majorBidi"/>
          <w:sz w:val="20"/>
          <w:lang w:val="en-GB"/>
        </w:rPr>
        <w:t xml:space="preserve"> and </w:t>
      </w:r>
      <w:r w:rsidRPr="00074EEB">
        <w:rPr>
          <w:rFonts w:asciiTheme="majorBidi" w:hAnsiTheme="majorBidi" w:cstheme="majorBidi"/>
          <w:sz w:val="20"/>
          <w:lang w:val="en-GB" w:eastAsia="en-GB"/>
        </w:rPr>
        <w:t xml:space="preserve">encouraged it </w:t>
      </w:r>
      <w:r w:rsidRPr="00074EEB">
        <w:rPr>
          <w:rFonts w:asciiTheme="majorBidi" w:hAnsiTheme="majorBidi" w:cstheme="majorBidi"/>
          <w:sz w:val="20"/>
          <w:lang w:val="en-GB"/>
        </w:rPr>
        <w:t xml:space="preserve">to continue strengthening its humanitarian programming and investments. They recognized </w:t>
      </w:r>
      <w:r w:rsidRPr="00074EEB">
        <w:rPr>
          <w:rFonts w:asciiTheme="majorBidi" w:hAnsiTheme="majorBidi" w:cstheme="majorBidi"/>
          <w:sz w:val="20"/>
          <w:lang w:val="en-GB" w:eastAsia="en-GB"/>
        </w:rPr>
        <w:t xml:space="preserve">the Fund’s role in </w:t>
      </w:r>
      <w:r w:rsidRPr="00074EEB">
        <w:rPr>
          <w:rFonts w:asciiTheme="majorBidi" w:hAnsiTheme="majorBidi" w:cstheme="majorBidi"/>
          <w:sz w:val="20"/>
          <w:lang w:val="en-GB"/>
        </w:rPr>
        <w:t>supporting national and regional Spotlight Initiative programmes.</w:t>
      </w:r>
      <w:r w:rsidRPr="00074EEB">
        <w:rPr>
          <w:rFonts w:asciiTheme="majorBidi" w:hAnsiTheme="majorBidi" w:cstheme="majorBidi"/>
          <w:sz w:val="20"/>
          <w:lang w:val="en-GB" w:eastAsia="en-GB"/>
        </w:rPr>
        <w:t xml:space="preserve"> </w:t>
      </w:r>
      <w:r w:rsidRPr="00074EEB">
        <w:rPr>
          <w:rFonts w:asciiTheme="majorBidi" w:hAnsiTheme="majorBidi" w:cstheme="majorBidi"/>
          <w:color w:val="000000"/>
          <w:sz w:val="20"/>
          <w:lang w:val="en-GB"/>
        </w:rPr>
        <w:t xml:space="preserve">They </w:t>
      </w:r>
      <w:r w:rsidRPr="00074EEB">
        <w:rPr>
          <w:rFonts w:asciiTheme="majorBidi" w:hAnsiTheme="majorBidi" w:cstheme="majorBidi"/>
          <w:color w:val="000000" w:themeColor="text1"/>
          <w:sz w:val="20"/>
          <w:lang w:val="en-GB"/>
        </w:rPr>
        <w:t>requested clarity on how UNFPA planned to bridge funding gaps</w:t>
      </w:r>
      <w:r w:rsidRPr="00074EEB">
        <w:rPr>
          <w:rFonts w:asciiTheme="majorBidi" w:hAnsiTheme="majorBidi" w:cstheme="majorBidi"/>
          <w:color w:val="000000" w:themeColor="text1"/>
          <w:sz w:val="20"/>
          <w:lang w:val="en-GB" w:eastAsia="en-GB"/>
        </w:rPr>
        <w:t xml:space="preserve">. </w:t>
      </w:r>
    </w:p>
    <w:p w14:paraId="362FEE22" w14:textId="77777777" w:rsidR="0056221E" w:rsidRPr="00825BF3" w:rsidRDefault="0056221E" w:rsidP="0056221E">
      <w:pPr>
        <w:tabs>
          <w:tab w:val="left" w:pos="990"/>
        </w:tabs>
        <w:ind w:left="540"/>
        <w:contextualSpacing/>
        <w:jc w:val="both"/>
        <w:rPr>
          <w:sz w:val="12"/>
          <w:szCs w:val="12"/>
          <w:lang w:val="en-GB"/>
        </w:rPr>
      </w:pPr>
    </w:p>
    <w:p w14:paraId="67CF6B09" w14:textId="77777777" w:rsidR="0056221E" w:rsidRPr="00074EEB" w:rsidRDefault="0056221E" w:rsidP="0056221E">
      <w:pPr>
        <w:numPr>
          <w:ilvl w:val="0"/>
          <w:numId w:val="2"/>
        </w:numPr>
        <w:tabs>
          <w:tab w:val="left" w:pos="990"/>
        </w:tabs>
        <w:ind w:left="540" w:firstLine="0"/>
        <w:contextualSpacing/>
        <w:jc w:val="both"/>
        <w:rPr>
          <w:rStyle w:val="transcript-snippetcontentbodyword"/>
          <w:sz w:val="20"/>
          <w:lang w:val="en-GB"/>
        </w:rPr>
      </w:pPr>
      <w:r w:rsidRPr="00074EEB">
        <w:rPr>
          <w:sz w:val="20"/>
          <w:lang w:val="en-GB"/>
        </w:rPr>
        <w:t xml:space="preserve">In response, the Executive Director </w:t>
      </w:r>
      <w:r w:rsidRPr="00074EEB">
        <w:rPr>
          <w:rStyle w:val="transcript-snippetcontentbodyword"/>
          <w:rFonts w:asciiTheme="majorBidi" w:hAnsiTheme="majorBidi" w:cstheme="majorBidi"/>
          <w:color w:val="000000" w:themeColor="text1"/>
          <w:sz w:val="20"/>
          <w:shd w:val="clear" w:color="auto" w:fill="FFFFFF"/>
          <w:lang w:val="en-GB"/>
        </w:rPr>
        <w:t xml:space="preserve">reiterated that UNFPA prioritized its work with partners to provide timely access to family planning services in locations where women needed it most. </w:t>
      </w:r>
      <w:r w:rsidRPr="00074EEB">
        <w:rPr>
          <w:rFonts w:asciiTheme="majorBidi" w:hAnsiTheme="majorBidi" w:cstheme="majorBidi"/>
          <w:color w:val="000000" w:themeColor="text1"/>
          <w:sz w:val="20"/>
          <w:shd w:val="clear" w:color="auto" w:fill="FFFFFF"/>
          <w:lang w:val="en-GB"/>
        </w:rPr>
        <w:t>She</w:t>
      </w:r>
      <w:r w:rsidR="00645BB7">
        <w:rPr>
          <w:rFonts w:asciiTheme="majorBidi" w:hAnsiTheme="majorBidi" w:cstheme="majorBidi"/>
          <w:color w:val="000000" w:themeColor="text1"/>
          <w:sz w:val="20"/>
          <w:shd w:val="clear" w:color="auto" w:fill="FFFFFF"/>
          <w:lang w:val="en-GB"/>
        </w:rPr>
        <w:t xml:space="preserve"> </w:t>
      </w:r>
      <w:r w:rsidRPr="00074EEB">
        <w:rPr>
          <w:rStyle w:val="transcript-snippetcontentbodyword"/>
          <w:rFonts w:asciiTheme="majorBidi" w:hAnsiTheme="majorBidi" w:cstheme="majorBidi"/>
          <w:color w:val="000000" w:themeColor="text1"/>
          <w:sz w:val="20"/>
          <w:shd w:val="clear" w:color="auto" w:fill="FFFFFF"/>
          <w:lang w:val="en-GB"/>
        </w:rPr>
        <w:t>reiterated UNFPA work in concert with country teams and local partners to bridge broken supply and logistic chains and improve timely access to sexual and reproductive health services. UNFPA staff</w:t>
      </w:r>
      <w:r w:rsidR="00645BB7">
        <w:rPr>
          <w:rStyle w:val="transcript-snippetcontentbodyword"/>
          <w:rFonts w:asciiTheme="majorBidi" w:hAnsiTheme="majorBidi" w:cstheme="majorBidi"/>
          <w:color w:val="000000" w:themeColor="text1"/>
          <w:sz w:val="20"/>
          <w:shd w:val="clear" w:color="auto" w:fill="FFFFFF"/>
          <w:lang w:val="en-GB"/>
        </w:rPr>
        <w:t xml:space="preserve"> </w:t>
      </w:r>
      <w:r w:rsidRPr="00074EEB">
        <w:rPr>
          <w:rStyle w:val="transcript-snippetcontentbodyword"/>
          <w:rFonts w:asciiTheme="majorBidi" w:hAnsiTheme="majorBidi" w:cstheme="majorBidi"/>
          <w:color w:val="000000" w:themeColor="text1"/>
          <w:sz w:val="20"/>
          <w:shd w:val="clear" w:color="auto" w:fill="FFFFFF"/>
          <w:lang w:val="en-GB"/>
        </w:rPr>
        <w:t>enhanced country support through South-South and cross-regional cooperation, and with the resident and humanitarian coordinators</w:t>
      </w:r>
      <w:r w:rsidR="00820E91" w:rsidRPr="00074EEB">
        <w:rPr>
          <w:rStyle w:val="transcript-snippetcontentbodyword"/>
          <w:rFonts w:asciiTheme="majorBidi" w:hAnsiTheme="majorBidi" w:cstheme="majorBidi"/>
          <w:color w:val="000000" w:themeColor="text1"/>
          <w:sz w:val="20"/>
          <w:shd w:val="clear" w:color="auto" w:fill="FFFFFF"/>
          <w:lang w:val="en-GB"/>
        </w:rPr>
        <w:t xml:space="preserve">; delegations </w:t>
      </w:r>
      <w:r w:rsidRPr="00074EEB">
        <w:rPr>
          <w:rStyle w:val="transcript-snippetcontentbodyword"/>
          <w:rFonts w:asciiTheme="majorBidi" w:hAnsiTheme="majorBidi" w:cstheme="majorBidi"/>
          <w:color w:val="000000" w:themeColor="text1"/>
          <w:sz w:val="20"/>
          <w:shd w:val="clear" w:color="auto" w:fill="FFFFFF"/>
          <w:lang w:val="en-GB"/>
        </w:rPr>
        <w:t xml:space="preserve">encouraged UNFPA country representatives to establish new partnerships that enabled stakeholders to build back better. Measures UNFPA had put in place prior to COVID-19 had helped it move swiftly for young people. </w:t>
      </w:r>
      <w:r w:rsidRPr="00074EEB">
        <w:rPr>
          <w:rFonts w:asciiTheme="majorBidi" w:hAnsiTheme="majorBidi" w:cstheme="majorBidi"/>
          <w:color w:val="000000" w:themeColor="text1"/>
          <w:sz w:val="20"/>
          <w:shd w:val="clear" w:color="auto" w:fill="FFFFFF"/>
          <w:lang w:val="en-GB"/>
        </w:rPr>
        <w:t>O</w:t>
      </w:r>
      <w:r w:rsidRPr="00074EEB">
        <w:rPr>
          <w:rFonts w:asciiTheme="majorBidi" w:hAnsiTheme="majorBidi" w:cstheme="majorBidi"/>
          <w:color w:val="000000" w:themeColor="text1"/>
          <w:sz w:val="20"/>
          <w:lang w:val="en-GB"/>
        </w:rPr>
        <w:t>ne of the biggest UNFPA priorities was expanding access for all people with the aim of leaving no one behind.</w:t>
      </w:r>
      <w:r w:rsidRPr="00074EEB">
        <w:rPr>
          <w:rFonts w:asciiTheme="majorBidi" w:hAnsiTheme="majorBidi" w:cstheme="majorBidi"/>
          <w:color w:val="000000" w:themeColor="text1"/>
          <w:sz w:val="20"/>
          <w:shd w:val="clear" w:color="auto" w:fill="FFFFFF"/>
          <w:lang w:val="en-GB"/>
        </w:rPr>
        <w:t xml:space="preserve"> UNFPA worked closely with Governments to actively </w:t>
      </w:r>
      <w:r w:rsidRPr="00074EEB">
        <w:rPr>
          <w:rFonts w:asciiTheme="majorBidi" w:hAnsiTheme="majorBidi" w:cstheme="majorBidi"/>
          <w:color w:val="000000" w:themeColor="text1"/>
          <w:sz w:val="20"/>
          <w:lang w:val="en-GB"/>
        </w:rPr>
        <w:t xml:space="preserve">protect the girl child, including by </w:t>
      </w:r>
      <w:r w:rsidRPr="00074EEB">
        <w:rPr>
          <w:rStyle w:val="transcript-snippetcontentbodyword"/>
          <w:rFonts w:asciiTheme="majorBidi" w:hAnsiTheme="majorBidi" w:cstheme="majorBidi"/>
          <w:color w:val="000000" w:themeColor="text1"/>
          <w:sz w:val="20"/>
          <w:shd w:val="clear" w:color="auto" w:fill="FFFFFF"/>
          <w:lang w:val="en-GB"/>
        </w:rPr>
        <w:t>ending of female genital mutilation.</w:t>
      </w:r>
      <w:r w:rsidRPr="00074EEB">
        <w:rPr>
          <w:rStyle w:val="transcript-snippetcontentbodyword"/>
          <w:sz w:val="20"/>
          <w:lang w:val="en-GB"/>
        </w:rPr>
        <w:t xml:space="preserve"> </w:t>
      </w:r>
      <w:r w:rsidRPr="00074EEB">
        <w:rPr>
          <w:rStyle w:val="transcript-snippetcontentbodyword"/>
          <w:rFonts w:asciiTheme="majorBidi" w:hAnsiTheme="majorBidi" w:cstheme="majorBidi"/>
          <w:color w:val="000000" w:themeColor="text1"/>
          <w:sz w:val="20"/>
          <w:shd w:val="clear" w:color="auto" w:fill="FFFFFF"/>
          <w:lang w:val="en-GB"/>
        </w:rPr>
        <w:t xml:space="preserve">UNFPA had swiftly published </w:t>
      </w:r>
      <w:r w:rsidR="00074EEB" w:rsidRPr="00074EEB">
        <w:rPr>
          <w:rStyle w:val="transcript-snippetcontentbodyword"/>
          <w:rFonts w:asciiTheme="majorBidi" w:hAnsiTheme="majorBidi" w:cstheme="majorBidi"/>
          <w:color w:val="000000" w:themeColor="text1"/>
          <w:sz w:val="20"/>
          <w:shd w:val="clear" w:color="auto" w:fill="FFFFFF"/>
          <w:lang w:val="en-GB"/>
        </w:rPr>
        <w:t>several</w:t>
      </w:r>
      <w:r w:rsidRPr="00074EEB">
        <w:rPr>
          <w:rStyle w:val="transcript-snippetcontentbodyword"/>
          <w:rFonts w:asciiTheme="majorBidi" w:hAnsiTheme="majorBidi" w:cstheme="majorBidi"/>
          <w:color w:val="000000" w:themeColor="text1"/>
          <w:sz w:val="20"/>
          <w:shd w:val="clear" w:color="auto" w:fill="FFFFFF"/>
          <w:lang w:val="en-GB"/>
        </w:rPr>
        <w:t xml:space="preserve"> technical guidance notes and briefs on gender-based violence, youth, sexual and reproductive health and reproductive rights, national censuses, and safe spaces, for use at country level. In response to the pandemic’s intensification of inequities, including in the area of supplies, UNFPA was </w:t>
      </w:r>
      <w:r w:rsidRPr="00074EEB">
        <w:rPr>
          <w:rStyle w:val="transcript-snippetcontentbodyword"/>
          <w:rFonts w:asciiTheme="majorBidi" w:hAnsiTheme="majorBidi" w:cstheme="majorBidi"/>
          <w:color w:val="000000" w:themeColor="text1"/>
          <w:sz w:val="20"/>
          <w:lang w:val="en-GB"/>
        </w:rPr>
        <w:t>able to lean on pre-existing relationships to deliver the maternal health, medication and personal protective equipment that women health-care workers needed</w:t>
      </w:r>
      <w:r w:rsidRPr="00074EEB">
        <w:rPr>
          <w:rStyle w:val="transcript-snippetcontentbodyword"/>
          <w:rFonts w:asciiTheme="majorBidi" w:hAnsiTheme="majorBidi" w:cstheme="majorBidi"/>
          <w:color w:val="000000" w:themeColor="text1"/>
          <w:sz w:val="20"/>
          <w:shd w:val="clear" w:color="auto" w:fill="FFFFFF"/>
          <w:lang w:val="en-GB"/>
        </w:rPr>
        <w:t>.</w:t>
      </w:r>
      <w:r w:rsidRPr="00074EEB">
        <w:rPr>
          <w:rStyle w:val="transcript-snippetcontentbodyword"/>
          <w:sz w:val="20"/>
          <w:lang w:val="en-GB"/>
        </w:rPr>
        <w:t xml:space="preserve"> </w:t>
      </w:r>
    </w:p>
    <w:p w14:paraId="1B4A2C90" w14:textId="77777777" w:rsidR="0056221E" w:rsidRPr="00074EEB" w:rsidRDefault="0056221E" w:rsidP="0056221E">
      <w:pPr>
        <w:tabs>
          <w:tab w:val="left" w:pos="990"/>
        </w:tabs>
        <w:ind w:left="540"/>
        <w:contextualSpacing/>
        <w:jc w:val="both"/>
        <w:rPr>
          <w:sz w:val="20"/>
          <w:lang w:val="en-GB"/>
        </w:rPr>
      </w:pPr>
    </w:p>
    <w:p w14:paraId="079C4032" w14:textId="77777777" w:rsidR="0056221E" w:rsidRPr="00074EEB" w:rsidRDefault="0056221E" w:rsidP="0056221E">
      <w:pPr>
        <w:numPr>
          <w:ilvl w:val="0"/>
          <w:numId w:val="2"/>
        </w:numPr>
        <w:tabs>
          <w:tab w:val="left" w:pos="990"/>
        </w:tabs>
        <w:ind w:left="540" w:firstLine="0"/>
        <w:contextualSpacing/>
        <w:jc w:val="both"/>
        <w:rPr>
          <w:rStyle w:val="transcript-snippetcontentbodyword"/>
          <w:sz w:val="20"/>
          <w:lang w:val="en-GB"/>
        </w:rPr>
      </w:pPr>
      <w:r w:rsidRPr="00074EEB">
        <w:rPr>
          <w:rFonts w:asciiTheme="majorBidi" w:hAnsiTheme="majorBidi" w:cstheme="majorBidi"/>
          <w:color w:val="000000" w:themeColor="text1"/>
          <w:sz w:val="20"/>
          <w:lang w:val="en-GB"/>
        </w:rPr>
        <w:lastRenderedPageBreak/>
        <w:t xml:space="preserve">Making investments in data systems to better monitor and assess results and achievements helped </w:t>
      </w:r>
      <w:r w:rsidRPr="00074EEB">
        <w:rPr>
          <w:rStyle w:val="transcript-snippetcontentbodyword"/>
          <w:rFonts w:asciiTheme="majorBidi" w:hAnsiTheme="majorBidi" w:cstheme="majorBidi"/>
          <w:color w:val="000000" w:themeColor="text1"/>
          <w:sz w:val="20"/>
          <w:shd w:val="clear" w:color="auto" w:fill="FFFFFF"/>
          <w:lang w:val="en-GB"/>
        </w:rPr>
        <w:t>countries identify and reach furthest behind populations so targeted policies and programmes could be implemented.</w:t>
      </w:r>
      <w:r w:rsidRPr="00074EEB">
        <w:rPr>
          <w:rFonts w:asciiTheme="majorBidi" w:hAnsiTheme="majorBidi" w:cstheme="majorBidi"/>
          <w:color w:val="000000" w:themeColor="text1"/>
          <w:sz w:val="20"/>
          <w:shd w:val="clear" w:color="auto" w:fill="FFFFFF"/>
          <w:lang w:val="en-GB"/>
        </w:rPr>
        <w:t xml:space="preserve"> She stressed the need for additional investments </w:t>
      </w:r>
      <w:r w:rsidRPr="00074EEB">
        <w:rPr>
          <w:rStyle w:val="transcript-snippetcontentbodyword"/>
          <w:rFonts w:asciiTheme="majorBidi" w:hAnsiTheme="majorBidi" w:cstheme="majorBidi"/>
          <w:color w:val="000000" w:themeColor="text1"/>
          <w:sz w:val="20"/>
          <w:shd w:val="clear" w:color="auto" w:fill="FFFFFF"/>
          <w:lang w:val="en-GB"/>
        </w:rPr>
        <w:t xml:space="preserve">in data and monitoring that respected human rights and privacy and outlined how data helped secure commitments for sexual and reproductive health and reproductive rights and accelerated unfinished business under the ICPD programme of action. She highlighted that the alignment of programmes with country priorities happened in concert with in-country partners in the spirit of United Nations reform. The payoff had resulted in greater agility to respond to the COVID-19 pandemic. </w:t>
      </w:r>
      <w:r w:rsidRPr="00074EEB">
        <w:rPr>
          <w:rFonts w:asciiTheme="majorBidi" w:hAnsiTheme="majorBidi" w:cstheme="majorBidi"/>
          <w:color w:val="000000" w:themeColor="text1"/>
          <w:sz w:val="20"/>
          <w:lang w:val="en-GB"/>
        </w:rPr>
        <w:t xml:space="preserve">Reaffirming the importance of rapidly costing responses when asking for assistance, she stated that UNFPA depended on pre-existing partnerships, consultants, clear strategies, workplans and budgets able to effect change in </w:t>
      </w:r>
      <w:r w:rsidRPr="00074EEB">
        <w:rPr>
          <w:rStyle w:val="transcript-snippetcontentbodyword"/>
          <w:sz w:val="20"/>
          <w:shd w:val="clear" w:color="auto" w:fill="FFFFFF"/>
          <w:lang w:val="en-GB"/>
        </w:rPr>
        <w:t>the immediate and long term.</w:t>
      </w:r>
      <w:r w:rsidRPr="00074EEB">
        <w:rPr>
          <w:rStyle w:val="transcript-snippetcontentbodyword"/>
          <w:rFonts w:asciiTheme="majorBidi" w:hAnsiTheme="majorBidi" w:cstheme="majorBidi"/>
          <w:sz w:val="20"/>
          <w:shd w:val="clear" w:color="auto" w:fill="FFFFFF"/>
          <w:lang w:val="en-GB"/>
        </w:rPr>
        <w:t xml:space="preserve"> </w:t>
      </w:r>
      <w:r w:rsidRPr="00074EEB">
        <w:rPr>
          <w:rStyle w:val="transcript-snippetcontentbodyword"/>
          <w:rFonts w:asciiTheme="majorBidi" w:hAnsiTheme="majorBidi" w:cstheme="majorBidi"/>
          <w:color w:val="000000" w:themeColor="text1"/>
          <w:sz w:val="20"/>
          <w:shd w:val="clear" w:color="auto" w:fill="FFFFFF"/>
          <w:lang w:val="en-GB"/>
        </w:rPr>
        <w:t>UNFPA ha</w:t>
      </w:r>
      <w:r w:rsidR="00FB31F4" w:rsidRPr="00074EEB">
        <w:rPr>
          <w:rStyle w:val="transcript-snippetcontentbodyword"/>
          <w:rFonts w:asciiTheme="majorBidi" w:hAnsiTheme="majorBidi" w:cstheme="majorBidi"/>
          <w:color w:val="000000" w:themeColor="text1"/>
          <w:sz w:val="20"/>
          <w:shd w:val="clear" w:color="auto" w:fill="FFFFFF"/>
          <w:lang w:val="en-GB"/>
        </w:rPr>
        <w:t>d</w:t>
      </w:r>
      <w:r w:rsidRPr="00074EEB">
        <w:rPr>
          <w:rStyle w:val="transcript-snippetcontentbodyword"/>
          <w:rFonts w:asciiTheme="majorBidi" w:hAnsiTheme="majorBidi" w:cstheme="majorBidi"/>
          <w:color w:val="000000" w:themeColor="text1"/>
          <w:sz w:val="20"/>
          <w:shd w:val="clear" w:color="auto" w:fill="FFFFFF"/>
          <w:lang w:val="en-GB"/>
        </w:rPr>
        <w:t xml:space="preserve"> increased funding to independent oversight functions</w:t>
      </w:r>
      <w:r w:rsidR="00FB31F4" w:rsidRPr="00074EEB">
        <w:rPr>
          <w:rStyle w:val="transcript-snippetcontentbodyword"/>
          <w:rFonts w:asciiTheme="majorBidi" w:hAnsiTheme="majorBidi" w:cstheme="majorBidi"/>
          <w:color w:val="000000" w:themeColor="text1"/>
          <w:sz w:val="20"/>
          <w:shd w:val="clear" w:color="auto" w:fill="FFFFFF"/>
          <w:lang w:val="en-GB"/>
        </w:rPr>
        <w:t xml:space="preserve"> and </w:t>
      </w:r>
      <w:r w:rsidRPr="00074EEB">
        <w:rPr>
          <w:rStyle w:val="transcript-snippetcontentbodyword"/>
          <w:rFonts w:asciiTheme="majorBidi" w:hAnsiTheme="majorBidi" w:cstheme="majorBidi"/>
          <w:color w:val="000000" w:themeColor="text1"/>
          <w:sz w:val="20"/>
          <w:shd w:val="clear" w:color="auto" w:fill="FFFFFF"/>
          <w:lang w:val="en-GB"/>
        </w:rPr>
        <w:t>fully respect</w:t>
      </w:r>
      <w:r w:rsidR="00FB31F4" w:rsidRPr="00074EEB">
        <w:rPr>
          <w:rStyle w:val="transcript-snippetcontentbodyword"/>
          <w:rFonts w:asciiTheme="majorBidi" w:hAnsiTheme="majorBidi" w:cstheme="majorBidi"/>
          <w:color w:val="000000" w:themeColor="text1"/>
          <w:sz w:val="20"/>
          <w:shd w:val="clear" w:color="auto" w:fill="FFFFFF"/>
          <w:lang w:val="en-GB"/>
        </w:rPr>
        <w:t>ed</w:t>
      </w:r>
      <w:r w:rsidRPr="00074EEB">
        <w:rPr>
          <w:rStyle w:val="transcript-snippetcontentbodyword"/>
          <w:rFonts w:asciiTheme="majorBidi" w:hAnsiTheme="majorBidi" w:cstheme="majorBidi"/>
          <w:color w:val="000000" w:themeColor="text1"/>
          <w:sz w:val="20"/>
          <w:shd w:val="clear" w:color="auto" w:fill="FFFFFF"/>
          <w:lang w:val="en-GB"/>
        </w:rPr>
        <w:t xml:space="preserve"> the independence of OAIS and the need to assure that principle h</w:t>
      </w:r>
      <w:r w:rsidR="00FB31F4" w:rsidRPr="00074EEB">
        <w:rPr>
          <w:rStyle w:val="transcript-snippetcontentbodyword"/>
          <w:rFonts w:asciiTheme="majorBidi" w:hAnsiTheme="majorBidi" w:cstheme="majorBidi"/>
          <w:color w:val="000000" w:themeColor="text1"/>
          <w:sz w:val="20"/>
          <w:shd w:val="clear" w:color="auto" w:fill="FFFFFF"/>
          <w:lang w:val="en-GB"/>
        </w:rPr>
        <w:t>eld</w:t>
      </w:r>
      <w:r w:rsidRPr="00074EEB">
        <w:rPr>
          <w:rStyle w:val="transcript-snippetcontentbodyword"/>
          <w:rFonts w:asciiTheme="majorBidi" w:hAnsiTheme="majorBidi" w:cstheme="majorBidi"/>
          <w:color w:val="000000" w:themeColor="text1"/>
          <w:sz w:val="20"/>
          <w:shd w:val="clear" w:color="auto" w:fill="FFFFFF"/>
          <w:lang w:val="en-GB"/>
        </w:rPr>
        <w:t xml:space="preserve">. UNFPA </w:t>
      </w:r>
      <w:r w:rsidRPr="00074EEB">
        <w:rPr>
          <w:rStyle w:val="transcript-snippetcontentbodyword"/>
          <w:rFonts w:asciiTheme="majorBidi" w:hAnsiTheme="majorBidi" w:cstheme="majorBidi"/>
          <w:sz w:val="20"/>
          <w:shd w:val="clear" w:color="auto" w:fill="FFFFFF"/>
          <w:lang w:val="en-GB"/>
        </w:rPr>
        <w:t>strongly maintain</w:t>
      </w:r>
      <w:r w:rsidR="00FB31F4" w:rsidRPr="00074EEB">
        <w:rPr>
          <w:rStyle w:val="transcript-snippetcontentbodyword"/>
          <w:rFonts w:asciiTheme="majorBidi" w:hAnsiTheme="majorBidi" w:cstheme="majorBidi"/>
          <w:sz w:val="20"/>
          <w:shd w:val="clear" w:color="auto" w:fill="FFFFFF"/>
          <w:lang w:val="en-GB"/>
        </w:rPr>
        <w:t>ed</w:t>
      </w:r>
      <w:r w:rsidRPr="00074EEB">
        <w:rPr>
          <w:rStyle w:val="transcript-snippetcontentbodyword"/>
          <w:rFonts w:asciiTheme="majorBidi" w:hAnsiTheme="majorBidi" w:cstheme="majorBidi"/>
          <w:sz w:val="20"/>
          <w:shd w:val="clear" w:color="auto" w:fill="FFFFFF"/>
          <w:lang w:val="en-GB"/>
        </w:rPr>
        <w:t xml:space="preserve"> a</w:t>
      </w:r>
      <w:r w:rsidRPr="00074EEB">
        <w:rPr>
          <w:rStyle w:val="transcript-snippetcontentbodyword"/>
          <w:rFonts w:asciiTheme="majorBidi" w:hAnsiTheme="majorBidi" w:cstheme="majorBidi"/>
          <w:color w:val="000000" w:themeColor="text1"/>
          <w:sz w:val="20"/>
          <w:shd w:val="clear" w:color="auto" w:fill="FFFFFF"/>
          <w:lang w:val="en-GB"/>
        </w:rPr>
        <w:t xml:space="preserve"> </w:t>
      </w:r>
      <w:r w:rsidR="00074EEB" w:rsidRPr="00074EEB">
        <w:rPr>
          <w:rStyle w:val="transcript-snippetcontentbodyword"/>
          <w:rFonts w:asciiTheme="majorBidi" w:hAnsiTheme="majorBidi" w:cstheme="majorBidi"/>
          <w:color w:val="000000" w:themeColor="text1"/>
          <w:sz w:val="20"/>
          <w:shd w:val="clear" w:color="auto" w:fill="FFFFFF"/>
          <w:lang w:val="en-GB"/>
        </w:rPr>
        <w:t>zero-tolerance</w:t>
      </w:r>
      <w:r w:rsidRPr="00074EEB">
        <w:rPr>
          <w:rStyle w:val="transcript-snippetcontentbodyword"/>
          <w:rFonts w:asciiTheme="majorBidi" w:hAnsiTheme="majorBidi" w:cstheme="majorBidi"/>
          <w:color w:val="000000" w:themeColor="text1"/>
          <w:sz w:val="20"/>
          <w:shd w:val="clear" w:color="auto" w:fill="FFFFFF"/>
          <w:lang w:val="en-GB"/>
        </w:rPr>
        <w:t xml:space="preserve"> policy for any form of sexual or other type of wrongdoing, along with commitments to fair due process.</w:t>
      </w:r>
    </w:p>
    <w:p w14:paraId="10577444" w14:textId="77777777" w:rsidR="0056221E" w:rsidRPr="00825BF3" w:rsidRDefault="0056221E" w:rsidP="0056221E">
      <w:pPr>
        <w:pStyle w:val="ListParagraph"/>
        <w:rPr>
          <w:rFonts w:asciiTheme="majorBidi" w:hAnsiTheme="majorBidi" w:cstheme="majorBidi"/>
          <w:color w:val="000000" w:themeColor="text1"/>
          <w:sz w:val="12"/>
          <w:szCs w:val="12"/>
          <w:shd w:val="clear" w:color="auto" w:fill="FFFFFF"/>
          <w:lang w:val="en-GB"/>
        </w:rPr>
      </w:pPr>
    </w:p>
    <w:p w14:paraId="06140DBA" w14:textId="77777777" w:rsidR="0056221E" w:rsidRPr="00074EEB" w:rsidRDefault="0056221E" w:rsidP="0056221E">
      <w:pPr>
        <w:numPr>
          <w:ilvl w:val="0"/>
          <w:numId w:val="2"/>
        </w:numPr>
        <w:tabs>
          <w:tab w:val="left" w:pos="990"/>
        </w:tabs>
        <w:ind w:left="540" w:firstLine="0"/>
        <w:contextualSpacing/>
        <w:jc w:val="both"/>
        <w:rPr>
          <w:sz w:val="20"/>
          <w:lang w:val="en-GB"/>
        </w:rPr>
      </w:pPr>
      <w:r w:rsidRPr="00074EEB">
        <w:rPr>
          <w:rFonts w:asciiTheme="majorBidi" w:hAnsiTheme="majorBidi" w:cstheme="majorBidi"/>
          <w:bCs/>
          <w:color w:val="000000" w:themeColor="text1"/>
          <w:sz w:val="20"/>
          <w:lang w:val="en-GB"/>
        </w:rPr>
        <w:t xml:space="preserve">The Deputy Executive Director ad interim (Programme) </w:t>
      </w:r>
      <w:r w:rsidRPr="00074EEB">
        <w:rPr>
          <w:rFonts w:asciiTheme="majorBidi" w:hAnsiTheme="majorBidi" w:cstheme="majorBidi"/>
          <w:color w:val="000000" w:themeColor="text1"/>
          <w:sz w:val="20"/>
          <w:lang w:val="en-GB"/>
        </w:rPr>
        <w:t xml:space="preserve">said </w:t>
      </w:r>
      <w:r w:rsidRPr="00074EEB">
        <w:rPr>
          <w:rStyle w:val="transcript-snippetcontentbodyword"/>
          <w:rFonts w:asciiTheme="majorBidi" w:hAnsiTheme="majorBidi" w:cstheme="majorBidi"/>
          <w:color w:val="000000" w:themeColor="text1"/>
          <w:sz w:val="20"/>
          <w:shd w:val="clear" w:color="auto" w:fill="FFFFFF"/>
          <w:lang w:val="en-GB"/>
        </w:rPr>
        <w:t xml:space="preserve">UNFPA was moving forward within the context of the midterm review to step up its climate response. </w:t>
      </w:r>
      <w:r w:rsidRPr="00074EEB">
        <w:rPr>
          <w:rFonts w:asciiTheme="majorBidi" w:hAnsiTheme="majorBidi" w:cstheme="majorBidi"/>
          <w:color w:val="000000" w:themeColor="text1"/>
          <w:sz w:val="20"/>
          <w:shd w:val="clear" w:color="auto" w:fill="FFFFFF"/>
          <w:lang w:val="en-GB"/>
        </w:rPr>
        <w:t xml:space="preserve">UNFPA had </w:t>
      </w:r>
      <w:r w:rsidRPr="00074EEB">
        <w:rPr>
          <w:rStyle w:val="transcript-snippetcontentbodyword"/>
          <w:rFonts w:asciiTheme="majorBidi" w:hAnsiTheme="majorBidi" w:cstheme="majorBidi"/>
          <w:color w:val="000000" w:themeColor="text1"/>
          <w:sz w:val="20"/>
          <w:lang w:val="en-GB"/>
        </w:rPr>
        <w:t xml:space="preserve">established working groups and task forces to explore strategies and develop ways in which to move forward as an organization and with external partners. </w:t>
      </w:r>
      <w:r w:rsidRPr="00074EEB">
        <w:rPr>
          <w:rStyle w:val="transcript-snippetcontentbodyword"/>
          <w:rFonts w:asciiTheme="majorBidi" w:hAnsiTheme="majorBidi" w:cstheme="majorBidi"/>
          <w:color w:val="000000" w:themeColor="text1"/>
          <w:sz w:val="20"/>
          <w:shd w:val="clear" w:color="auto" w:fill="FFFFFF"/>
          <w:lang w:val="en-GB"/>
        </w:rPr>
        <w:t>UNFPA was</w:t>
      </w:r>
      <w:r w:rsidR="00645BB7">
        <w:rPr>
          <w:rStyle w:val="transcript-snippetcontentbodyword"/>
          <w:rFonts w:asciiTheme="majorBidi" w:hAnsiTheme="majorBidi" w:cstheme="majorBidi"/>
          <w:color w:val="000000" w:themeColor="text1"/>
          <w:sz w:val="20"/>
          <w:shd w:val="clear" w:color="auto" w:fill="FFFFFF"/>
          <w:lang w:val="en-GB"/>
        </w:rPr>
        <w:t xml:space="preserve"> </w:t>
      </w:r>
      <w:r w:rsidRPr="00074EEB">
        <w:rPr>
          <w:rStyle w:val="transcript-snippetcontentbodyword"/>
          <w:rFonts w:asciiTheme="majorBidi" w:hAnsiTheme="majorBidi" w:cstheme="majorBidi"/>
          <w:color w:val="000000" w:themeColor="text1"/>
          <w:sz w:val="20"/>
          <w:shd w:val="clear" w:color="auto" w:fill="FFFFFF"/>
          <w:lang w:val="en-GB"/>
        </w:rPr>
        <w:t>drafting emergency responses to the COVID-19 crisis that were informed by partnerships that predated the pandemic. UNFPA was therefore expanding those responses across through the Spotlight Initiative and with other partners to explore existing initiatives, in gender-based violence, female genital mutilation and maternal health, through a COVID-19 lens</w:t>
      </w:r>
      <w:r w:rsidRPr="00074EEB">
        <w:rPr>
          <w:rFonts w:asciiTheme="majorBidi" w:hAnsiTheme="majorBidi" w:cstheme="majorBidi"/>
          <w:color w:val="000000" w:themeColor="text1"/>
          <w:sz w:val="20"/>
          <w:lang w:val="en-GB"/>
        </w:rPr>
        <w:t>.</w:t>
      </w:r>
    </w:p>
    <w:p w14:paraId="4A5F54D0" w14:textId="77777777" w:rsidR="0056221E" w:rsidRPr="00825BF3" w:rsidRDefault="0056221E" w:rsidP="0056221E">
      <w:pPr>
        <w:pStyle w:val="ListParagraph"/>
        <w:rPr>
          <w:rFonts w:asciiTheme="majorBidi" w:hAnsiTheme="majorBidi" w:cstheme="majorBidi"/>
          <w:color w:val="000000" w:themeColor="text1"/>
          <w:sz w:val="12"/>
          <w:szCs w:val="12"/>
          <w:lang w:val="en-GB"/>
        </w:rPr>
      </w:pPr>
    </w:p>
    <w:p w14:paraId="46458AE6" w14:textId="77777777" w:rsidR="0056221E" w:rsidRPr="00074EEB" w:rsidRDefault="0056221E" w:rsidP="0056221E">
      <w:pPr>
        <w:numPr>
          <w:ilvl w:val="0"/>
          <w:numId w:val="2"/>
        </w:numPr>
        <w:tabs>
          <w:tab w:val="left" w:pos="990"/>
        </w:tabs>
        <w:ind w:left="540" w:firstLine="0"/>
        <w:contextualSpacing/>
        <w:jc w:val="both"/>
        <w:rPr>
          <w:sz w:val="20"/>
          <w:lang w:val="en-GB"/>
        </w:rPr>
      </w:pPr>
      <w:r w:rsidRPr="00074EEB">
        <w:rPr>
          <w:rFonts w:asciiTheme="majorBidi" w:hAnsiTheme="majorBidi" w:cstheme="majorBidi"/>
          <w:bCs/>
          <w:color w:val="000000" w:themeColor="text1"/>
          <w:sz w:val="20"/>
          <w:lang w:val="en-GB"/>
        </w:rPr>
        <w:t xml:space="preserve">The Deputy Executive Director, ad interim (Management), </w:t>
      </w:r>
      <w:r w:rsidRPr="00074EEB">
        <w:rPr>
          <w:rStyle w:val="transcript-snippetcontentbodyword"/>
          <w:rFonts w:asciiTheme="majorBidi" w:hAnsiTheme="majorBidi" w:cstheme="majorBidi"/>
          <w:color w:val="000000" w:themeColor="text1"/>
          <w:sz w:val="20"/>
          <w:shd w:val="clear" w:color="auto" w:fill="FFFFFF"/>
          <w:lang w:val="en-GB"/>
        </w:rPr>
        <w:t xml:space="preserve">noted the ways in which UNFPA was working within the United Nations Sustainable Development Group framework and how UNFPA support for the implementation of the Goals through the three transformative results was guided by the Strategic Plan, 2018-2021. He stressed the importance of data collection and analysis and drew attention to the several ways in which UNFPA was </w:t>
      </w:r>
      <w:r w:rsidRPr="00074EEB">
        <w:rPr>
          <w:rFonts w:asciiTheme="majorBidi" w:hAnsiTheme="majorBidi" w:cstheme="majorBidi"/>
          <w:color w:val="000000" w:themeColor="text1"/>
          <w:sz w:val="20"/>
          <w:shd w:val="clear" w:color="auto" w:fill="FFFFFF"/>
          <w:lang w:val="en-GB"/>
        </w:rPr>
        <w:t xml:space="preserve">collecting and </w:t>
      </w:r>
      <w:r w:rsidRPr="00074EEB">
        <w:rPr>
          <w:rStyle w:val="transcript-snippetcontentbodyword"/>
          <w:rFonts w:asciiTheme="majorBidi" w:hAnsiTheme="majorBidi" w:cstheme="majorBidi"/>
          <w:color w:val="000000" w:themeColor="text1"/>
          <w:sz w:val="20"/>
          <w:shd w:val="clear" w:color="auto" w:fill="FFFFFF"/>
          <w:lang w:val="en-GB"/>
        </w:rPr>
        <w:t>disaggregating data in and across its programmes</w:t>
      </w:r>
      <w:r w:rsidRPr="00074EEB">
        <w:rPr>
          <w:rFonts w:asciiTheme="majorBidi" w:hAnsiTheme="majorBidi" w:cstheme="majorBidi"/>
          <w:color w:val="000000" w:themeColor="text1"/>
          <w:sz w:val="20"/>
          <w:shd w:val="clear" w:color="auto" w:fill="FFFFFF"/>
          <w:lang w:val="en-GB"/>
        </w:rPr>
        <w:t>.</w:t>
      </w:r>
    </w:p>
    <w:p w14:paraId="74EE8380" w14:textId="77777777" w:rsidR="0056221E" w:rsidRPr="00825BF3" w:rsidRDefault="0056221E" w:rsidP="0056221E">
      <w:pPr>
        <w:pStyle w:val="ListParagraph"/>
        <w:rPr>
          <w:rFonts w:asciiTheme="majorBidi" w:hAnsiTheme="majorBidi" w:cstheme="majorBidi"/>
          <w:color w:val="000000" w:themeColor="text1"/>
          <w:sz w:val="12"/>
          <w:szCs w:val="12"/>
          <w:lang w:val="en-GB"/>
        </w:rPr>
      </w:pPr>
    </w:p>
    <w:p w14:paraId="7D37BF8E" w14:textId="77777777" w:rsidR="0056221E" w:rsidRPr="00074EEB" w:rsidRDefault="0056221E" w:rsidP="0056221E">
      <w:pPr>
        <w:numPr>
          <w:ilvl w:val="0"/>
          <w:numId w:val="2"/>
        </w:numPr>
        <w:tabs>
          <w:tab w:val="left" w:pos="990"/>
        </w:tabs>
        <w:ind w:left="540" w:firstLine="0"/>
        <w:contextualSpacing/>
        <w:jc w:val="both"/>
        <w:rPr>
          <w:rStyle w:val="transcript-snippetcontentbodyword"/>
          <w:sz w:val="20"/>
          <w:lang w:val="en-GB"/>
        </w:rPr>
      </w:pPr>
      <w:r w:rsidRPr="00074EEB">
        <w:rPr>
          <w:rFonts w:asciiTheme="majorBidi" w:hAnsiTheme="majorBidi" w:cstheme="majorBidi"/>
          <w:color w:val="000000" w:themeColor="text1"/>
          <w:sz w:val="20"/>
          <w:lang w:val="en-GB"/>
        </w:rPr>
        <w:t xml:space="preserve">The Director, Technical Division, explained that UNFPA had </w:t>
      </w:r>
      <w:r w:rsidRPr="00074EEB">
        <w:rPr>
          <w:rStyle w:val="transcript-snippetcontentbodyword"/>
          <w:rFonts w:asciiTheme="majorBidi" w:hAnsiTheme="majorBidi" w:cstheme="majorBidi"/>
          <w:color w:val="000000" w:themeColor="text1"/>
          <w:sz w:val="20"/>
          <w:shd w:val="clear" w:color="auto" w:fill="FFFFFF"/>
          <w:lang w:val="en-GB"/>
        </w:rPr>
        <w:t xml:space="preserve">been monitoring the impact of census data on successful operations, but noted that there were </w:t>
      </w:r>
      <w:r w:rsidR="00074EEB" w:rsidRPr="00074EEB">
        <w:rPr>
          <w:rStyle w:val="transcript-snippetcontentbodyword"/>
          <w:rFonts w:asciiTheme="majorBidi" w:hAnsiTheme="majorBidi" w:cstheme="majorBidi"/>
          <w:color w:val="000000" w:themeColor="text1"/>
          <w:sz w:val="20"/>
          <w:shd w:val="clear" w:color="auto" w:fill="FFFFFF"/>
          <w:lang w:val="en-GB"/>
        </w:rPr>
        <w:t>several</w:t>
      </w:r>
      <w:r w:rsidRPr="00074EEB">
        <w:rPr>
          <w:rStyle w:val="transcript-snippetcontentbodyword"/>
          <w:rFonts w:asciiTheme="majorBidi" w:hAnsiTheme="majorBidi" w:cstheme="majorBidi"/>
          <w:color w:val="000000" w:themeColor="text1"/>
          <w:sz w:val="20"/>
          <w:shd w:val="clear" w:color="auto" w:fill="FFFFFF"/>
          <w:lang w:val="en-GB"/>
        </w:rPr>
        <w:t xml:space="preserve"> countries in Latin America and the Caribbean where the process ha</w:t>
      </w:r>
      <w:r w:rsidR="00FB31F4" w:rsidRPr="00074EEB">
        <w:rPr>
          <w:rStyle w:val="transcript-snippetcontentbodyword"/>
          <w:rFonts w:asciiTheme="majorBidi" w:hAnsiTheme="majorBidi" w:cstheme="majorBidi"/>
          <w:color w:val="000000" w:themeColor="text1"/>
          <w:sz w:val="20"/>
          <w:shd w:val="clear" w:color="auto" w:fill="FFFFFF"/>
          <w:lang w:val="en-GB"/>
        </w:rPr>
        <w:t>d</w:t>
      </w:r>
      <w:r w:rsidRPr="00074EEB">
        <w:rPr>
          <w:rStyle w:val="transcript-snippetcontentbodyword"/>
          <w:rFonts w:asciiTheme="majorBidi" w:hAnsiTheme="majorBidi" w:cstheme="majorBidi"/>
          <w:color w:val="000000" w:themeColor="text1"/>
          <w:sz w:val="20"/>
          <w:shd w:val="clear" w:color="auto" w:fill="FFFFFF"/>
          <w:lang w:val="en-GB"/>
        </w:rPr>
        <w:t xml:space="preserve"> been postponed. </w:t>
      </w:r>
      <w:r w:rsidR="00074EEB" w:rsidRPr="00074EEB">
        <w:rPr>
          <w:rFonts w:asciiTheme="majorBidi" w:hAnsiTheme="majorBidi" w:cstheme="majorBidi"/>
          <w:color w:val="000000" w:themeColor="text1"/>
          <w:sz w:val="20"/>
          <w:lang w:val="en-GB"/>
        </w:rPr>
        <w:t>Regarding</w:t>
      </w:r>
      <w:r w:rsidRPr="00074EEB">
        <w:rPr>
          <w:rFonts w:asciiTheme="majorBidi" w:hAnsiTheme="majorBidi" w:cstheme="majorBidi"/>
          <w:color w:val="000000" w:themeColor="text1"/>
          <w:sz w:val="20"/>
          <w:lang w:val="en-GB"/>
        </w:rPr>
        <w:t xml:space="preserve"> flexible programming for child marriage and female genital mutilation, </w:t>
      </w:r>
      <w:r w:rsidRPr="00074EEB">
        <w:rPr>
          <w:rStyle w:val="transcript-snippetcontentbodyword"/>
          <w:rFonts w:asciiTheme="majorBidi" w:hAnsiTheme="majorBidi" w:cstheme="majorBidi"/>
          <w:color w:val="000000" w:themeColor="text1"/>
          <w:sz w:val="20"/>
          <w:shd w:val="clear" w:color="auto" w:fill="FFFFFF"/>
          <w:lang w:val="en-GB"/>
        </w:rPr>
        <w:t>and in response to modifications to Spotlight Initiative efforts in countries, he outlined that revised activities were being informed by ‘big data’ to yield sustainable results. That had resulted in greater investments in the Spotlight Initiative, which benefitted collaborating organizations working on programmes to mitigate the adverse impact of COVID-19 on young girls and women, particularly in Africa.</w:t>
      </w:r>
    </w:p>
    <w:p w14:paraId="5EBCA6BE" w14:textId="77777777" w:rsidR="0056221E" w:rsidRPr="00825BF3" w:rsidRDefault="0056221E" w:rsidP="0056221E">
      <w:pPr>
        <w:pStyle w:val="ListParagraph"/>
        <w:rPr>
          <w:sz w:val="12"/>
          <w:szCs w:val="12"/>
          <w:lang w:val="en-GB"/>
        </w:rPr>
      </w:pPr>
    </w:p>
    <w:p w14:paraId="0655A01E" w14:textId="77777777" w:rsidR="0056221E" w:rsidRPr="00074EEB" w:rsidRDefault="0056221E" w:rsidP="0056221E">
      <w:pPr>
        <w:numPr>
          <w:ilvl w:val="0"/>
          <w:numId w:val="2"/>
        </w:numPr>
        <w:tabs>
          <w:tab w:val="left" w:pos="990"/>
        </w:tabs>
        <w:ind w:left="540" w:firstLine="0"/>
        <w:contextualSpacing/>
        <w:jc w:val="both"/>
        <w:rPr>
          <w:sz w:val="20"/>
          <w:lang w:val="en-GB"/>
        </w:rPr>
      </w:pPr>
      <w:r w:rsidRPr="00074EEB">
        <w:rPr>
          <w:sz w:val="20"/>
          <w:lang w:val="en-GB"/>
        </w:rPr>
        <w:t>The Executive Board adopted decision 2020/6 on the midterm review and progress report on the implementation of the UNFPA Strategic Plan, 2018-2021: Report of the Executive Director.</w:t>
      </w:r>
    </w:p>
    <w:p w14:paraId="1DEC5141" w14:textId="77777777" w:rsidR="0056221E" w:rsidRPr="00825BF3" w:rsidRDefault="0056221E" w:rsidP="0056221E">
      <w:pPr>
        <w:pStyle w:val="ListParagraph"/>
        <w:rPr>
          <w:sz w:val="12"/>
          <w:szCs w:val="12"/>
          <w:lang w:val="en-GB"/>
        </w:rPr>
      </w:pPr>
    </w:p>
    <w:p w14:paraId="0DF5E07D" w14:textId="77777777" w:rsidR="0056221E" w:rsidRPr="00074EEB" w:rsidRDefault="0056221E" w:rsidP="0056221E">
      <w:pPr>
        <w:numPr>
          <w:ilvl w:val="0"/>
          <w:numId w:val="2"/>
        </w:numPr>
        <w:tabs>
          <w:tab w:val="left" w:pos="990"/>
        </w:tabs>
        <w:ind w:left="540" w:firstLine="0"/>
        <w:contextualSpacing/>
        <w:jc w:val="both"/>
        <w:rPr>
          <w:sz w:val="20"/>
          <w:lang w:val="en-GB"/>
        </w:rPr>
      </w:pPr>
      <w:r w:rsidRPr="00074EEB">
        <w:rPr>
          <w:sz w:val="20"/>
          <w:lang w:val="en-GB"/>
        </w:rPr>
        <w:t>The Executive Board adopted decision 2020/7 on the midterm review of the UNFPA integrated budget, 2018-2021.</w:t>
      </w:r>
    </w:p>
    <w:p w14:paraId="2CB1E5E4" w14:textId="77777777" w:rsidR="00CB529E" w:rsidRPr="00074EEB" w:rsidRDefault="00CB529E" w:rsidP="009F292A">
      <w:pPr>
        <w:pStyle w:val="ListParagraph"/>
        <w:rPr>
          <w:sz w:val="20"/>
          <w:lang w:val="en-GB"/>
        </w:rPr>
      </w:pPr>
    </w:p>
    <w:p w14:paraId="3FCD246F" w14:textId="77777777" w:rsidR="009F292A" w:rsidRPr="00074EEB" w:rsidRDefault="009F292A" w:rsidP="009F292A">
      <w:pPr>
        <w:tabs>
          <w:tab w:val="left" w:pos="540"/>
          <w:tab w:val="left" w:pos="990"/>
        </w:tabs>
        <w:ind w:left="540" w:hanging="630"/>
        <w:jc w:val="both"/>
        <w:rPr>
          <w:b/>
          <w:bCs/>
          <w:sz w:val="27"/>
          <w:szCs w:val="27"/>
          <w:lang w:val="en-GB"/>
        </w:rPr>
      </w:pPr>
      <w:r w:rsidRPr="00074EEB">
        <w:rPr>
          <w:b/>
          <w:bCs/>
          <w:sz w:val="27"/>
          <w:szCs w:val="27"/>
          <w:lang w:val="en-GB"/>
        </w:rPr>
        <w:t xml:space="preserve">XV. </w:t>
      </w:r>
      <w:r w:rsidRPr="00074EEB">
        <w:rPr>
          <w:b/>
          <w:bCs/>
          <w:sz w:val="27"/>
          <w:szCs w:val="27"/>
          <w:lang w:val="en-GB"/>
        </w:rPr>
        <w:tab/>
      </w:r>
      <w:r w:rsidR="006F225D" w:rsidRPr="00074EEB">
        <w:rPr>
          <w:b/>
          <w:bCs/>
          <w:sz w:val="27"/>
          <w:szCs w:val="27"/>
          <w:lang w:val="en-GB"/>
        </w:rPr>
        <w:t>UN</w:t>
      </w:r>
      <w:r w:rsidR="00014FB1" w:rsidRPr="00074EEB">
        <w:rPr>
          <w:b/>
          <w:bCs/>
          <w:sz w:val="27"/>
          <w:szCs w:val="27"/>
          <w:lang w:val="en-GB"/>
        </w:rPr>
        <w:t>FPA</w:t>
      </w:r>
      <w:r w:rsidR="006F225D" w:rsidRPr="00074EEB">
        <w:rPr>
          <w:b/>
          <w:bCs/>
          <w:sz w:val="27"/>
          <w:szCs w:val="27"/>
          <w:lang w:val="en-GB"/>
        </w:rPr>
        <w:t xml:space="preserve"> country programmes and related matters</w:t>
      </w:r>
    </w:p>
    <w:p w14:paraId="3BFB908A" w14:textId="77777777" w:rsidR="009F292A" w:rsidRPr="00074EEB" w:rsidRDefault="009F292A" w:rsidP="009F292A">
      <w:pPr>
        <w:pStyle w:val="ListParagraph"/>
        <w:rPr>
          <w:sz w:val="20"/>
          <w:lang w:val="en-GB"/>
        </w:rPr>
      </w:pPr>
    </w:p>
    <w:p w14:paraId="3CE4CC49" w14:textId="77777777" w:rsidR="00014FB1" w:rsidRPr="00074EEB" w:rsidRDefault="00014FB1" w:rsidP="00014FB1">
      <w:pPr>
        <w:numPr>
          <w:ilvl w:val="0"/>
          <w:numId w:val="2"/>
        </w:numPr>
        <w:tabs>
          <w:tab w:val="left" w:pos="990"/>
        </w:tabs>
        <w:ind w:left="540" w:firstLine="0"/>
        <w:contextualSpacing/>
        <w:jc w:val="both"/>
        <w:rPr>
          <w:sz w:val="20"/>
          <w:lang w:val="en-GB"/>
        </w:rPr>
      </w:pPr>
      <w:r w:rsidRPr="00074EEB">
        <w:rPr>
          <w:bCs/>
          <w:sz w:val="20"/>
          <w:lang w:val="en-GB"/>
        </w:rPr>
        <w:t xml:space="preserve">The UNFPA Deputy Executive Director, ad interim (Programme), provided an overview of </w:t>
      </w:r>
      <w:r w:rsidR="005E4D48" w:rsidRPr="00074EEB">
        <w:rPr>
          <w:bCs/>
          <w:sz w:val="20"/>
          <w:lang w:val="en-GB"/>
        </w:rPr>
        <w:t xml:space="preserve">the </w:t>
      </w:r>
      <w:r w:rsidRPr="00074EEB">
        <w:rPr>
          <w:bCs/>
          <w:sz w:val="20"/>
          <w:lang w:val="en-GB"/>
        </w:rPr>
        <w:t>two country programmes presented for Board approval</w:t>
      </w:r>
      <w:r w:rsidR="005E4D48" w:rsidRPr="00074EEB">
        <w:rPr>
          <w:bCs/>
          <w:sz w:val="20"/>
          <w:lang w:val="en-GB"/>
        </w:rPr>
        <w:t xml:space="preserve">, followed by </w:t>
      </w:r>
      <w:r w:rsidRPr="00074EEB">
        <w:rPr>
          <w:bCs/>
          <w:sz w:val="20"/>
          <w:lang w:val="en-GB"/>
        </w:rPr>
        <w:t xml:space="preserve">the </w:t>
      </w:r>
      <w:r w:rsidR="00CA040C" w:rsidRPr="00074EEB">
        <w:rPr>
          <w:bCs/>
          <w:sz w:val="20"/>
          <w:lang w:val="en-GB"/>
        </w:rPr>
        <w:t xml:space="preserve">acting </w:t>
      </w:r>
      <w:r w:rsidRPr="00074EEB">
        <w:rPr>
          <w:bCs/>
          <w:sz w:val="20"/>
          <w:lang w:val="en-GB"/>
        </w:rPr>
        <w:t xml:space="preserve">UNFPA </w:t>
      </w:r>
      <w:r w:rsidR="00CA040C" w:rsidRPr="00074EEB">
        <w:rPr>
          <w:bCs/>
          <w:sz w:val="20"/>
          <w:lang w:val="en-GB"/>
        </w:rPr>
        <w:t>R</w:t>
      </w:r>
      <w:r w:rsidRPr="00074EEB">
        <w:rPr>
          <w:bCs/>
          <w:sz w:val="20"/>
          <w:lang w:val="en-GB"/>
        </w:rPr>
        <w:t xml:space="preserve">egional </w:t>
      </w:r>
      <w:r w:rsidR="00CA040C" w:rsidRPr="00074EEB">
        <w:rPr>
          <w:bCs/>
          <w:sz w:val="20"/>
          <w:lang w:val="en-GB"/>
        </w:rPr>
        <w:t>D</w:t>
      </w:r>
      <w:r w:rsidRPr="00074EEB">
        <w:rPr>
          <w:bCs/>
          <w:sz w:val="20"/>
          <w:lang w:val="en-GB"/>
        </w:rPr>
        <w:t>irector</w:t>
      </w:r>
      <w:r w:rsidR="00CA040C" w:rsidRPr="00074EEB">
        <w:rPr>
          <w:bCs/>
          <w:sz w:val="20"/>
          <w:lang w:val="en-GB"/>
        </w:rPr>
        <w:t xml:space="preserve">, </w:t>
      </w:r>
      <w:r w:rsidR="00CA040C" w:rsidRPr="00074EEB">
        <w:rPr>
          <w:rFonts w:eastAsia="Times New Roman"/>
          <w:sz w:val="20"/>
          <w:lang w:val="en-GB"/>
        </w:rPr>
        <w:t xml:space="preserve">East and Southern Africa, </w:t>
      </w:r>
      <w:r w:rsidR="005E4D48" w:rsidRPr="00074EEB">
        <w:rPr>
          <w:rFonts w:eastAsia="Times New Roman"/>
          <w:sz w:val="20"/>
          <w:lang w:val="en-GB"/>
        </w:rPr>
        <w:t xml:space="preserve">who </w:t>
      </w:r>
      <w:r w:rsidRPr="00074EEB">
        <w:rPr>
          <w:rFonts w:eastAsia="Times New Roman"/>
          <w:sz w:val="20"/>
          <w:lang w:val="en-GB"/>
        </w:rPr>
        <w:t xml:space="preserve">presented the country programmes </w:t>
      </w:r>
      <w:r w:rsidR="005E4D48" w:rsidRPr="00074EEB">
        <w:rPr>
          <w:rFonts w:eastAsia="Times New Roman"/>
          <w:sz w:val="20"/>
          <w:lang w:val="en-GB"/>
        </w:rPr>
        <w:t xml:space="preserve">for </w:t>
      </w:r>
      <w:r w:rsidR="00CA040C" w:rsidRPr="00074EEB">
        <w:rPr>
          <w:rFonts w:eastAsia="Times New Roman"/>
          <w:sz w:val="20"/>
          <w:lang w:val="en-GB"/>
        </w:rPr>
        <w:t>Ethiopia and South Africa for 2020-2025.</w:t>
      </w:r>
    </w:p>
    <w:p w14:paraId="307DD14E" w14:textId="77777777" w:rsidR="00014FB1" w:rsidRPr="00074EEB" w:rsidRDefault="00014FB1" w:rsidP="00EA1AEC">
      <w:pPr>
        <w:tabs>
          <w:tab w:val="left" w:pos="990"/>
        </w:tabs>
        <w:ind w:left="540"/>
        <w:contextualSpacing/>
        <w:jc w:val="both"/>
        <w:rPr>
          <w:sz w:val="20"/>
          <w:lang w:val="en-GB"/>
        </w:rPr>
      </w:pPr>
    </w:p>
    <w:p w14:paraId="65D36D6F" w14:textId="77777777" w:rsidR="00CA040C" w:rsidRPr="00074EEB" w:rsidRDefault="00CA040C" w:rsidP="00CA040C">
      <w:pPr>
        <w:numPr>
          <w:ilvl w:val="0"/>
          <w:numId w:val="2"/>
        </w:numPr>
        <w:tabs>
          <w:tab w:val="left" w:pos="990"/>
        </w:tabs>
        <w:ind w:left="540" w:firstLine="0"/>
        <w:contextualSpacing/>
        <w:jc w:val="both"/>
        <w:rPr>
          <w:rFonts w:eastAsia="Times New Roman"/>
          <w:sz w:val="20"/>
          <w:lang w:val="en-GB"/>
        </w:rPr>
      </w:pPr>
      <w:r w:rsidRPr="00074EEB">
        <w:rPr>
          <w:rFonts w:eastAsia="Times New Roman"/>
          <w:sz w:val="20"/>
          <w:lang w:val="en-GB"/>
        </w:rPr>
        <w:lastRenderedPageBreak/>
        <w:t xml:space="preserve">The Executive Board reviewed and approved, in accordance with its decision 2014/7, the </w:t>
      </w:r>
      <w:r w:rsidRPr="00074EEB">
        <w:rPr>
          <w:sz w:val="20"/>
          <w:lang w:val="en-GB"/>
        </w:rPr>
        <w:t>country programmes documents for Ethiopia (DP/FPA/CPD/ETH/9) and South Africa (DP/FPA/CPD/ZAF/5).</w:t>
      </w:r>
    </w:p>
    <w:p w14:paraId="7B1A1BD4" w14:textId="77777777" w:rsidR="00014FB1" w:rsidRPr="00074EEB" w:rsidRDefault="00014FB1" w:rsidP="00EA1AEC">
      <w:pPr>
        <w:tabs>
          <w:tab w:val="left" w:pos="990"/>
        </w:tabs>
        <w:ind w:left="540"/>
        <w:contextualSpacing/>
        <w:jc w:val="both"/>
        <w:rPr>
          <w:sz w:val="20"/>
          <w:lang w:val="en-GB"/>
        </w:rPr>
      </w:pPr>
    </w:p>
    <w:p w14:paraId="33AA926C" w14:textId="77777777" w:rsidR="00EA1AEC" w:rsidRPr="00074EEB" w:rsidRDefault="00EA1AEC" w:rsidP="00EA1AEC">
      <w:pPr>
        <w:tabs>
          <w:tab w:val="left" w:pos="540"/>
          <w:tab w:val="left" w:pos="990"/>
        </w:tabs>
        <w:ind w:left="540" w:hanging="720"/>
        <w:jc w:val="both"/>
        <w:rPr>
          <w:b/>
          <w:bCs/>
          <w:sz w:val="27"/>
          <w:szCs w:val="27"/>
          <w:lang w:val="en-GB"/>
        </w:rPr>
      </w:pPr>
      <w:r w:rsidRPr="00074EEB">
        <w:rPr>
          <w:b/>
          <w:bCs/>
          <w:sz w:val="27"/>
          <w:szCs w:val="27"/>
          <w:lang w:val="en-GB"/>
        </w:rPr>
        <w:t xml:space="preserve">XVI. </w:t>
      </w:r>
      <w:r w:rsidRPr="00074EEB">
        <w:rPr>
          <w:b/>
          <w:bCs/>
          <w:sz w:val="27"/>
          <w:szCs w:val="27"/>
          <w:lang w:val="en-GB"/>
        </w:rPr>
        <w:tab/>
        <w:t>Evaluation</w:t>
      </w:r>
    </w:p>
    <w:p w14:paraId="31BFFD32" w14:textId="77777777" w:rsidR="00EA1AEC" w:rsidRPr="00074EEB" w:rsidRDefault="00EA1AEC" w:rsidP="00EA1AEC">
      <w:pPr>
        <w:tabs>
          <w:tab w:val="left" w:pos="990"/>
        </w:tabs>
        <w:ind w:left="540"/>
        <w:contextualSpacing/>
        <w:jc w:val="both"/>
        <w:rPr>
          <w:sz w:val="20"/>
          <w:lang w:val="en-GB"/>
        </w:rPr>
      </w:pPr>
    </w:p>
    <w:p w14:paraId="2D613757" w14:textId="77777777" w:rsidR="00092DAD" w:rsidRPr="00074EEB" w:rsidRDefault="00092DAD" w:rsidP="00092DAD">
      <w:pPr>
        <w:numPr>
          <w:ilvl w:val="0"/>
          <w:numId w:val="2"/>
        </w:numPr>
        <w:tabs>
          <w:tab w:val="left" w:pos="990"/>
        </w:tabs>
        <w:ind w:left="540" w:firstLine="0"/>
        <w:contextualSpacing/>
        <w:jc w:val="both"/>
        <w:rPr>
          <w:sz w:val="20"/>
          <w:lang w:val="en-GB"/>
        </w:rPr>
      </w:pPr>
      <w:r w:rsidRPr="00074EEB">
        <w:rPr>
          <w:sz w:val="20"/>
          <w:lang w:val="en-GB"/>
        </w:rPr>
        <w:t>The Executive Board discussion of th</w:t>
      </w:r>
      <w:r w:rsidR="005774CA" w:rsidRPr="00074EEB">
        <w:rPr>
          <w:sz w:val="20"/>
          <w:lang w:val="en-GB"/>
        </w:rPr>
        <w:t>e</w:t>
      </w:r>
      <w:r w:rsidRPr="00074EEB">
        <w:rPr>
          <w:sz w:val="20"/>
          <w:lang w:val="en-GB"/>
        </w:rPr>
        <w:t xml:space="preserve"> UNFPA item on evaluation was as a result of the COVID-19 pandemic </w:t>
      </w:r>
      <w:r w:rsidR="00F76D0E" w:rsidRPr="00074EEB">
        <w:rPr>
          <w:sz w:val="20"/>
          <w:lang w:val="en-GB"/>
        </w:rPr>
        <w:t>re</w:t>
      </w:r>
      <w:r w:rsidRPr="00074EEB">
        <w:rPr>
          <w:sz w:val="20"/>
          <w:lang w:val="en-GB"/>
        </w:rPr>
        <w:t xml:space="preserve">scheduled </w:t>
      </w:r>
      <w:r w:rsidR="00F013D5" w:rsidRPr="00074EEB">
        <w:rPr>
          <w:sz w:val="20"/>
          <w:lang w:val="en-GB"/>
        </w:rPr>
        <w:t xml:space="preserve">to take place at </w:t>
      </w:r>
      <w:r w:rsidRPr="00074EEB">
        <w:rPr>
          <w:sz w:val="20"/>
          <w:lang w:val="en-GB"/>
        </w:rPr>
        <w:t>the second regular session in September 2020.</w:t>
      </w:r>
    </w:p>
    <w:p w14:paraId="0594C5B9" w14:textId="77777777" w:rsidR="00092DAD" w:rsidRPr="00074EEB" w:rsidRDefault="00092DAD" w:rsidP="00620E81">
      <w:pPr>
        <w:tabs>
          <w:tab w:val="left" w:pos="990"/>
        </w:tabs>
        <w:ind w:left="540"/>
        <w:contextualSpacing/>
        <w:jc w:val="both"/>
        <w:rPr>
          <w:sz w:val="20"/>
          <w:lang w:val="en-GB"/>
        </w:rPr>
      </w:pPr>
    </w:p>
    <w:p w14:paraId="3771F7C4" w14:textId="77777777" w:rsidR="00EA1AEC" w:rsidRPr="00074EEB" w:rsidRDefault="00EA1AEC" w:rsidP="00EA1AEC">
      <w:pPr>
        <w:widowControl w:val="0"/>
        <w:tabs>
          <w:tab w:val="left" w:pos="560"/>
          <w:tab w:val="left" w:pos="99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exact"/>
        <w:ind w:left="540"/>
        <w:rPr>
          <w:b/>
          <w:bCs/>
          <w:sz w:val="27"/>
          <w:szCs w:val="27"/>
          <w:lang w:val="en-GB" w:bidi="en-US"/>
        </w:rPr>
      </w:pPr>
      <w:r w:rsidRPr="00074EEB">
        <w:rPr>
          <w:b/>
          <w:bCs/>
          <w:sz w:val="27"/>
          <w:szCs w:val="27"/>
          <w:lang w:val="en-GB" w:bidi="en-US"/>
        </w:rPr>
        <w:t>UNOPS segment</w:t>
      </w:r>
    </w:p>
    <w:p w14:paraId="2A3ADE77" w14:textId="77777777" w:rsidR="00EA1AEC" w:rsidRPr="00074EEB" w:rsidRDefault="00EA1AEC" w:rsidP="00EA1AEC">
      <w:pPr>
        <w:tabs>
          <w:tab w:val="left" w:pos="540"/>
          <w:tab w:val="left" w:pos="990"/>
        </w:tabs>
        <w:ind w:left="540" w:hanging="810"/>
        <w:jc w:val="both"/>
        <w:rPr>
          <w:b/>
          <w:bCs/>
          <w:sz w:val="27"/>
          <w:szCs w:val="27"/>
          <w:lang w:val="en-GB"/>
        </w:rPr>
      </w:pPr>
      <w:r w:rsidRPr="00074EEB">
        <w:rPr>
          <w:b/>
          <w:bCs/>
          <w:sz w:val="27"/>
          <w:szCs w:val="27"/>
          <w:lang w:val="en-GB"/>
        </w:rPr>
        <w:t xml:space="preserve">XVII. </w:t>
      </w:r>
      <w:r w:rsidRPr="00074EEB">
        <w:rPr>
          <w:b/>
          <w:bCs/>
          <w:sz w:val="27"/>
          <w:szCs w:val="27"/>
          <w:lang w:val="en-GB"/>
        </w:rPr>
        <w:tab/>
        <w:t>Statement by the Executive Director and annual report</w:t>
      </w:r>
    </w:p>
    <w:p w14:paraId="2F7540EA" w14:textId="77777777" w:rsidR="00EA1AEC" w:rsidRPr="00074EEB" w:rsidRDefault="00EA1AEC" w:rsidP="00EA1AEC">
      <w:pPr>
        <w:tabs>
          <w:tab w:val="left" w:pos="540"/>
          <w:tab w:val="left" w:pos="990"/>
        </w:tabs>
        <w:ind w:left="540"/>
        <w:jc w:val="both"/>
        <w:rPr>
          <w:b/>
          <w:bCs/>
          <w:sz w:val="27"/>
          <w:szCs w:val="27"/>
          <w:lang w:val="en-GB"/>
        </w:rPr>
      </w:pPr>
    </w:p>
    <w:p w14:paraId="40482800" w14:textId="77777777" w:rsidR="00CA31DC" w:rsidRPr="00074EEB" w:rsidRDefault="00BD1FCB" w:rsidP="00CA31DC">
      <w:pPr>
        <w:numPr>
          <w:ilvl w:val="0"/>
          <w:numId w:val="2"/>
        </w:numPr>
        <w:tabs>
          <w:tab w:val="left" w:pos="990"/>
        </w:tabs>
        <w:ind w:left="540" w:firstLine="0"/>
        <w:contextualSpacing/>
        <w:jc w:val="both"/>
        <w:rPr>
          <w:sz w:val="20"/>
          <w:lang w:val="en-GB"/>
        </w:rPr>
      </w:pPr>
      <w:r w:rsidRPr="00074EEB">
        <w:rPr>
          <w:sz w:val="20"/>
          <w:lang w:val="en-GB"/>
        </w:rPr>
        <w:t>In her opening address, t</w:t>
      </w:r>
      <w:r w:rsidR="00620E81" w:rsidRPr="00074EEB">
        <w:rPr>
          <w:sz w:val="20"/>
          <w:lang w:val="en-GB"/>
        </w:rPr>
        <w:t xml:space="preserve">he Executive </w:t>
      </w:r>
      <w:r w:rsidR="001B5604" w:rsidRPr="00074EEB">
        <w:rPr>
          <w:sz w:val="20"/>
          <w:lang w:val="en-GB"/>
        </w:rPr>
        <w:t xml:space="preserve">Director, UNOPS, </w:t>
      </w:r>
      <w:r w:rsidR="002479AA" w:rsidRPr="00074EEB">
        <w:rPr>
          <w:rFonts w:asciiTheme="majorBidi" w:hAnsiTheme="majorBidi" w:cstheme="majorBidi"/>
          <w:sz w:val="20"/>
          <w:highlight w:val="white"/>
          <w:lang w:val="en-GB"/>
        </w:rPr>
        <w:t xml:space="preserve">said </w:t>
      </w:r>
      <w:r w:rsidR="009403F8" w:rsidRPr="00074EEB">
        <w:rPr>
          <w:rFonts w:asciiTheme="majorBidi" w:hAnsiTheme="majorBidi" w:cstheme="majorBidi"/>
          <w:sz w:val="20"/>
          <w:highlight w:val="white"/>
          <w:lang w:val="en-GB"/>
        </w:rPr>
        <w:t xml:space="preserve">UNOPS </w:t>
      </w:r>
      <w:r w:rsidR="002479AA" w:rsidRPr="00074EEB">
        <w:rPr>
          <w:rFonts w:asciiTheme="majorBidi" w:hAnsiTheme="majorBidi" w:cstheme="majorBidi"/>
          <w:sz w:val="20"/>
          <w:highlight w:val="white"/>
          <w:lang w:val="en-GB"/>
        </w:rPr>
        <w:t>had become more robust and strategically focused</w:t>
      </w:r>
      <w:r w:rsidR="002479AA" w:rsidRPr="00074EEB">
        <w:rPr>
          <w:rFonts w:asciiTheme="majorBidi" w:hAnsiTheme="majorBidi" w:cstheme="majorBidi"/>
          <w:sz w:val="20"/>
          <w:lang w:val="en-GB"/>
        </w:rPr>
        <w:t xml:space="preserve">, with solid growth and </w:t>
      </w:r>
      <w:r w:rsidR="002479AA" w:rsidRPr="00074EEB">
        <w:rPr>
          <w:rFonts w:asciiTheme="majorBidi" w:hAnsiTheme="majorBidi" w:cstheme="majorBidi"/>
          <w:sz w:val="20"/>
          <w:highlight w:val="white"/>
          <w:lang w:val="en-GB"/>
        </w:rPr>
        <w:t>successful manag</w:t>
      </w:r>
      <w:r w:rsidR="004A0633" w:rsidRPr="00074EEB">
        <w:rPr>
          <w:rFonts w:asciiTheme="majorBidi" w:hAnsiTheme="majorBidi" w:cstheme="majorBidi"/>
          <w:sz w:val="20"/>
          <w:highlight w:val="white"/>
          <w:lang w:val="en-GB"/>
        </w:rPr>
        <w:t>ement</w:t>
      </w:r>
      <w:r w:rsidR="002479AA" w:rsidRPr="00074EEB">
        <w:rPr>
          <w:rFonts w:asciiTheme="majorBidi" w:hAnsiTheme="majorBidi" w:cstheme="majorBidi"/>
          <w:sz w:val="20"/>
          <w:highlight w:val="white"/>
          <w:lang w:val="en-GB"/>
        </w:rPr>
        <w:t xml:space="preserve"> </w:t>
      </w:r>
      <w:r w:rsidR="004A0633" w:rsidRPr="00074EEB">
        <w:rPr>
          <w:rFonts w:asciiTheme="majorBidi" w:hAnsiTheme="majorBidi" w:cstheme="majorBidi"/>
          <w:sz w:val="20"/>
          <w:highlight w:val="white"/>
          <w:lang w:val="en-GB"/>
        </w:rPr>
        <w:t xml:space="preserve">of </w:t>
      </w:r>
      <w:r w:rsidR="002479AA" w:rsidRPr="00074EEB">
        <w:rPr>
          <w:rFonts w:asciiTheme="majorBidi" w:hAnsiTheme="majorBidi" w:cstheme="majorBidi"/>
          <w:sz w:val="20"/>
          <w:highlight w:val="white"/>
          <w:lang w:val="en-GB"/>
        </w:rPr>
        <w:t>its assets</w:t>
      </w:r>
      <w:r w:rsidR="002479AA" w:rsidRPr="00074EEB">
        <w:rPr>
          <w:rFonts w:asciiTheme="majorBidi" w:hAnsiTheme="majorBidi" w:cstheme="majorBidi"/>
          <w:noProof/>
          <w:sz w:val="20"/>
          <w:lang w:val="en-GB"/>
        </w:rPr>
        <mc:AlternateContent>
          <mc:Choice Requires="wps">
            <w:drawing>
              <wp:anchor distT="0" distB="0" distL="114300" distR="114300" simplePos="0" relativeHeight="251659264" behindDoc="0" locked="0" layoutInCell="1" hidden="0" allowOverlap="1" wp14:anchorId="12E355B0" wp14:editId="365B0ECA">
                <wp:simplePos x="0" y="0"/>
                <wp:positionH relativeFrom="column">
                  <wp:posOffset>2108200</wp:posOffset>
                </wp:positionH>
                <wp:positionV relativeFrom="paragraph">
                  <wp:posOffset>6680200</wp:posOffset>
                </wp:positionV>
                <wp:extent cx="9144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4888800" y="3780000"/>
                          <a:ext cx="914400" cy="0"/>
                        </a:xfrm>
                        <a:prstGeom prst="straightConnector1">
                          <a:avLst/>
                        </a:prstGeom>
                        <a:noFill/>
                        <a:ln w="9525" cap="flat" cmpd="sng">
                          <a:noFill/>
                          <a:prstDash val="solid"/>
                          <a:round/>
                          <a:headEnd type="none" w="med" len="med"/>
                          <a:tailEnd type="none" w="med" len="med"/>
                        </a:ln>
                      </wps:spPr>
                      <wps:bodyPr/>
                    </wps:wsp>
                  </a:graphicData>
                </a:graphic>
              </wp:anchor>
            </w:drawing>
          </mc:Choice>
          <mc:Fallback>
            <w:pict>
              <v:shapetype w14:anchorId="42F7CF83" id="_x0000_t32" coordsize="21600,21600" o:spt="32" o:oned="t" path="m,l21600,21600e" filled="f">
                <v:path arrowok="t" fillok="f" o:connecttype="none"/>
                <o:lock v:ext="edit" shapetype="t"/>
              </v:shapetype>
              <v:shape id="Straight Arrow Connector 2" o:spid="_x0000_s1026" type="#_x0000_t32" style="position:absolute;margin-left:166pt;margin-top:526pt;width:1in;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" stroked="f"/>
            </w:pict>
          </mc:Fallback>
        </mc:AlternateContent>
      </w:r>
      <w:r w:rsidR="002479AA" w:rsidRPr="00074EEB">
        <w:rPr>
          <w:rFonts w:asciiTheme="majorBidi" w:hAnsiTheme="majorBidi" w:cstheme="majorBidi"/>
          <w:sz w:val="20"/>
          <w:lang w:val="en-GB"/>
        </w:rPr>
        <w:t>, focused on delivering value for partners</w:t>
      </w:r>
      <w:r w:rsidR="00001D7F" w:rsidRPr="00074EEB">
        <w:rPr>
          <w:rFonts w:asciiTheme="majorBidi" w:hAnsiTheme="majorBidi" w:cstheme="majorBidi"/>
          <w:sz w:val="20"/>
          <w:lang w:val="en-GB"/>
        </w:rPr>
        <w:t>, as reflected in her annual report (DP/OPS/2020/4) and the review of the UNOPS operational reserve (DP/OPS/2020/CRP.1)</w:t>
      </w:r>
      <w:r w:rsidR="002479AA" w:rsidRPr="00074EEB">
        <w:rPr>
          <w:rFonts w:asciiTheme="majorBidi" w:hAnsiTheme="majorBidi" w:cstheme="majorBidi"/>
          <w:sz w:val="20"/>
          <w:lang w:val="en-GB"/>
        </w:rPr>
        <w:t xml:space="preserve">. </w:t>
      </w:r>
      <w:r w:rsidR="004A0633" w:rsidRPr="00074EEB">
        <w:rPr>
          <w:rFonts w:asciiTheme="majorBidi" w:hAnsiTheme="majorBidi" w:cstheme="majorBidi"/>
          <w:sz w:val="20"/>
          <w:lang w:val="en-GB"/>
        </w:rPr>
        <w:t xml:space="preserve">UNOPS </w:t>
      </w:r>
      <w:r w:rsidR="009403F8" w:rsidRPr="00074EEB">
        <w:rPr>
          <w:rFonts w:asciiTheme="majorBidi" w:hAnsiTheme="majorBidi" w:cstheme="majorBidi"/>
          <w:sz w:val="20"/>
          <w:lang w:val="en-GB"/>
        </w:rPr>
        <w:t xml:space="preserve">had experienced </w:t>
      </w:r>
      <w:r w:rsidR="002479AA" w:rsidRPr="00074EEB">
        <w:rPr>
          <w:rFonts w:asciiTheme="majorBidi" w:hAnsiTheme="majorBidi" w:cstheme="majorBidi"/>
          <w:sz w:val="20"/>
          <w:lang w:val="en-GB"/>
        </w:rPr>
        <w:t>a yearly increase in demand for services; in 2019</w:t>
      </w:r>
      <w:r w:rsidR="009403F8" w:rsidRPr="00074EEB">
        <w:rPr>
          <w:rFonts w:asciiTheme="majorBidi" w:hAnsiTheme="majorBidi" w:cstheme="majorBidi"/>
          <w:sz w:val="20"/>
          <w:lang w:val="en-GB"/>
        </w:rPr>
        <w:t>,</w:t>
      </w:r>
      <w:r w:rsidR="002479AA" w:rsidRPr="00074EEB">
        <w:rPr>
          <w:rFonts w:asciiTheme="majorBidi" w:hAnsiTheme="majorBidi" w:cstheme="majorBidi"/>
          <w:sz w:val="20"/>
          <w:lang w:val="en-GB"/>
        </w:rPr>
        <w:t xml:space="preserve"> </w:t>
      </w:r>
      <w:r w:rsidR="004A0633" w:rsidRPr="00074EEB">
        <w:rPr>
          <w:rFonts w:asciiTheme="majorBidi" w:hAnsiTheme="majorBidi" w:cstheme="majorBidi"/>
          <w:sz w:val="20"/>
          <w:lang w:val="en-GB"/>
        </w:rPr>
        <w:t xml:space="preserve">it </w:t>
      </w:r>
      <w:r w:rsidR="002479AA" w:rsidRPr="00074EEB">
        <w:rPr>
          <w:rFonts w:asciiTheme="majorBidi" w:hAnsiTheme="majorBidi" w:cstheme="majorBidi"/>
          <w:sz w:val="20"/>
          <w:lang w:val="en-GB"/>
        </w:rPr>
        <w:t xml:space="preserve">recorded </w:t>
      </w:r>
      <w:r w:rsidR="009403F8" w:rsidRPr="00074EEB">
        <w:rPr>
          <w:rFonts w:asciiTheme="majorBidi" w:hAnsiTheme="majorBidi" w:cstheme="majorBidi"/>
          <w:sz w:val="20"/>
          <w:lang w:val="en-GB"/>
        </w:rPr>
        <w:t xml:space="preserve">total </w:t>
      </w:r>
      <w:r w:rsidR="002479AA" w:rsidRPr="00074EEB">
        <w:rPr>
          <w:rFonts w:asciiTheme="majorBidi" w:hAnsiTheme="majorBidi" w:cstheme="majorBidi"/>
          <w:sz w:val="20"/>
          <w:lang w:val="en-GB"/>
        </w:rPr>
        <w:t>delivery of $2.3 billion.</w:t>
      </w:r>
      <w:r w:rsidR="002479AA" w:rsidRPr="00074EEB">
        <w:rPr>
          <w:sz w:val="20"/>
          <w:lang w:val="en-GB"/>
        </w:rPr>
        <w:t xml:space="preserve"> </w:t>
      </w:r>
      <w:r w:rsidR="002479AA" w:rsidRPr="00074EEB">
        <w:rPr>
          <w:rFonts w:asciiTheme="majorBidi" w:hAnsiTheme="majorBidi" w:cstheme="majorBidi"/>
          <w:sz w:val="20"/>
          <w:lang w:val="en-GB"/>
        </w:rPr>
        <w:t>Despite challenges in fragile, conflict</w:t>
      </w:r>
      <w:r w:rsidR="004A0633" w:rsidRPr="00074EEB">
        <w:rPr>
          <w:rFonts w:asciiTheme="majorBidi" w:hAnsiTheme="majorBidi" w:cstheme="majorBidi"/>
          <w:sz w:val="20"/>
          <w:lang w:val="en-GB"/>
        </w:rPr>
        <w:t xml:space="preserve"> </w:t>
      </w:r>
      <w:r w:rsidR="009403F8" w:rsidRPr="00074EEB">
        <w:rPr>
          <w:rFonts w:asciiTheme="majorBidi" w:hAnsiTheme="majorBidi" w:cstheme="majorBidi"/>
          <w:sz w:val="20"/>
          <w:lang w:val="en-GB"/>
        </w:rPr>
        <w:t xml:space="preserve">settings, </w:t>
      </w:r>
      <w:r w:rsidR="002479AA" w:rsidRPr="00074EEB">
        <w:rPr>
          <w:rFonts w:asciiTheme="majorBidi" w:hAnsiTheme="majorBidi" w:cstheme="majorBidi"/>
          <w:sz w:val="20"/>
          <w:lang w:val="en-GB"/>
        </w:rPr>
        <w:t>UNOPS had been able to operate with</w:t>
      </w:r>
      <w:r w:rsidR="009403F8" w:rsidRPr="00074EEB">
        <w:rPr>
          <w:rFonts w:asciiTheme="majorBidi" w:hAnsiTheme="majorBidi" w:cstheme="majorBidi"/>
          <w:sz w:val="20"/>
          <w:lang w:val="en-GB"/>
        </w:rPr>
        <w:t>in</w:t>
      </w:r>
      <w:r w:rsidR="002479AA" w:rsidRPr="00074EEB">
        <w:rPr>
          <w:rFonts w:asciiTheme="majorBidi" w:hAnsiTheme="majorBidi" w:cstheme="majorBidi"/>
          <w:sz w:val="20"/>
          <w:lang w:val="en-GB"/>
        </w:rPr>
        <w:t xml:space="preserve"> a remarkably low margin of 1 per cent annually</w:t>
      </w:r>
      <w:r w:rsidR="009403F8" w:rsidRPr="00074EEB">
        <w:rPr>
          <w:rFonts w:asciiTheme="majorBidi" w:hAnsiTheme="majorBidi" w:cstheme="majorBidi"/>
          <w:sz w:val="20"/>
          <w:lang w:val="en-GB"/>
        </w:rPr>
        <w:t xml:space="preserve"> and </w:t>
      </w:r>
      <w:r w:rsidR="002479AA" w:rsidRPr="00074EEB">
        <w:rPr>
          <w:rFonts w:asciiTheme="majorBidi" w:hAnsiTheme="majorBidi" w:cstheme="majorBidi"/>
          <w:sz w:val="20"/>
          <w:lang w:val="en-GB"/>
        </w:rPr>
        <w:t>put risk management at the centre of its work. As annual delivery rose, fees continued to fall. With improved effectiveness and cost-efficiency, UNOPS was delivering more for less.</w:t>
      </w:r>
      <w:r w:rsidR="002479AA" w:rsidRPr="00074EEB">
        <w:rPr>
          <w:sz w:val="20"/>
          <w:lang w:val="en-GB"/>
        </w:rPr>
        <w:t xml:space="preserve"> </w:t>
      </w:r>
      <w:r w:rsidR="002479AA" w:rsidRPr="00074EEB">
        <w:rPr>
          <w:rFonts w:asciiTheme="majorBidi" w:hAnsiTheme="majorBidi" w:cstheme="majorBidi"/>
          <w:sz w:val="20"/>
          <w:lang w:val="en-GB"/>
        </w:rPr>
        <w:t>As a project-based organization</w:t>
      </w:r>
      <w:r w:rsidR="009403F8" w:rsidRPr="00074EEB">
        <w:rPr>
          <w:rFonts w:asciiTheme="majorBidi" w:hAnsiTheme="majorBidi" w:cstheme="majorBidi"/>
          <w:sz w:val="20"/>
          <w:lang w:val="en-GB"/>
        </w:rPr>
        <w:t>,</w:t>
      </w:r>
      <w:r w:rsidR="002479AA" w:rsidRPr="00074EEB">
        <w:rPr>
          <w:rFonts w:asciiTheme="majorBidi" w:hAnsiTheme="majorBidi" w:cstheme="majorBidi"/>
          <w:sz w:val="20"/>
          <w:lang w:val="en-GB"/>
        </w:rPr>
        <w:t xml:space="preserve"> UNOPS </w:t>
      </w:r>
      <w:r w:rsidR="009403F8" w:rsidRPr="00074EEB">
        <w:rPr>
          <w:rFonts w:asciiTheme="majorBidi" w:hAnsiTheme="majorBidi" w:cstheme="majorBidi"/>
          <w:sz w:val="20"/>
          <w:lang w:val="en-GB"/>
        </w:rPr>
        <w:t xml:space="preserve">sought to </w:t>
      </w:r>
      <w:r w:rsidR="002479AA" w:rsidRPr="00074EEB">
        <w:rPr>
          <w:rFonts w:asciiTheme="majorBidi" w:hAnsiTheme="majorBidi" w:cstheme="majorBidi"/>
          <w:sz w:val="20"/>
          <w:lang w:val="en-GB"/>
        </w:rPr>
        <w:t xml:space="preserve">manage operations well </w:t>
      </w:r>
      <w:r w:rsidR="009403F8" w:rsidRPr="00074EEB">
        <w:rPr>
          <w:rFonts w:asciiTheme="majorBidi" w:hAnsiTheme="majorBidi" w:cstheme="majorBidi"/>
          <w:sz w:val="20"/>
          <w:lang w:val="en-GB"/>
        </w:rPr>
        <w:t xml:space="preserve">and </w:t>
      </w:r>
      <w:r w:rsidR="002479AA" w:rsidRPr="00074EEB">
        <w:rPr>
          <w:rFonts w:asciiTheme="majorBidi" w:hAnsiTheme="majorBidi" w:cstheme="majorBidi"/>
          <w:sz w:val="20"/>
          <w:lang w:val="en-GB"/>
        </w:rPr>
        <w:t>respond effectively when and where needed</w:t>
      </w:r>
      <w:r w:rsidR="00CA31DC" w:rsidRPr="00074EEB">
        <w:rPr>
          <w:rFonts w:asciiTheme="majorBidi" w:hAnsiTheme="majorBidi" w:cstheme="majorBidi"/>
          <w:sz w:val="20"/>
          <w:lang w:val="en-GB"/>
        </w:rPr>
        <w:t xml:space="preserve">, even more </w:t>
      </w:r>
      <w:r w:rsidR="009403F8" w:rsidRPr="00074EEB">
        <w:rPr>
          <w:rFonts w:asciiTheme="majorBidi" w:hAnsiTheme="majorBidi" w:cstheme="majorBidi"/>
          <w:sz w:val="20"/>
          <w:lang w:val="en-GB"/>
        </w:rPr>
        <w:t xml:space="preserve">so </w:t>
      </w:r>
      <w:r w:rsidR="00CA31DC" w:rsidRPr="00074EEB">
        <w:rPr>
          <w:rFonts w:asciiTheme="majorBidi" w:hAnsiTheme="majorBidi" w:cstheme="majorBidi"/>
          <w:sz w:val="20"/>
          <w:lang w:val="en-GB"/>
        </w:rPr>
        <w:t xml:space="preserve">in </w:t>
      </w:r>
      <w:r w:rsidR="002479AA" w:rsidRPr="00074EEB">
        <w:rPr>
          <w:rFonts w:asciiTheme="majorBidi" w:hAnsiTheme="majorBidi" w:cstheme="majorBidi"/>
          <w:sz w:val="20"/>
          <w:lang w:val="en-GB"/>
        </w:rPr>
        <w:t>a post-COVID</w:t>
      </w:r>
      <w:r w:rsidR="00CA31DC" w:rsidRPr="00074EEB">
        <w:rPr>
          <w:rFonts w:asciiTheme="majorBidi" w:hAnsiTheme="majorBidi" w:cstheme="majorBidi"/>
          <w:sz w:val="20"/>
          <w:lang w:val="en-GB"/>
        </w:rPr>
        <w:t>-19</w:t>
      </w:r>
      <w:r w:rsidR="002479AA" w:rsidRPr="00074EEB">
        <w:rPr>
          <w:rFonts w:asciiTheme="majorBidi" w:hAnsiTheme="majorBidi" w:cstheme="majorBidi"/>
          <w:sz w:val="20"/>
          <w:lang w:val="en-GB"/>
        </w:rPr>
        <w:t xml:space="preserve"> </w:t>
      </w:r>
      <w:r w:rsidR="004A0633" w:rsidRPr="00074EEB">
        <w:rPr>
          <w:rFonts w:asciiTheme="majorBidi" w:hAnsiTheme="majorBidi" w:cstheme="majorBidi"/>
          <w:sz w:val="20"/>
          <w:lang w:val="en-GB"/>
        </w:rPr>
        <w:t>environment</w:t>
      </w:r>
      <w:r w:rsidR="002479AA" w:rsidRPr="00074EEB">
        <w:rPr>
          <w:rFonts w:asciiTheme="majorBidi" w:hAnsiTheme="majorBidi" w:cstheme="majorBidi"/>
          <w:sz w:val="20"/>
          <w:lang w:val="en-GB"/>
        </w:rPr>
        <w:t xml:space="preserve">. </w:t>
      </w:r>
      <w:r w:rsidR="00CA31DC" w:rsidRPr="00074EEB">
        <w:rPr>
          <w:rFonts w:asciiTheme="majorBidi" w:hAnsiTheme="majorBidi" w:cstheme="majorBidi"/>
          <w:sz w:val="20"/>
          <w:lang w:val="en-GB"/>
        </w:rPr>
        <w:t>In 2019</w:t>
      </w:r>
      <w:r w:rsidR="002479AA" w:rsidRPr="00074EEB">
        <w:rPr>
          <w:rFonts w:asciiTheme="majorBidi" w:hAnsiTheme="majorBidi" w:cstheme="majorBidi"/>
          <w:sz w:val="20"/>
          <w:lang w:val="en-GB"/>
        </w:rPr>
        <w:t xml:space="preserve">, </w:t>
      </w:r>
      <w:r w:rsidR="00CA31DC" w:rsidRPr="00074EEB">
        <w:rPr>
          <w:rFonts w:asciiTheme="majorBidi" w:hAnsiTheme="majorBidi" w:cstheme="majorBidi"/>
          <w:sz w:val="20"/>
          <w:lang w:val="en-GB"/>
        </w:rPr>
        <w:t xml:space="preserve">UNOPS registered </w:t>
      </w:r>
      <w:r w:rsidR="002479AA" w:rsidRPr="00074EEB">
        <w:rPr>
          <w:rFonts w:asciiTheme="majorBidi" w:hAnsiTheme="majorBidi" w:cstheme="majorBidi"/>
          <w:sz w:val="20"/>
          <w:lang w:val="en-GB"/>
        </w:rPr>
        <w:t>a ratio of 20</w:t>
      </w:r>
      <w:r w:rsidR="00CA31DC" w:rsidRPr="00074EEB">
        <w:rPr>
          <w:rFonts w:asciiTheme="majorBidi" w:hAnsiTheme="majorBidi" w:cstheme="majorBidi"/>
          <w:sz w:val="20"/>
          <w:lang w:val="en-GB"/>
        </w:rPr>
        <w:t xml:space="preserve"> per cent</w:t>
      </w:r>
      <w:r w:rsidR="002479AA" w:rsidRPr="00074EEB">
        <w:rPr>
          <w:rFonts w:asciiTheme="majorBidi" w:hAnsiTheme="majorBidi" w:cstheme="majorBidi"/>
          <w:sz w:val="20"/>
          <w:lang w:val="en-GB"/>
        </w:rPr>
        <w:t xml:space="preserve"> of net assets to revenue</w:t>
      </w:r>
      <w:r w:rsidR="00CA31DC" w:rsidRPr="00074EEB">
        <w:rPr>
          <w:rFonts w:asciiTheme="majorBidi" w:hAnsiTheme="majorBidi" w:cstheme="majorBidi"/>
          <w:sz w:val="20"/>
          <w:lang w:val="en-GB"/>
        </w:rPr>
        <w:t xml:space="preserve"> and undertook </w:t>
      </w:r>
      <w:r w:rsidR="002479AA" w:rsidRPr="00074EEB">
        <w:rPr>
          <w:rFonts w:asciiTheme="majorBidi" w:hAnsiTheme="majorBidi" w:cstheme="majorBidi"/>
          <w:sz w:val="20"/>
          <w:lang w:val="en-GB"/>
        </w:rPr>
        <w:t>a desk review of net assets and reserves of U</w:t>
      </w:r>
      <w:r w:rsidR="00CA31DC" w:rsidRPr="00074EEB">
        <w:rPr>
          <w:rFonts w:asciiTheme="majorBidi" w:hAnsiTheme="majorBidi" w:cstheme="majorBidi"/>
          <w:sz w:val="20"/>
          <w:lang w:val="en-GB"/>
        </w:rPr>
        <w:t xml:space="preserve">nited </w:t>
      </w:r>
      <w:r w:rsidR="002479AA" w:rsidRPr="00074EEB">
        <w:rPr>
          <w:rFonts w:asciiTheme="majorBidi" w:hAnsiTheme="majorBidi" w:cstheme="majorBidi"/>
          <w:sz w:val="20"/>
          <w:lang w:val="en-GB"/>
        </w:rPr>
        <w:t>N</w:t>
      </w:r>
      <w:r w:rsidR="00CA31DC" w:rsidRPr="00074EEB">
        <w:rPr>
          <w:rFonts w:asciiTheme="majorBidi" w:hAnsiTheme="majorBidi" w:cstheme="majorBidi"/>
          <w:sz w:val="20"/>
          <w:lang w:val="en-GB"/>
        </w:rPr>
        <w:t>ations organizations</w:t>
      </w:r>
      <w:r w:rsidR="002479AA" w:rsidRPr="00074EEB">
        <w:rPr>
          <w:rFonts w:asciiTheme="majorBidi" w:hAnsiTheme="majorBidi" w:cstheme="majorBidi"/>
          <w:sz w:val="20"/>
          <w:lang w:val="en-GB"/>
        </w:rPr>
        <w:t xml:space="preserve">. </w:t>
      </w:r>
      <w:r w:rsidR="009403F8" w:rsidRPr="00074EEB">
        <w:rPr>
          <w:rFonts w:asciiTheme="majorBidi" w:hAnsiTheme="majorBidi" w:cstheme="majorBidi"/>
          <w:sz w:val="20"/>
          <w:lang w:val="en-GB"/>
        </w:rPr>
        <w:t xml:space="preserve">Though it had </w:t>
      </w:r>
      <w:r w:rsidR="00CA31DC" w:rsidRPr="00074EEB">
        <w:rPr>
          <w:rFonts w:asciiTheme="majorBidi" w:hAnsiTheme="majorBidi" w:cstheme="majorBidi"/>
          <w:sz w:val="20"/>
          <w:lang w:val="en-GB"/>
        </w:rPr>
        <w:t xml:space="preserve">not </w:t>
      </w:r>
      <w:r w:rsidR="002479AA" w:rsidRPr="00074EEB">
        <w:rPr>
          <w:rFonts w:asciiTheme="majorBidi" w:hAnsiTheme="majorBidi" w:cstheme="majorBidi"/>
          <w:sz w:val="20"/>
          <w:lang w:val="en-GB"/>
        </w:rPr>
        <w:t>receive</w:t>
      </w:r>
      <w:r w:rsidR="00CA31DC" w:rsidRPr="00074EEB">
        <w:rPr>
          <w:rFonts w:asciiTheme="majorBidi" w:hAnsiTheme="majorBidi" w:cstheme="majorBidi"/>
          <w:sz w:val="20"/>
          <w:lang w:val="en-GB"/>
        </w:rPr>
        <w:t>d</w:t>
      </w:r>
      <w:r w:rsidR="002479AA" w:rsidRPr="00074EEB">
        <w:rPr>
          <w:rFonts w:asciiTheme="majorBidi" w:hAnsiTheme="majorBidi" w:cstheme="majorBidi"/>
          <w:sz w:val="20"/>
          <w:lang w:val="en-GB"/>
        </w:rPr>
        <w:t xml:space="preserve"> core funding or assessed contributions</w:t>
      </w:r>
      <w:r w:rsidR="00CA31DC" w:rsidRPr="00074EEB">
        <w:rPr>
          <w:rFonts w:asciiTheme="majorBidi" w:hAnsiTheme="majorBidi" w:cstheme="majorBidi"/>
          <w:sz w:val="20"/>
          <w:lang w:val="en-GB"/>
        </w:rPr>
        <w:t xml:space="preserve">, UNOPS </w:t>
      </w:r>
      <w:r w:rsidR="002479AA" w:rsidRPr="00074EEB">
        <w:rPr>
          <w:rFonts w:asciiTheme="majorBidi" w:hAnsiTheme="majorBidi" w:cstheme="majorBidi"/>
          <w:sz w:val="20"/>
          <w:lang w:val="en-GB"/>
        </w:rPr>
        <w:t>figure</w:t>
      </w:r>
      <w:r w:rsidR="009403F8" w:rsidRPr="00074EEB">
        <w:rPr>
          <w:rFonts w:asciiTheme="majorBidi" w:hAnsiTheme="majorBidi" w:cstheme="majorBidi"/>
          <w:sz w:val="20"/>
          <w:lang w:val="en-GB"/>
        </w:rPr>
        <w:t>s</w:t>
      </w:r>
      <w:r w:rsidR="002479AA" w:rsidRPr="00074EEB">
        <w:rPr>
          <w:rFonts w:asciiTheme="majorBidi" w:hAnsiTheme="majorBidi" w:cstheme="majorBidi"/>
          <w:sz w:val="20"/>
          <w:lang w:val="en-GB"/>
        </w:rPr>
        <w:t xml:space="preserve"> </w:t>
      </w:r>
      <w:r w:rsidR="00CA31DC" w:rsidRPr="00074EEB">
        <w:rPr>
          <w:rFonts w:asciiTheme="majorBidi" w:hAnsiTheme="majorBidi" w:cstheme="majorBidi"/>
          <w:sz w:val="20"/>
          <w:lang w:val="en-GB"/>
        </w:rPr>
        <w:t xml:space="preserve">were </w:t>
      </w:r>
      <w:r w:rsidR="002479AA" w:rsidRPr="00074EEB">
        <w:rPr>
          <w:rFonts w:asciiTheme="majorBidi" w:hAnsiTheme="majorBidi" w:cstheme="majorBidi"/>
          <w:sz w:val="20"/>
          <w:lang w:val="en-GB"/>
        </w:rPr>
        <w:t>substantially lower th</w:t>
      </w:r>
      <w:r w:rsidR="009403F8" w:rsidRPr="00074EEB">
        <w:rPr>
          <w:rFonts w:asciiTheme="majorBidi" w:hAnsiTheme="majorBidi" w:cstheme="majorBidi"/>
          <w:sz w:val="20"/>
          <w:lang w:val="en-GB"/>
        </w:rPr>
        <w:t xml:space="preserve">ose </w:t>
      </w:r>
      <w:r w:rsidR="004A0633" w:rsidRPr="00074EEB">
        <w:rPr>
          <w:rFonts w:asciiTheme="majorBidi" w:hAnsiTheme="majorBidi" w:cstheme="majorBidi"/>
          <w:sz w:val="20"/>
          <w:lang w:val="en-GB"/>
        </w:rPr>
        <w:t xml:space="preserve">of </w:t>
      </w:r>
      <w:r w:rsidR="002479AA" w:rsidRPr="00074EEB">
        <w:rPr>
          <w:rFonts w:asciiTheme="majorBidi" w:hAnsiTheme="majorBidi" w:cstheme="majorBidi"/>
          <w:sz w:val="20"/>
          <w:lang w:val="en-GB"/>
        </w:rPr>
        <w:t xml:space="preserve">other </w:t>
      </w:r>
      <w:r w:rsidR="009403F8" w:rsidRPr="00074EEB">
        <w:rPr>
          <w:rFonts w:asciiTheme="majorBidi" w:hAnsiTheme="majorBidi" w:cstheme="majorBidi"/>
          <w:sz w:val="20"/>
          <w:lang w:val="en-GB"/>
        </w:rPr>
        <w:t>United Nations organizations</w:t>
      </w:r>
      <w:r w:rsidR="002479AA" w:rsidRPr="00074EEB">
        <w:rPr>
          <w:rFonts w:asciiTheme="majorBidi" w:hAnsiTheme="majorBidi" w:cstheme="majorBidi"/>
          <w:sz w:val="20"/>
          <w:lang w:val="en-GB"/>
        </w:rPr>
        <w:t>.</w:t>
      </w:r>
    </w:p>
    <w:p w14:paraId="2B335D6B" w14:textId="77777777" w:rsidR="00CA31DC" w:rsidRPr="00945771" w:rsidRDefault="00CA31DC" w:rsidP="00CA31DC">
      <w:pPr>
        <w:tabs>
          <w:tab w:val="left" w:pos="990"/>
        </w:tabs>
        <w:ind w:left="540"/>
        <w:contextualSpacing/>
        <w:jc w:val="both"/>
        <w:rPr>
          <w:sz w:val="12"/>
          <w:szCs w:val="12"/>
          <w:lang w:val="en-GB"/>
        </w:rPr>
      </w:pPr>
    </w:p>
    <w:p w14:paraId="6C93AE68" w14:textId="77777777" w:rsidR="00251697" w:rsidRPr="00074EEB" w:rsidRDefault="00CA31DC" w:rsidP="000957C6">
      <w:pPr>
        <w:numPr>
          <w:ilvl w:val="0"/>
          <w:numId w:val="2"/>
        </w:numPr>
        <w:tabs>
          <w:tab w:val="left" w:pos="990"/>
        </w:tabs>
        <w:ind w:left="540" w:firstLine="0"/>
        <w:contextualSpacing/>
        <w:jc w:val="both"/>
        <w:rPr>
          <w:rFonts w:asciiTheme="majorBidi" w:hAnsiTheme="majorBidi" w:cstheme="majorBidi"/>
          <w:b/>
          <w:sz w:val="20"/>
          <w:lang w:val="en-GB"/>
        </w:rPr>
      </w:pPr>
      <w:r w:rsidRPr="00074EEB">
        <w:rPr>
          <w:rFonts w:asciiTheme="majorBidi" w:hAnsiTheme="majorBidi" w:cstheme="majorBidi"/>
          <w:sz w:val="20"/>
          <w:lang w:val="en-GB"/>
        </w:rPr>
        <w:t>The COVID-19 crisis had placed renewed emphasis on prevention and resilience</w:t>
      </w:r>
      <w:r w:rsidR="009403F8" w:rsidRPr="00074EEB">
        <w:rPr>
          <w:rFonts w:asciiTheme="majorBidi" w:hAnsiTheme="majorBidi" w:cstheme="majorBidi"/>
          <w:sz w:val="20"/>
          <w:lang w:val="en-GB"/>
        </w:rPr>
        <w:t>, especially</w:t>
      </w:r>
      <w:r w:rsidRPr="00074EEB">
        <w:rPr>
          <w:rFonts w:asciiTheme="majorBidi" w:hAnsiTheme="majorBidi" w:cstheme="majorBidi"/>
          <w:sz w:val="20"/>
          <w:lang w:val="en-GB"/>
        </w:rPr>
        <w:t xml:space="preserve"> in health care. </w:t>
      </w:r>
      <w:r w:rsidRPr="00074EEB">
        <w:rPr>
          <w:sz w:val="20"/>
          <w:lang w:val="en-GB"/>
        </w:rPr>
        <w:t xml:space="preserve">In 2019, </w:t>
      </w:r>
      <w:r w:rsidRPr="00074EEB">
        <w:rPr>
          <w:rFonts w:asciiTheme="majorBidi" w:hAnsiTheme="majorBidi" w:cstheme="majorBidi"/>
          <w:sz w:val="20"/>
          <w:lang w:val="en-GB"/>
        </w:rPr>
        <w:t xml:space="preserve">UNOPS had established solid, strategic partnerships in </w:t>
      </w:r>
      <w:r w:rsidR="004A0633" w:rsidRPr="00074EEB">
        <w:rPr>
          <w:rFonts w:asciiTheme="majorBidi" w:hAnsiTheme="majorBidi" w:cstheme="majorBidi"/>
          <w:sz w:val="20"/>
          <w:lang w:val="en-GB"/>
        </w:rPr>
        <w:t xml:space="preserve">the </w:t>
      </w:r>
      <w:r w:rsidR="009403F8" w:rsidRPr="00074EEB">
        <w:rPr>
          <w:rFonts w:asciiTheme="majorBidi" w:hAnsiTheme="majorBidi" w:cstheme="majorBidi"/>
          <w:sz w:val="20"/>
          <w:lang w:val="en-GB"/>
        </w:rPr>
        <w:t xml:space="preserve">health-related areas of </w:t>
      </w:r>
      <w:r w:rsidRPr="00074EEB">
        <w:rPr>
          <w:rFonts w:asciiTheme="majorBidi" w:hAnsiTheme="majorBidi" w:cstheme="majorBidi"/>
          <w:sz w:val="20"/>
          <w:lang w:val="en-GB"/>
        </w:rPr>
        <w:t>infrastructure and procurement</w:t>
      </w:r>
      <w:r w:rsidR="009403F8" w:rsidRPr="00074EEB">
        <w:rPr>
          <w:rFonts w:asciiTheme="majorBidi" w:hAnsiTheme="majorBidi" w:cstheme="majorBidi"/>
          <w:sz w:val="20"/>
          <w:lang w:val="en-GB"/>
        </w:rPr>
        <w:t xml:space="preserve">, including setting </w:t>
      </w:r>
      <w:r w:rsidR="004A0633" w:rsidRPr="00074EEB">
        <w:rPr>
          <w:rFonts w:asciiTheme="majorBidi" w:hAnsiTheme="majorBidi" w:cstheme="majorBidi"/>
          <w:sz w:val="20"/>
          <w:lang w:val="en-GB"/>
        </w:rPr>
        <w:t xml:space="preserve">up </w:t>
      </w:r>
      <w:r w:rsidRPr="00074EEB">
        <w:rPr>
          <w:rFonts w:asciiTheme="majorBidi" w:hAnsiTheme="majorBidi" w:cstheme="majorBidi"/>
          <w:sz w:val="20"/>
          <w:lang w:val="en-GB"/>
        </w:rPr>
        <w:t xml:space="preserve">solar power energy systems </w:t>
      </w:r>
      <w:r w:rsidR="009403F8" w:rsidRPr="00074EEB">
        <w:rPr>
          <w:rFonts w:asciiTheme="majorBidi" w:hAnsiTheme="majorBidi" w:cstheme="majorBidi"/>
          <w:sz w:val="20"/>
          <w:lang w:val="en-GB"/>
        </w:rPr>
        <w:t xml:space="preserve">in </w:t>
      </w:r>
      <w:r w:rsidRPr="00074EEB">
        <w:rPr>
          <w:rFonts w:asciiTheme="majorBidi" w:hAnsiTheme="majorBidi" w:cstheme="majorBidi"/>
          <w:sz w:val="20"/>
          <w:lang w:val="en-GB"/>
        </w:rPr>
        <w:t>health centres</w:t>
      </w:r>
      <w:r w:rsidR="009403F8" w:rsidRPr="00074EEB">
        <w:rPr>
          <w:rFonts w:asciiTheme="majorBidi" w:hAnsiTheme="majorBidi" w:cstheme="majorBidi"/>
          <w:sz w:val="20"/>
          <w:lang w:val="en-GB"/>
        </w:rPr>
        <w:t xml:space="preserve"> and </w:t>
      </w:r>
      <w:r w:rsidRPr="00074EEB">
        <w:rPr>
          <w:rFonts w:asciiTheme="majorBidi" w:hAnsiTheme="majorBidi" w:cstheme="majorBidi"/>
          <w:sz w:val="20"/>
          <w:lang w:val="en-GB"/>
        </w:rPr>
        <w:t>stock</w:t>
      </w:r>
      <w:r w:rsidR="001C7F01" w:rsidRPr="00074EEB">
        <w:rPr>
          <w:rFonts w:asciiTheme="majorBidi" w:hAnsiTheme="majorBidi" w:cstheme="majorBidi"/>
          <w:sz w:val="20"/>
          <w:lang w:val="en-GB"/>
        </w:rPr>
        <w:t>ing</w:t>
      </w:r>
      <w:r w:rsidRPr="00074EEB">
        <w:rPr>
          <w:rFonts w:asciiTheme="majorBidi" w:hAnsiTheme="majorBidi" w:cstheme="majorBidi"/>
          <w:sz w:val="20"/>
          <w:lang w:val="en-GB"/>
        </w:rPr>
        <w:t xml:space="preserve"> </w:t>
      </w:r>
      <w:r w:rsidR="009403F8" w:rsidRPr="00074EEB">
        <w:rPr>
          <w:rFonts w:asciiTheme="majorBidi" w:hAnsiTheme="majorBidi" w:cstheme="majorBidi"/>
          <w:sz w:val="20"/>
          <w:lang w:val="en-GB"/>
        </w:rPr>
        <w:t xml:space="preserve">medicines in </w:t>
      </w:r>
      <w:r w:rsidRPr="00074EEB">
        <w:rPr>
          <w:rFonts w:asciiTheme="majorBidi" w:hAnsiTheme="majorBidi" w:cstheme="majorBidi"/>
          <w:sz w:val="20"/>
          <w:lang w:val="en-GB"/>
        </w:rPr>
        <w:t xml:space="preserve">hospitals and health centres </w:t>
      </w:r>
      <w:r w:rsidR="001C7F01" w:rsidRPr="00074EEB">
        <w:rPr>
          <w:rFonts w:asciiTheme="majorBidi" w:hAnsiTheme="majorBidi" w:cstheme="majorBidi"/>
          <w:sz w:val="20"/>
          <w:lang w:val="en-GB"/>
        </w:rPr>
        <w:t>t</w:t>
      </w:r>
      <w:r w:rsidRPr="00074EEB">
        <w:rPr>
          <w:rFonts w:asciiTheme="majorBidi" w:hAnsiTheme="majorBidi" w:cstheme="majorBidi"/>
          <w:sz w:val="20"/>
          <w:lang w:val="en-GB"/>
        </w:rPr>
        <w:t>hrough transparent</w:t>
      </w:r>
      <w:r w:rsidR="009403F8" w:rsidRPr="00074EEB">
        <w:rPr>
          <w:rFonts w:asciiTheme="majorBidi" w:hAnsiTheme="majorBidi" w:cstheme="majorBidi"/>
          <w:sz w:val="20"/>
          <w:lang w:val="en-GB"/>
        </w:rPr>
        <w:t xml:space="preserve">, </w:t>
      </w:r>
      <w:r w:rsidRPr="00074EEB">
        <w:rPr>
          <w:rFonts w:asciiTheme="majorBidi" w:hAnsiTheme="majorBidi" w:cstheme="majorBidi"/>
          <w:sz w:val="20"/>
          <w:lang w:val="en-GB"/>
        </w:rPr>
        <w:t>efficient procurement processes</w:t>
      </w:r>
      <w:r w:rsidR="009403F8" w:rsidRPr="00074EEB">
        <w:rPr>
          <w:rFonts w:asciiTheme="majorBidi" w:hAnsiTheme="majorBidi" w:cstheme="majorBidi"/>
          <w:sz w:val="20"/>
          <w:lang w:val="en-GB"/>
        </w:rPr>
        <w:t xml:space="preserve">, </w:t>
      </w:r>
      <w:r w:rsidRPr="00074EEB">
        <w:rPr>
          <w:rFonts w:asciiTheme="majorBidi" w:hAnsiTheme="majorBidi" w:cstheme="majorBidi"/>
          <w:sz w:val="20"/>
          <w:lang w:val="en-GB"/>
        </w:rPr>
        <w:t>help</w:t>
      </w:r>
      <w:r w:rsidR="004A0633" w:rsidRPr="00074EEB">
        <w:rPr>
          <w:rFonts w:asciiTheme="majorBidi" w:hAnsiTheme="majorBidi" w:cstheme="majorBidi"/>
          <w:sz w:val="20"/>
          <w:lang w:val="en-GB"/>
        </w:rPr>
        <w:t xml:space="preserve">ing to </w:t>
      </w:r>
      <w:r w:rsidRPr="00074EEB">
        <w:rPr>
          <w:rFonts w:asciiTheme="majorBidi" w:hAnsiTheme="majorBidi" w:cstheme="majorBidi"/>
          <w:sz w:val="20"/>
          <w:lang w:val="en-GB"/>
        </w:rPr>
        <w:t>improve health services for the most underserved and vulnerable</w:t>
      </w:r>
      <w:r w:rsidR="001C7F01" w:rsidRPr="00074EEB">
        <w:rPr>
          <w:rFonts w:asciiTheme="majorBidi" w:hAnsiTheme="majorBidi" w:cstheme="majorBidi"/>
          <w:sz w:val="20"/>
          <w:lang w:val="en-GB"/>
        </w:rPr>
        <w:t xml:space="preserve">. </w:t>
      </w:r>
      <w:r w:rsidR="009403F8" w:rsidRPr="00074EEB">
        <w:rPr>
          <w:rFonts w:asciiTheme="majorBidi" w:hAnsiTheme="majorBidi" w:cstheme="majorBidi"/>
          <w:sz w:val="20"/>
          <w:lang w:val="en-GB"/>
        </w:rPr>
        <w:t>UNOPS</w:t>
      </w:r>
      <w:r w:rsidR="00645BB7">
        <w:rPr>
          <w:rFonts w:asciiTheme="majorBidi" w:hAnsiTheme="majorBidi" w:cstheme="majorBidi"/>
          <w:sz w:val="20"/>
          <w:lang w:val="en-GB"/>
        </w:rPr>
        <w:t xml:space="preserve"> </w:t>
      </w:r>
      <w:r w:rsidRPr="00074EEB">
        <w:rPr>
          <w:rFonts w:asciiTheme="majorBidi" w:hAnsiTheme="majorBidi" w:cstheme="majorBidi"/>
          <w:sz w:val="20"/>
          <w:lang w:val="en-GB"/>
        </w:rPr>
        <w:t>manage</w:t>
      </w:r>
      <w:r w:rsidR="001C7F01" w:rsidRPr="00074EEB">
        <w:rPr>
          <w:rFonts w:asciiTheme="majorBidi" w:hAnsiTheme="majorBidi" w:cstheme="majorBidi"/>
          <w:sz w:val="20"/>
          <w:lang w:val="en-GB"/>
        </w:rPr>
        <w:t>d</w:t>
      </w:r>
      <w:r w:rsidRPr="00074EEB">
        <w:rPr>
          <w:rFonts w:asciiTheme="majorBidi" w:hAnsiTheme="majorBidi" w:cstheme="majorBidi"/>
          <w:sz w:val="20"/>
          <w:lang w:val="en-GB"/>
        </w:rPr>
        <w:t xml:space="preserve"> the Access to Health </w:t>
      </w:r>
      <w:r w:rsidR="009403F8" w:rsidRPr="00074EEB">
        <w:rPr>
          <w:rFonts w:asciiTheme="majorBidi" w:hAnsiTheme="majorBidi" w:cstheme="majorBidi"/>
          <w:sz w:val="20"/>
          <w:lang w:val="en-GB"/>
        </w:rPr>
        <w:t>F</w:t>
      </w:r>
      <w:r w:rsidRPr="00074EEB">
        <w:rPr>
          <w:rFonts w:asciiTheme="majorBidi" w:hAnsiTheme="majorBidi" w:cstheme="majorBidi"/>
          <w:sz w:val="20"/>
          <w:lang w:val="en-GB"/>
        </w:rPr>
        <w:t>und</w:t>
      </w:r>
      <w:r w:rsidR="009403F8" w:rsidRPr="00074EEB">
        <w:rPr>
          <w:rFonts w:asciiTheme="majorBidi" w:hAnsiTheme="majorBidi" w:cstheme="majorBidi"/>
          <w:sz w:val="20"/>
          <w:lang w:val="en-GB"/>
        </w:rPr>
        <w:t xml:space="preserve">, worth some </w:t>
      </w:r>
      <w:r w:rsidR="001C7F01" w:rsidRPr="00074EEB">
        <w:rPr>
          <w:rFonts w:asciiTheme="majorBidi" w:hAnsiTheme="majorBidi" w:cstheme="majorBidi"/>
          <w:sz w:val="20"/>
          <w:lang w:val="en-GB"/>
        </w:rPr>
        <w:t>$</w:t>
      </w:r>
      <w:r w:rsidRPr="00074EEB">
        <w:rPr>
          <w:rFonts w:asciiTheme="majorBidi" w:hAnsiTheme="majorBidi" w:cstheme="majorBidi"/>
          <w:sz w:val="20"/>
          <w:lang w:val="en-GB"/>
        </w:rPr>
        <w:t xml:space="preserve">215 million </w:t>
      </w:r>
      <w:r w:rsidR="009403F8" w:rsidRPr="00074EEB">
        <w:rPr>
          <w:rFonts w:asciiTheme="majorBidi" w:hAnsiTheme="majorBidi" w:cstheme="majorBidi"/>
          <w:sz w:val="20"/>
          <w:lang w:val="en-GB"/>
        </w:rPr>
        <w:t xml:space="preserve">in </w:t>
      </w:r>
      <w:r w:rsidRPr="00074EEB">
        <w:rPr>
          <w:rFonts w:asciiTheme="majorBidi" w:hAnsiTheme="majorBidi" w:cstheme="majorBidi"/>
          <w:sz w:val="20"/>
          <w:lang w:val="en-GB"/>
        </w:rPr>
        <w:t xml:space="preserve">contributions. </w:t>
      </w:r>
      <w:r w:rsidR="001C7F01" w:rsidRPr="00074EEB">
        <w:rPr>
          <w:rFonts w:asciiTheme="majorBidi" w:hAnsiTheme="majorBidi" w:cstheme="majorBidi"/>
          <w:sz w:val="20"/>
          <w:lang w:val="en-GB"/>
        </w:rPr>
        <w:t xml:space="preserve">UNOPS rapid response to COVID-19 </w:t>
      </w:r>
      <w:r w:rsidR="009403F8" w:rsidRPr="00074EEB">
        <w:rPr>
          <w:rFonts w:asciiTheme="majorBidi" w:hAnsiTheme="majorBidi" w:cstheme="majorBidi"/>
          <w:sz w:val="20"/>
          <w:lang w:val="en-GB"/>
        </w:rPr>
        <w:t>had, among other inter</w:t>
      </w:r>
      <w:r w:rsidR="00D14ACF" w:rsidRPr="00074EEB">
        <w:rPr>
          <w:rFonts w:asciiTheme="majorBidi" w:hAnsiTheme="majorBidi" w:cstheme="majorBidi"/>
          <w:sz w:val="20"/>
          <w:lang w:val="en-GB"/>
        </w:rPr>
        <w:t xml:space="preserve">ventions, </w:t>
      </w:r>
      <w:r w:rsidR="001C7F01" w:rsidRPr="00074EEB">
        <w:rPr>
          <w:rFonts w:asciiTheme="majorBidi" w:hAnsiTheme="majorBidi" w:cstheme="majorBidi"/>
          <w:sz w:val="20"/>
          <w:lang w:val="en-GB"/>
        </w:rPr>
        <w:t xml:space="preserve">included ensuring hospitals had intensive care unit equipment, delivering crucial medical supplies, raising awareness, </w:t>
      </w:r>
      <w:r w:rsidR="009403F8" w:rsidRPr="00074EEB">
        <w:rPr>
          <w:rFonts w:asciiTheme="majorBidi" w:hAnsiTheme="majorBidi" w:cstheme="majorBidi"/>
          <w:sz w:val="20"/>
          <w:lang w:val="en-GB"/>
        </w:rPr>
        <w:t xml:space="preserve">and </w:t>
      </w:r>
      <w:r w:rsidR="001C7F01" w:rsidRPr="00074EEB">
        <w:rPr>
          <w:rFonts w:asciiTheme="majorBidi" w:hAnsiTheme="majorBidi" w:cstheme="majorBidi"/>
          <w:sz w:val="20"/>
          <w:lang w:val="en-GB"/>
        </w:rPr>
        <w:t>ensuring prisoners</w:t>
      </w:r>
      <w:r w:rsidR="009403F8" w:rsidRPr="00074EEB">
        <w:rPr>
          <w:rFonts w:asciiTheme="majorBidi" w:hAnsiTheme="majorBidi" w:cstheme="majorBidi"/>
          <w:sz w:val="20"/>
          <w:lang w:val="en-GB"/>
        </w:rPr>
        <w:t xml:space="preserve">’ </w:t>
      </w:r>
      <w:r w:rsidR="001C7F01" w:rsidRPr="00074EEB">
        <w:rPr>
          <w:rFonts w:asciiTheme="majorBidi" w:hAnsiTheme="majorBidi" w:cstheme="majorBidi"/>
          <w:sz w:val="20"/>
          <w:lang w:val="en-GB"/>
        </w:rPr>
        <w:t xml:space="preserve">access to health services. UNOPS </w:t>
      </w:r>
      <w:r w:rsidR="00D14ACF" w:rsidRPr="00074EEB">
        <w:rPr>
          <w:rFonts w:asciiTheme="majorBidi" w:hAnsiTheme="majorBidi" w:cstheme="majorBidi"/>
          <w:sz w:val="20"/>
          <w:lang w:val="en-GB"/>
        </w:rPr>
        <w:t>had</w:t>
      </w:r>
      <w:r w:rsidR="00645BB7">
        <w:rPr>
          <w:rFonts w:asciiTheme="majorBidi" w:hAnsiTheme="majorBidi" w:cstheme="majorBidi"/>
          <w:sz w:val="20"/>
          <w:lang w:val="en-GB"/>
        </w:rPr>
        <w:t xml:space="preserve"> </w:t>
      </w:r>
      <w:r w:rsidR="001C7F01" w:rsidRPr="00074EEB">
        <w:rPr>
          <w:rFonts w:asciiTheme="majorBidi" w:hAnsiTheme="majorBidi" w:cstheme="majorBidi"/>
          <w:sz w:val="20"/>
          <w:lang w:val="en-GB"/>
        </w:rPr>
        <w:t>refocused to mitigate the pandemic’s negative</w:t>
      </w:r>
      <w:r w:rsidR="00251697" w:rsidRPr="00074EEB">
        <w:rPr>
          <w:rFonts w:asciiTheme="majorBidi" w:hAnsiTheme="majorBidi" w:cstheme="majorBidi"/>
          <w:sz w:val="20"/>
          <w:lang w:val="en-GB"/>
        </w:rPr>
        <w:t xml:space="preserve"> </w:t>
      </w:r>
      <w:r w:rsidR="001C7F01" w:rsidRPr="00074EEB">
        <w:rPr>
          <w:rFonts w:asciiTheme="majorBidi" w:hAnsiTheme="majorBidi" w:cstheme="majorBidi"/>
          <w:sz w:val="20"/>
          <w:highlight w:val="white"/>
          <w:lang w:val="en-GB"/>
        </w:rPr>
        <w:t>socioeconomic impact</w:t>
      </w:r>
      <w:r w:rsidR="001C7F01" w:rsidRPr="00074EEB">
        <w:rPr>
          <w:rFonts w:asciiTheme="majorBidi" w:hAnsiTheme="majorBidi" w:cstheme="majorBidi"/>
          <w:sz w:val="20"/>
          <w:lang w:val="en-GB"/>
        </w:rPr>
        <w:t xml:space="preserve">, </w:t>
      </w:r>
      <w:r w:rsidR="001C7F01" w:rsidRPr="00074EEB">
        <w:rPr>
          <w:rFonts w:asciiTheme="majorBidi" w:hAnsiTheme="majorBidi" w:cstheme="majorBidi"/>
          <w:sz w:val="20"/>
          <w:highlight w:val="white"/>
          <w:lang w:val="en-GB"/>
        </w:rPr>
        <w:t xml:space="preserve">helping governments provide support to </w:t>
      </w:r>
      <w:r w:rsidR="001C7F01" w:rsidRPr="00074EEB">
        <w:rPr>
          <w:rFonts w:asciiTheme="majorBidi" w:hAnsiTheme="majorBidi" w:cstheme="majorBidi"/>
          <w:iCs/>
          <w:sz w:val="20"/>
          <w:highlight w:val="white"/>
          <w:lang w:val="en-GB"/>
        </w:rPr>
        <w:t>the most vulnerable</w:t>
      </w:r>
      <w:r w:rsidR="001C7F01" w:rsidRPr="00074EEB">
        <w:rPr>
          <w:rFonts w:asciiTheme="majorBidi" w:hAnsiTheme="majorBidi" w:cstheme="majorBidi"/>
          <w:i/>
          <w:sz w:val="20"/>
          <w:highlight w:val="white"/>
          <w:lang w:val="en-GB"/>
        </w:rPr>
        <w:t xml:space="preserve"> </w:t>
      </w:r>
      <w:r w:rsidR="001C7F01" w:rsidRPr="00074EEB">
        <w:rPr>
          <w:rFonts w:asciiTheme="majorBidi" w:hAnsiTheme="majorBidi" w:cstheme="majorBidi"/>
          <w:sz w:val="20"/>
          <w:highlight w:val="white"/>
          <w:lang w:val="en-GB"/>
        </w:rPr>
        <w:t xml:space="preserve">through rapid </w:t>
      </w:r>
      <w:r w:rsidR="001C7F01" w:rsidRPr="00074EEB">
        <w:rPr>
          <w:rFonts w:asciiTheme="majorBidi" w:hAnsiTheme="majorBidi" w:cstheme="majorBidi"/>
          <w:iCs/>
          <w:sz w:val="20"/>
          <w:highlight w:val="white"/>
          <w:lang w:val="en-GB"/>
        </w:rPr>
        <w:t>cash transfers</w:t>
      </w:r>
      <w:r w:rsidR="001C7F01" w:rsidRPr="00074EEB">
        <w:rPr>
          <w:rFonts w:asciiTheme="majorBidi" w:hAnsiTheme="majorBidi" w:cstheme="majorBidi"/>
          <w:sz w:val="20"/>
          <w:highlight w:val="white"/>
          <w:lang w:val="en-GB"/>
        </w:rPr>
        <w:t xml:space="preserve">, rehabilitating rural roads </w:t>
      </w:r>
      <w:r w:rsidR="00D14ACF" w:rsidRPr="00074EEB">
        <w:rPr>
          <w:rFonts w:asciiTheme="majorBidi" w:hAnsiTheme="majorBidi" w:cstheme="majorBidi"/>
          <w:sz w:val="20"/>
          <w:highlight w:val="white"/>
          <w:lang w:val="en-GB"/>
        </w:rPr>
        <w:t xml:space="preserve">to </w:t>
      </w:r>
      <w:r w:rsidR="001C7F01" w:rsidRPr="00074EEB">
        <w:rPr>
          <w:rFonts w:asciiTheme="majorBidi" w:hAnsiTheme="majorBidi" w:cstheme="majorBidi"/>
          <w:sz w:val="20"/>
          <w:highlight w:val="white"/>
          <w:lang w:val="en-GB"/>
        </w:rPr>
        <w:t>connect vulnerable communities with essential services</w:t>
      </w:r>
      <w:r w:rsidR="004A0633" w:rsidRPr="00074EEB">
        <w:rPr>
          <w:rFonts w:asciiTheme="majorBidi" w:hAnsiTheme="majorBidi" w:cstheme="majorBidi"/>
          <w:sz w:val="20"/>
          <w:highlight w:val="white"/>
          <w:lang w:val="en-GB"/>
        </w:rPr>
        <w:t>,</w:t>
      </w:r>
      <w:r w:rsidR="00D14ACF" w:rsidRPr="00074EEB">
        <w:rPr>
          <w:rFonts w:asciiTheme="majorBidi" w:hAnsiTheme="majorBidi" w:cstheme="majorBidi"/>
          <w:sz w:val="20"/>
          <w:highlight w:val="white"/>
          <w:lang w:val="en-GB"/>
        </w:rPr>
        <w:t xml:space="preserve"> and </w:t>
      </w:r>
      <w:r w:rsidR="001C7F01" w:rsidRPr="00074EEB">
        <w:rPr>
          <w:rFonts w:asciiTheme="majorBidi" w:hAnsiTheme="majorBidi" w:cstheme="majorBidi"/>
          <w:sz w:val="20"/>
          <w:highlight w:val="white"/>
          <w:lang w:val="en-GB"/>
        </w:rPr>
        <w:t>empower</w:t>
      </w:r>
      <w:r w:rsidR="004A0633" w:rsidRPr="00074EEB">
        <w:rPr>
          <w:rFonts w:asciiTheme="majorBidi" w:hAnsiTheme="majorBidi" w:cstheme="majorBidi"/>
          <w:sz w:val="20"/>
          <w:highlight w:val="white"/>
          <w:lang w:val="en-GB"/>
        </w:rPr>
        <w:t>ing</w:t>
      </w:r>
      <w:r w:rsidR="001C7F01" w:rsidRPr="00074EEB">
        <w:rPr>
          <w:rFonts w:asciiTheme="majorBidi" w:hAnsiTheme="majorBidi" w:cstheme="majorBidi"/>
          <w:sz w:val="20"/>
          <w:highlight w:val="white"/>
          <w:lang w:val="en-GB"/>
        </w:rPr>
        <w:t xml:space="preserve"> women</w:t>
      </w:r>
      <w:r w:rsidR="001C7F01" w:rsidRPr="00074EEB">
        <w:rPr>
          <w:rFonts w:asciiTheme="majorBidi" w:hAnsiTheme="majorBidi" w:cstheme="majorBidi"/>
          <w:sz w:val="20"/>
          <w:lang w:val="en-GB"/>
        </w:rPr>
        <w:t>.</w:t>
      </w:r>
      <w:r w:rsidR="000957C6" w:rsidRPr="00074EEB">
        <w:rPr>
          <w:sz w:val="20"/>
          <w:lang w:val="en-GB"/>
        </w:rPr>
        <w:t xml:space="preserve"> Looking ahead</w:t>
      </w:r>
      <w:r w:rsidR="00251697" w:rsidRPr="00074EEB">
        <w:rPr>
          <w:rFonts w:asciiTheme="majorBidi" w:hAnsiTheme="majorBidi" w:cstheme="majorBidi"/>
          <w:sz w:val="20"/>
          <w:lang w:val="en-GB"/>
        </w:rPr>
        <w:t xml:space="preserve">, </w:t>
      </w:r>
      <w:r w:rsidR="000957C6" w:rsidRPr="00074EEB">
        <w:rPr>
          <w:rFonts w:asciiTheme="majorBidi" w:hAnsiTheme="majorBidi" w:cstheme="majorBidi"/>
          <w:sz w:val="20"/>
          <w:lang w:val="en-GB"/>
        </w:rPr>
        <w:t xml:space="preserve">UNOPS would focus on </w:t>
      </w:r>
      <w:r w:rsidR="00251697" w:rsidRPr="00074EEB">
        <w:rPr>
          <w:rFonts w:asciiTheme="majorBidi" w:hAnsiTheme="majorBidi" w:cstheme="majorBidi"/>
          <w:sz w:val="20"/>
          <w:lang w:val="en-GB"/>
        </w:rPr>
        <w:t xml:space="preserve">inequalities that </w:t>
      </w:r>
      <w:r w:rsidR="00D14ACF" w:rsidRPr="00074EEB">
        <w:rPr>
          <w:rFonts w:asciiTheme="majorBidi" w:hAnsiTheme="majorBidi" w:cstheme="majorBidi"/>
          <w:sz w:val="20"/>
          <w:lang w:val="en-GB"/>
        </w:rPr>
        <w:t xml:space="preserve">had </w:t>
      </w:r>
      <w:r w:rsidR="00251697" w:rsidRPr="00074EEB">
        <w:rPr>
          <w:rFonts w:asciiTheme="majorBidi" w:hAnsiTheme="majorBidi" w:cstheme="majorBidi"/>
          <w:sz w:val="20"/>
          <w:lang w:val="en-GB"/>
        </w:rPr>
        <w:t>rendered communities vulnerable</w:t>
      </w:r>
      <w:r w:rsidR="000957C6" w:rsidRPr="00074EEB">
        <w:rPr>
          <w:rFonts w:asciiTheme="majorBidi" w:hAnsiTheme="majorBidi" w:cstheme="majorBidi"/>
          <w:sz w:val="20"/>
          <w:lang w:val="en-GB"/>
        </w:rPr>
        <w:t xml:space="preserve">, </w:t>
      </w:r>
      <w:r w:rsidR="00251697" w:rsidRPr="00074EEB">
        <w:rPr>
          <w:rFonts w:asciiTheme="majorBidi" w:hAnsiTheme="majorBidi" w:cstheme="majorBidi"/>
          <w:sz w:val="20"/>
          <w:lang w:val="en-GB"/>
        </w:rPr>
        <w:t xml:space="preserve">helping </w:t>
      </w:r>
      <w:r w:rsidR="000957C6" w:rsidRPr="00074EEB">
        <w:rPr>
          <w:rFonts w:asciiTheme="majorBidi" w:hAnsiTheme="majorBidi" w:cstheme="majorBidi"/>
          <w:sz w:val="20"/>
          <w:lang w:val="en-GB"/>
        </w:rPr>
        <w:t xml:space="preserve">to </w:t>
      </w:r>
      <w:r w:rsidR="00251697" w:rsidRPr="00074EEB">
        <w:rPr>
          <w:rFonts w:asciiTheme="majorBidi" w:hAnsiTheme="majorBidi" w:cstheme="majorBidi"/>
          <w:sz w:val="20"/>
          <w:lang w:val="en-GB"/>
        </w:rPr>
        <w:t>implement programmes that enhance</w:t>
      </w:r>
      <w:r w:rsidR="00D14ACF" w:rsidRPr="00074EEB">
        <w:rPr>
          <w:rFonts w:asciiTheme="majorBidi" w:hAnsiTheme="majorBidi" w:cstheme="majorBidi"/>
          <w:sz w:val="20"/>
          <w:lang w:val="en-GB"/>
        </w:rPr>
        <w:t>d</w:t>
      </w:r>
      <w:r w:rsidR="00251697" w:rsidRPr="00074EEB">
        <w:rPr>
          <w:rFonts w:asciiTheme="majorBidi" w:hAnsiTheme="majorBidi" w:cstheme="majorBidi"/>
          <w:sz w:val="20"/>
          <w:lang w:val="en-GB"/>
        </w:rPr>
        <w:t xml:space="preserve"> communities</w:t>
      </w:r>
      <w:r w:rsidR="00D14ACF" w:rsidRPr="00074EEB">
        <w:rPr>
          <w:rFonts w:asciiTheme="majorBidi" w:hAnsiTheme="majorBidi" w:cstheme="majorBidi"/>
          <w:sz w:val="20"/>
          <w:lang w:val="en-GB"/>
        </w:rPr>
        <w:t>’ resilience</w:t>
      </w:r>
      <w:r w:rsidR="00251697" w:rsidRPr="00074EEB">
        <w:rPr>
          <w:rFonts w:asciiTheme="majorBidi" w:hAnsiTheme="majorBidi" w:cstheme="majorBidi"/>
          <w:sz w:val="20"/>
          <w:lang w:val="en-GB"/>
        </w:rPr>
        <w:t>.</w:t>
      </w:r>
      <w:r w:rsidR="000957C6" w:rsidRPr="00074EEB">
        <w:rPr>
          <w:sz w:val="20"/>
          <w:lang w:val="en-GB"/>
        </w:rPr>
        <w:t xml:space="preserve"> </w:t>
      </w:r>
      <w:r w:rsidR="00251697" w:rsidRPr="00074EEB">
        <w:rPr>
          <w:rFonts w:asciiTheme="majorBidi" w:hAnsiTheme="majorBidi" w:cstheme="majorBidi"/>
          <w:sz w:val="20"/>
          <w:lang w:val="en-GB"/>
        </w:rPr>
        <w:t xml:space="preserve">As countries </w:t>
      </w:r>
      <w:r w:rsidR="000957C6" w:rsidRPr="00074EEB">
        <w:rPr>
          <w:rFonts w:asciiTheme="majorBidi" w:hAnsiTheme="majorBidi" w:cstheme="majorBidi"/>
          <w:sz w:val="20"/>
          <w:lang w:val="en-GB"/>
        </w:rPr>
        <w:t>move</w:t>
      </w:r>
      <w:r w:rsidR="00D14ACF" w:rsidRPr="00074EEB">
        <w:rPr>
          <w:rFonts w:asciiTheme="majorBidi" w:hAnsiTheme="majorBidi" w:cstheme="majorBidi"/>
          <w:sz w:val="20"/>
          <w:lang w:val="en-GB"/>
        </w:rPr>
        <w:t>d</w:t>
      </w:r>
      <w:r w:rsidR="000957C6" w:rsidRPr="00074EEB">
        <w:rPr>
          <w:rFonts w:asciiTheme="majorBidi" w:hAnsiTheme="majorBidi" w:cstheme="majorBidi"/>
          <w:sz w:val="20"/>
          <w:lang w:val="en-GB"/>
        </w:rPr>
        <w:t xml:space="preserve"> to </w:t>
      </w:r>
      <w:r w:rsidR="00251697" w:rsidRPr="00074EEB">
        <w:rPr>
          <w:rFonts w:asciiTheme="majorBidi" w:hAnsiTheme="majorBidi" w:cstheme="majorBidi"/>
          <w:sz w:val="20"/>
          <w:lang w:val="en-GB"/>
        </w:rPr>
        <w:t xml:space="preserve">recover, </w:t>
      </w:r>
      <w:r w:rsidR="000957C6" w:rsidRPr="00074EEB">
        <w:rPr>
          <w:rFonts w:asciiTheme="majorBidi" w:hAnsiTheme="majorBidi" w:cstheme="majorBidi"/>
          <w:sz w:val="20"/>
          <w:lang w:val="en-GB"/>
        </w:rPr>
        <w:t xml:space="preserve">UNOPS would prioritize </w:t>
      </w:r>
      <w:r w:rsidR="00251697" w:rsidRPr="00074EEB">
        <w:rPr>
          <w:rFonts w:asciiTheme="majorBidi" w:hAnsiTheme="majorBidi" w:cstheme="majorBidi"/>
          <w:sz w:val="20"/>
          <w:lang w:val="en-GB"/>
        </w:rPr>
        <w:t>strengthen</w:t>
      </w:r>
      <w:r w:rsidR="000957C6" w:rsidRPr="00074EEB">
        <w:rPr>
          <w:rFonts w:asciiTheme="majorBidi" w:hAnsiTheme="majorBidi" w:cstheme="majorBidi"/>
          <w:sz w:val="20"/>
          <w:lang w:val="en-GB"/>
        </w:rPr>
        <w:t>ing</w:t>
      </w:r>
      <w:r w:rsidR="00251697" w:rsidRPr="00074EEB">
        <w:rPr>
          <w:rFonts w:asciiTheme="majorBidi" w:hAnsiTheme="majorBidi" w:cstheme="majorBidi"/>
          <w:sz w:val="20"/>
          <w:lang w:val="en-GB"/>
        </w:rPr>
        <w:t xml:space="preserve"> infrastructure and re</w:t>
      </w:r>
      <w:r w:rsidR="00D14ACF" w:rsidRPr="00074EEB">
        <w:rPr>
          <w:rFonts w:asciiTheme="majorBidi" w:hAnsiTheme="majorBidi" w:cstheme="majorBidi"/>
          <w:sz w:val="20"/>
          <w:lang w:val="en-GB"/>
        </w:rPr>
        <w:t>-</w:t>
      </w:r>
      <w:r w:rsidR="00251697" w:rsidRPr="00074EEB">
        <w:rPr>
          <w:rFonts w:asciiTheme="majorBidi" w:hAnsiTheme="majorBidi" w:cstheme="majorBidi"/>
          <w:sz w:val="20"/>
          <w:lang w:val="en-GB"/>
        </w:rPr>
        <w:t>establish</w:t>
      </w:r>
      <w:r w:rsidR="00D14ACF" w:rsidRPr="00074EEB">
        <w:rPr>
          <w:rFonts w:asciiTheme="majorBidi" w:hAnsiTheme="majorBidi" w:cstheme="majorBidi"/>
          <w:sz w:val="20"/>
          <w:lang w:val="en-GB"/>
        </w:rPr>
        <w:t>ing</w:t>
      </w:r>
      <w:r w:rsidR="00251697" w:rsidRPr="00074EEB">
        <w:rPr>
          <w:rFonts w:asciiTheme="majorBidi" w:hAnsiTheme="majorBidi" w:cstheme="majorBidi"/>
          <w:sz w:val="20"/>
          <w:lang w:val="en-GB"/>
        </w:rPr>
        <w:t xml:space="preserve"> supply chains </w:t>
      </w:r>
      <w:r w:rsidR="000957C6" w:rsidRPr="00074EEB">
        <w:rPr>
          <w:rFonts w:asciiTheme="majorBidi" w:hAnsiTheme="majorBidi" w:cstheme="majorBidi"/>
          <w:sz w:val="20"/>
          <w:lang w:val="en-GB"/>
        </w:rPr>
        <w:t xml:space="preserve">to </w:t>
      </w:r>
      <w:r w:rsidR="00D14ACF" w:rsidRPr="00074EEB">
        <w:rPr>
          <w:rFonts w:asciiTheme="majorBidi" w:hAnsiTheme="majorBidi" w:cstheme="majorBidi"/>
          <w:sz w:val="20"/>
          <w:lang w:val="en-GB"/>
        </w:rPr>
        <w:t xml:space="preserve">make them </w:t>
      </w:r>
      <w:r w:rsidR="00251697" w:rsidRPr="00074EEB">
        <w:rPr>
          <w:rFonts w:asciiTheme="majorBidi" w:hAnsiTheme="majorBidi" w:cstheme="majorBidi"/>
          <w:sz w:val="20"/>
          <w:lang w:val="en-GB"/>
        </w:rPr>
        <w:t xml:space="preserve">more inclusive, sustainable and resilient. </w:t>
      </w:r>
      <w:r w:rsidR="000957C6" w:rsidRPr="00074EEB">
        <w:rPr>
          <w:rFonts w:asciiTheme="majorBidi" w:hAnsiTheme="majorBidi" w:cstheme="majorBidi"/>
          <w:sz w:val="20"/>
          <w:lang w:val="en-GB"/>
        </w:rPr>
        <w:t>A</w:t>
      </w:r>
      <w:r w:rsidR="00251697" w:rsidRPr="00074EEB">
        <w:rPr>
          <w:rFonts w:asciiTheme="majorBidi" w:hAnsiTheme="majorBidi" w:cstheme="majorBidi"/>
          <w:sz w:val="20"/>
          <w:lang w:val="en-GB"/>
        </w:rPr>
        <w:t xml:space="preserve">pproximately 80 </w:t>
      </w:r>
      <w:r w:rsidR="000957C6" w:rsidRPr="00074EEB">
        <w:rPr>
          <w:rFonts w:asciiTheme="majorBidi" w:hAnsiTheme="majorBidi" w:cstheme="majorBidi"/>
          <w:sz w:val="20"/>
          <w:lang w:val="en-GB"/>
        </w:rPr>
        <w:t xml:space="preserve">per cent </w:t>
      </w:r>
      <w:r w:rsidR="00251697" w:rsidRPr="00074EEB">
        <w:rPr>
          <w:rFonts w:asciiTheme="majorBidi" w:hAnsiTheme="majorBidi" w:cstheme="majorBidi"/>
          <w:sz w:val="20"/>
          <w:lang w:val="en-GB"/>
        </w:rPr>
        <w:t xml:space="preserve">of new </w:t>
      </w:r>
      <w:r w:rsidR="00D14ACF" w:rsidRPr="00074EEB">
        <w:rPr>
          <w:rFonts w:asciiTheme="majorBidi" w:hAnsiTheme="majorBidi" w:cstheme="majorBidi"/>
          <w:sz w:val="20"/>
          <w:lang w:val="en-GB"/>
        </w:rPr>
        <w:t xml:space="preserve">UNOPS </w:t>
      </w:r>
      <w:r w:rsidR="00251697" w:rsidRPr="00074EEB">
        <w:rPr>
          <w:rFonts w:asciiTheme="majorBidi" w:hAnsiTheme="majorBidi" w:cstheme="majorBidi"/>
          <w:sz w:val="20"/>
          <w:lang w:val="en-GB"/>
        </w:rPr>
        <w:t xml:space="preserve">engagements </w:t>
      </w:r>
      <w:r w:rsidR="000957C6" w:rsidRPr="00074EEB">
        <w:rPr>
          <w:rFonts w:asciiTheme="majorBidi" w:hAnsiTheme="majorBidi" w:cstheme="majorBidi"/>
          <w:sz w:val="20"/>
          <w:lang w:val="en-GB"/>
        </w:rPr>
        <w:t xml:space="preserve">in 2020 </w:t>
      </w:r>
      <w:r w:rsidR="00251697" w:rsidRPr="00074EEB">
        <w:rPr>
          <w:rFonts w:asciiTheme="majorBidi" w:hAnsiTheme="majorBidi" w:cstheme="majorBidi"/>
          <w:sz w:val="20"/>
          <w:lang w:val="en-GB"/>
        </w:rPr>
        <w:t>address</w:t>
      </w:r>
      <w:r w:rsidR="000957C6" w:rsidRPr="00074EEB">
        <w:rPr>
          <w:rFonts w:asciiTheme="majorBidi" w:hAnsiTheme="majorBidi" w:cstheme="majorBidi"/>
          <w:sz w:val="20"/>
          <w:lang w:val="en-GB"/>
        </w:rPr>
        <w:t>ed</w:t>
      </w:r>
      <w:r w:rsidR="00251697" w:rsidRPr="00074EEB">
        <w:rPr>
          <w:rFonts w:asciiTheme="majorBidi" w:hAnsiTheme="majorBidi" w:cstheme="majorBidi"/>
          <w:sz w:val="20"/>
          <w:lang w:val="en-GB"/>
        </w:rPr>
        <w:t xml:space="preserve"> long</w:t>
      </w:r>
      <w:r w:rsidR="00D14ACF" w:rsidRPr="00074EEB">
        <w:rPr>
          <w:rFonts w:asciiTheme="majorBidi" w:hAnsiTheme="majorBidi" w:cstheme="majorBidi"/>
          <w:sz w:val="20"/>
          <w:lang w:val="en-GB"/>
        </w:rPr>
        <w:t>-</w:t>
      </w:r>
      <w:r w:rsidR="00251697" w:rsidRPr="00074EEB">
        <w:rPr>
          <w:rFonts w:asciiTheme="majorBidi" w:hAnsiTheme="majorBidi" w:cstheme="majorBidi"/>
          <w:sz w:val="20"/>
          <w:lang w:val="en-GB"/>
        </w:rPr>
        <w:t xml:space="preserve">term socioeconomic recovery. </w:t>
      </w:r>
      <w:r w:rsidR="000957C6" w:rsidRPr="00074EEB">
        <w:rPr>
          <w:rFonts w:asciiTheme="majorBidi" w:hAnsiTheme="majorBidi" w:cstheme="majorBidi"/>
          <w:bCs/>
          <w:sz w:val="20"/>
          <w:lang w:val="en-GB"/>
        </w:rPr>
        <w:t>UNOPS was</w:t>
      </w:r>
      <w:r w:rsidR="000957C6" w:rsidRPr="00074EEB">
        <w:rPr>
          <w:rFonts w:asciiTheme="majorBidi" w:hAnsiTheme="majorBidi" w:cstheme="majorBidi"/>
          <w:b/>
          <w:sz w:val="20"/>
          <w:lang w:val="en-GB"/>
        </w:rPr>
        <w:t xml:space="preserve"> </w:t>
      </w:r>
      <w:r w:rsidR="00251697" w:rsidRPr="00074EEB">
        <w:rPr>
          <w:rFonts w:asciiTheme="majorBidi" w:hAnsiTheme="majorBidi" w:cstheme="majorBidi"/>
          <w:sz w:val="20"/>
          <w:lang w:val="en-GB"/>
        </w:rPr>
        <w:t xml:space="preserve">committed to </w:t>
      </w:r>
      <w:r w:rsidR="00D14ACF" w:rsidRPr="00074EEB">
        <w:rPr>
          <w:rFonts w:asciiTheme="majorBidi" w:hAnsiTheme="majorBidi" w:cstheme="majorBidi"/>
          <w:sz w:val="20"/>
          <w:lang w:val="en-GB"/>
        </w:rPr>
        <w:t xml:space="preserve">implementing its </w:t>
      </w:r>
      <w:r w:rsidR="00251697" w:rsidRPr="00074EEB">
        <w:rPr>
          <w:rFonts w:asciiTheme="majorBidi" w:hAnsiTheme="majorBidi" w:cstheme="majorBidi"/>
          <w:sz w:val="20"/>
          <w:lang w:val="en-GB"/>
        </w:rPr>
        <w:t>Sustainable Infrastructure Impact Investments (S3I) initiative</w:t>
      </w:r>
      <w:r w:rsidR="000957C6" w:rsidRPr="00074EEB">
        <w:rPr>
          <w:rFonts w:asciiTheme="majorBidi" w:hAnsiTheme="majorBidi" w:cstheme="majorBidi"/>
          <w:sz w:val="20"/>
          <w:lang w:val="en-GB"/>
        </w:rPr>
        <w:t xml:space="preserve"> and would continue </w:t>
      </w:r>
      <w:r w:rsidR="00251697" w:rsidRPr="00074EEB">
        <w:rPr>
          <w:rFonts w:asciiTheme="majorBidi" w:hAnsiTheme="majorBidi" w:cstheme="majorBidi"/>
          <w:sz w:val="20"/>
          <w:lang w:val="en-GB"/>
        </w:rPr>
        <w:t xml:space="preserve">to create sustainable infrastructure ecosystems to achieve </w:t>
      </w:r>
      <w:r w:rsidR="00D14ACF" w:rsidRPr="00074EEB">
        <w:rPr>
          <w:rFonts w:asciiTheme="majorBidi" w:hAnsiTheme="majorBidi" w:cstheme="majorBidi"/>
          <w:sz w:val="20"/>
          <w:lang w:val="en-GB"/>
        </w:rPr>
        <w:t xml:space="preserve">global and national </w:t>
      </w:r>
      <w:r w:rsidR="00251697" w:rsidRPr="00074EEB">
        <w:rPr>
          <w:rFonts w:asciiTheme="majorBidi" w:hAnsiTheme="majorBidi" w:cstheme="majorBidi"/>
          <w:sz w:val="20"/>
          <w:lang w:val="en-GB"/>
        </w:rPr>
        <w:t>development goals.</w:t>
      </w:r>
    </w:p>
    <w:p w14:paraId="7896B221" w14:textId="77777777" w:rsidR="00001D7F" w:rsidRPr="00945771" w:rsidRDefault="00001D7F" w:rsidP="00001D7F">
      <w:pPr>
        <w:pStyle w:val="ListParagraph"/>
        <w:rPr>
          <w:sz w:val="12"/>
          <w:szCs w:val="12"/>
          <w:lang w:val="en-GB"/>
        </w:rPr>
      </w:pPr>
    </w:p>
    <w:p w14:paraId="483CA0FC" w14:textId="77777777" w:rsidR="00136BE0" w:rsidRPr="00074EEB" w:rsidRDefault="00136BE0" w:rsidP="00D60969">
      <w:pPr>
        <w:numPr>
          <w:ilvl w:val="0"/>
          <w:numId w:val="2"/>
        </w:numPr>
        <w:tabs>
          <w:tab w:val="left" w:pos="990"/>
        </w:tabs>
        <w:ind w:left="540" w:firstLine="0"/>
        <w:contextualSpacing/>
        <w:jc w:val="both"/>
        <w:rPr>
          <w:rFonts w:asciiTheme="majorBidi" w:hAnsiTheme="majorBidi" w:cstheme="majorBidi"/>
          <w:sz w:val="20"/>
          <w:lang w:val="en-GB"/>
        </w:rPr>
      </w:pPr>
      <w:r w:rsidRPr="00074EEB">
        <w:rPr>
          <w:sz w:val="20"/>
          <w:lang w:val="en-GB"/>
        </w:rPr>
        <w:t>A group of d</w:t>
      </w:r>
      <w:r w:rsidR="00D14ACF" w:rsidRPr="00074EEB">
        <w:rPr>
          <w:sz w:val="20"/>
          <w:lang w:val="en-GB"/>
        </w:rPr>
        <w:t xml:space="preserve">elegations </w:t>
      </w:r>
      <w:r w:rsidRPr="00074EEB">
        <w:rPr>
          <w:sz w:val="20"/>
          <w:lang w:val="en-GB"/>
        </w:rPr>
        <w:t xml:space="preserve">welcomed </w:t>
      </w:r>
      <w:r w:rsidR="001559E2" w:rsidRPr="00074EEB">
        <w:rPr>
          <w:rFonts w:asciiTheme="majorBidi" w:hAnsiTheme="majorBidi" w:cstheme="majorBidi"/>
          <w:sz w:val="20"/>
          <w:lang w:val="en-GB"/>
        </w:rPr>
        <w:t xml:space="preserve">UNOPS </w:t>
      </w:r>
      <w:r w:rsidRPr="00074EEB">
        <w:rPr>
          <w:rFonts w:asciiTheme="majorBidi" w:hAnsiTheme="majorBidi" w:cstheme="majorBidi"/>
          <w:sz w:val="20"/>
          <w:lang w:val="en-GB"/>
        </w:rPr>
        <w:t xml:space="preserve">performance in implementing the Strategic Plan, 2018-2021, and continued progress in initiating social impact investment activities. </w:t>
      </w:r>
      <w:r w:rsidRPr="00074EEB">
        <w:rPr>
          <w:sz w:val="20"/>
          <w:lang w:val="en-GB"/>
        </w:rPr>
        <w:t xml:space="preserve">They welcomed the </w:t>
      </w:r>
      <w:r w:rsidRPr="00074EEB">
        <w:rPr>
          <w:rFonts w:asciiTheme="majorBidi" w:hAnsiTheme="majorBidi" w:cstheme="majorBidi"/>
          <w:iCs/>
          <w:sz w:val="20"/>
          <w:lang w:val="en-GB"/>
        </w:rPr>
        <w:t xml:space="preserve">results and reporting </w:t>
      </w:r>
      <w:r w:rsidR="001559E2" w:rsidRPr="00074EEB">
        <w:rPr>
          <w:rFonts w:asciiTheme="majorBidi" w:hAnsiTheme="majorBidi" w:cstheme="majorBidi"/>
          <w:iCs/>
          <w:sz w:val="20"/>
          <w:lang w:val="en-GB"/>
        </w:rPr>
        <w:t xml:space="preserve">that </w:t>
      </w:r>
      <w:r w:rsidRPr="00074EEB">
        <w:rPr>
          <w:rFonts w:asciiTheme="majorBidi" w:hAnsiTheme="majorBidi" w:cstheme="majorBidi"/>
          <w:iCs/>
          <w:sz w:val="20"/>
          <w:lang w:val="en-GB"/>
        </w:rPr>
        <w:t xml:space="preserve">showed how UNOPS </w:t>
      </w:r>
      <w:r w:rsidR="001559E2" w:rsidRPr="00074EEB">
        <w:rPr>
          <w:rFonts w:asciiTheme="majorBidi" w:hAnsiTheme="majorBidi" w:cstheme="majorBidi"/>
          <w:iCs/>
          <w:sz w:val="20"/>
          <w:lang w:val="en-GB"/>
        </w:rPr>
        <w:t xml:space="preserve">had </w:t>
      </w:r>
      <w:r w:rsidRPr="00074EEB">
        <w:rPr>
          <w:rFonts w:asciiTheme="majorBidi" w:hAnsiTheme="majorBidi" w:cstheme="majorBidi"/>
          <w:iCs/>
          <w:sz w:val="20"/>
          <w:lang w:val="en-GB"/>
        </w:rPr>
        <w:t>delivered on its mandate as a service provider for the United Nations system, complie</w:t>
      </w:r>
      <w:r w:rsidR="001559E2" w:rsidRPr="00074EEB">
        <w:rPr>
          <w:rFonts w:asciiTheme="majorBidi" w:hAnsiTheme="majorBidi" w:cstheme="majorBidi"/>
          <w:iCs/>
          <w:sz w:val="20"/>
          <w:lang w:val="en-GB"/>
        </w:rPr>
        <w:t>d</w:t>
      </w:r>
      <w:r w:rsidRPr="00074EEB">
        <w:rPr>
          <w:rFonts w:asciiTheme="majorBidi" w:hAnsiTheme="majorBidi" w:cstheme="majorBidi"/>
          <w:iCs/>
          <w:sz w:val="20"/>
          <w:lang w:val="en-GB"/>
        </w:rPr>
        <w:t xml:space="preserve"> with internal quality assurance procedures, and handle</w:t>
      </w:r>
      <w:r w:rsidR="001559E2" w:rsidRPr="00074EEB">
        <w:rPr>
          <w:rFonts w:asciiTheme="majorBidi" w:hAnsiTheme="majorBidi" w:cstheme="majorBidi"/>
          <w:iCs/>
          <w:sz w:val="20"/>
          <w:lang w:val="en-GB"/>
        </w:rPr>
        <w:t>d</w:t>
      </w:r>
      <w:r w:rsidRPr="00074EEB">
        <w:rPr>
          <w:rFonts w:asciiTheme="majorBidi" w:hAnsiTheme="majorBidi" w:cstheme="majorBidi"/>
          <w:iCs/>
          <w:sz w:val="20"/>
          <w:lang w:val="en-GB"/>
        </w:rPr>
        <w:t xml:space="preserve"> relations with external partners. They reiterated their request that future </w:t>
      </w:r>
      <w:r w:rsidRPr="00074EEB">
        <w:rPr>
          <w:rFonts w:asciiTheme="majorBidi" w:hAnsiTheme="majorBidi" w:cstheme="majorBidi"/>
          <w:iCs/>
          <w:sz w:val="20"/>
          <w:lang w:val="en-GB"/>
        </w:rPr>
        <w:lastRenderedPageBreak/>
        <w:t xml:space="preserve">reports address setbacks and risks, including how UNOPS handled them, especially important given its operations in high-risk settings. </w:t>
      </w:r>
      <w:r w:rsidR="00DE33DD" w:rsidRPr="00074EEB">
        <w:rPr>
          <w:sz w:val="20"/>
          <w:lang w:val="en-GB"/>
        </w:rPr>
        <w:t xml:space="preserve">They recognized </w:t>
      </w:r>
      <w:r w:rsidR="00DE33DD" w:rsidRPr="00074EEB">
        <w:rPr>
          <w:rFonts w:asciiTheme="majorBidi" w:hAnsiTheme="majorBidi" w:cstheme="majorBidi"/>
          <w:iCs/>
          <w:sz w:val="20"/>
          <w:lang w:val="en-GB"/>
        </w:rPr>
        <w:t xml:space="preserve">UNOPS </w:t>
      </w:r>
      <w:r w:rsidRPr="00074EEB">
        <w:rPr>
          <w:rFonts w:asciiTheme="majorBidi" w:hAnsiTheme="majorBidi" w:cstheme="majorBidi"/>
          <w:iCs/>
          <w:sz w:val="20"/>
          <w:lang w:val="en-GB"/>
        </w:rPr>
        <w:t xml:space="preserve">contributions </w:t>
      </w:r>
      <w:r w:rsidR="00DE33DD" w:rsidRPr="00074EEB">
        <w:rPr>
          <w:rFonts w:asciiTheme="majorBidi" w:hAnsiTheme="majorBidi" w:cstheme="majorBidi"/>
          <w:iCs/>
          <w:sz w:val="20"/>
          <w:lang w:val="en-GB"/>
        </w:rPr>
        <w:t xml:space="preserve">to </w:t>
      </w:r>
      <w:r w:rsidRPr="00074EEB">
        <w:rPr>
          <w:rFonts w:asciiTheme="majorBidi" w:hAnsiTheme="majorBidi" w:cstheme="majorBidi"/>
          <w:iCs/>
          <w:sz w:val="20"/>
          <w:lang w:val="en-GB"/>
        </w:rPr>
        <w:t>U</w:t>
      </w:r>
      <w:r w:rsidR="00DE33DD" w:rsidRPr="00074EEB">
        <w:rPr>
          <w:rFonts w:asciiTheme="majorBidi" w:hAnsiTheme="majorBidi" w:cstheme="majorBidi"/>
          <w:iCs/>
          <w:sz w:val="20"/>
          <w:lang w:val="en-GB"/>
        </w:rPr>
        <w:t xml:space="preserve">nited </w:t>
      </w:r>
      <w:r w:rsidRPr="00074EEB">
        <w:rPr>
          <w:rFonts w:asciiTheme="majorBidi" w:hAnsiTheme="majorBidi" w:cstheme="majorBidi"/>
          <w:iCs/>
          <w:sz w:val="20"/>
          <w:lang w:val="en-GB"/>
        </w:rPr>
        <w:t>N</w:t>
      </w:r>
      <w:r w:rsidR="00DE33DD" w:rsidRPr="00074EEB">
        <w:rPr>
          <w:rFonts w:asciiTheme="majorBidi" w:hAnsiTheme="majorBidi" w:cstheme="majorBidi"/>
          <w:iCs/>
          <w:sz w:val="20"/>
          <w:lang w:val="en-GB"/>
        </w:rPr>
        <w:t>ations work</w:t>
      </w:r>
      <w:r w:rsidRPr="00074EEB">
        <w:rPr>
          <w:rFonts w:asciiTheme="majorBidi" w:hAnsiTheme="majorBidi" w:cstheme="majorBidi"/>
          <w:iCs/>
          <w:sz w:val="20"/>
          <w:lang w:val="en-GB"/>
        </w:rPr>
        <w:t xml:space="preserve"> </w:t>
      </w:r>
      <w:r w:rsidR="00DE33DD" w:rsidRPr="00074EEB">
        <w:rPr>
          <w:rFonts w:asciiTheme="majorBidi" w:hAnsiTheme="majorBidi" w:cstheme="majorBidi"/>
          <w:iCs/>
          <w:sz w:val="20"/>
          <w:lang w:val="en-GB"/>
        </w:rPr>
        <w:t xml:space="preserve">on </w:t>
      </w:r>
      <w:r w:rsidRPr="00074EEB">
        <w:rPr>
          <w:rFonts w:asciiTheme="majorBidi" w:hAnsiTheme="majorBidi" w:cstheme="majorBidi"/>
          <w:iCs/>
          <w:sz w:val="20"/>
          <w:lang w:val="en-GB"/>
        </w:rPr>
        <w:t xml:space="preserve">peace, security and </w:t>
      </w:r>
      <w:r w:rsidR="00DE33DD" w:rsidRPr="00074EEB">
        <w:rPr>
          <w:rFonts w:asciiTheme="majorBidi" w:hAnsiTheme="majorBidi" w:cstheme="majorBidi"/>
          <w:iCs/>
          <w:sz w:val="20"/>
          <w:lang w:val="en-GB"/>
        </w:rPr>
        <w:t xml:space="preserve">development and </w:t>
      </w:r>
      <w:r w:rsidRPr="00074EEB">
        <w:rPr>
          <w:rFonts w:asciiTheme="majorBidi" w:hAnsiTheme="majorBidi" w:cstheme="majorBidi"/>
          <w:iCs/>
          <w:sz w:val="20"/>
          <w:lang w:val="en-GB"/>
        </w:rPr>
        <w:t>welcome</w:t>
      </w:r>
      <w:r w:rsidR="00DE33DD" w:rsidRPr="00074EEB">
        <w:rPr>
          <w:rFonts w:asciiTheme="majorBidi" w:hAnsiTheme="majorBidi" w:cstheme="majorBidi"/>
          <w:iCs/>
          <w:sz w:val="20"/>
          <w:lang w:val="en-GB"/>
        </w:rPr>
        <w:t>d</w:t>
      </w:r>
      <w:r w:rsidRPr="00074EEB">
        <w:rPr>
          <w:rFonts w:asciiTheme="majorBidi" w:hAnsiTheme="majorBidi" w:cstheme="majorBidi"/>
          <w:iCs/>
          <w:sz w:val="20"/>
          <w:lang w:val="en-GB"/>
        </w:rPr>
        <w:t xml:space="preserve"> </w:t>
      </w:r>
      <w:r w:rsidR="00DE33DD" w:rsidRPr="00074EEB">
        <w:rPr>
          <w:rFonts w:asciiTheme="majorBidi" w:hAnsiTheme="majorBidi" w:cstheme="majorBidi"/>
          <w:iCs/>
          <w:sz w:val="20"/>
          <w:lang w:val="en-GB"/>
        </w:rPr>
        <w:t xml:space="preserve">its </w:t>
      </w:r>
      <w:r w:rsidRPr="00074EEB">
        <w:rPr>
          <w:rFonts w:asciiTheme="majorBidi" w:hAnsiTheme="majorBidi" w:cstheme="majorBidi"/>
          <w:iCs/>
          <w:sz w:val="20"/>
          <w:lang w:val="en-GB"/>
        </w:rPr>
        <w:t>ability to respond to new global</w:t>
      </w:r>
      <w:r w:rsidR="00440AA8" w:rsidRPr="00074EEB">
        <w:rPr>
          <w:rFonts w:asciiTheme="majorBidi" w:hAnsiTheme="majorBidi" w:cstheme="majorBidi"/>
          <w:iCs/>
          <w:sz w:val="20"/>
          <w:lang w:val="en-GB"/>
        </w:rPr>
        <w:t xml:space="preserve"> </w:t>
      </w:r>
      <w:r w:rsidRPr="00074EEB">
        <w:rPr>
          <w:rFonts w:asciiTheme="majorBidi" w:hAnsiTheme="majorBidi" w:cstheme="majorBidi"/>
          <w:iCs/>
          <w:sz w:val="20"/>
          <w:lang w:val="en-GB"/>
        </w:rPr>
        <w:t>situation</w:t>
      </w:r>
      <w:r w:rsidR="00440AA8" w:rsidRPr="00074EEB">
        <w:rPr>
          <w:rFonts w:asciiTheme="majorBidi" w:hAnsiTheme="majorBidi" w:cstheme="majorBidi"/>
          <w:iCs/>
          <w:sz w:val="20"/>
          <w:lang w:val="en-GB"/>
        </w:rPr>
        <w:t>s</w:t>
      </w:r>
      <w:r w:rsidRPr="00074EEB">
        <w:rPr>
          <w:rFonts w:asciiTheme="majorBidi" w:hAnsiTheme="majorBidi" w:cstheme="majorBidi"/>
          <w:iCs/>
          <w:sz w:val="20"/>
          <w:lang w:val="en-GB"/>
        </w:rPr>
        <w:t xml:space="preserve"> based on its solid financial position, presence, competence and capacities. </w:t>
      </w:r>
      <w:r w:rsidR="00440AA8" w:rsidRPr="00074EEB">
        <w:rPr>
          <w:rFonts w:asciiTheme="majorBidi" w:hAnsiTheme="majorBidi" w:cstheme="majorBidi"/>
          <w:sz w:val="20"/>
          <w:lang w:val="en-GB"/>
        </w:rPr>
        <w:t xml:space="preserve">They </w:t>
      </w:r>
      <w:r w:rsidRPr="00074EEB">
        <w:rPr>
          <w:rFonts w:asciiTheme="majorBidi" w:hAnsiTheme="majorBidi" w:cstheme="majorBidi"/>
          <w:sz w:val="20"/>
          <w:lang w:val="en-GB"/>
        </w:rPr>
        <w:t>acknowledge</w:t>
      </w:r>
      <w:r w:rsidR="00440AA8" w:rsidRPr="00074EEB">
        <w:rPr>
          <w:rFonts w:asciiTheme="majorBidi" w:hAnsiTheme="majorBidi" w:cstheme="majorBidi"/>
          <w:sz w:val="20"/>
          <w:lang w:val="en-GB"/>
        </w:rPr>
        <w:t>d</w:t>
      </w:r>
      <w:r w:rsidRPr="00074EEB">
        <w:rPr>
          <w:rFonts w:asciiTheme="majorBidi" w:hAnsiTheme="majorBidi" w:cstheme="majorBidi"/>
          <w:sz w:val="20"/>
          <w:lang w:val="en-GB"/>
        </w:rPr>
        <w:t xml:space="preserve"> </w:t>
      </w:r>
      <w:r w:rsidR="00440AA8" w:rsidRPr="00074EEB">
        <w:rPr>
          <w:rFonts w:asciiTheme="majorBidi" w:hAnsiTheme="majorBidi" w:cstheme="majorBidi"/>
          <w:sz w:val="20"/>
          <w:lang w:val="en-GB"/>
        </w:rPr>
        <w:t xml:space="preserve">UNOPS </w:t>
      </w:r>
      <w:r w:rsidRPr="00074EEB">
        <w:rPr>
          <w:rFonts w:asciiTheme="majorBidi" w:hAnsiTheme="majorBidi" w:cstheme="majorBidi"/>
          <w:sz w:val="20"/>
          <w:lang w:val="en-GB"/>
        </w:rPr>
        <w:t>systems for cross-cutting sustainability elements</w:t>
      </w:r>
      <w:r w:rsidR="00440AA8" w:rsidRPr="00074EEB">
        <w:rPr>
          <w:rFonts w:asciiTheme="majorBidi" w:hAnsiTheme="majorBidi" w:cstheme="majorBidi"/>
          <w:sz w:val="20"/>
          <w:lang w:val="en-GB"/>
        </w:rPr>
        <w:t xml:space="preserve">, </w:t>
      </w:r>
      <w:r w:rsidRPr="00074EEB">
        <w:rPr>
          <w:rFonts w:asciiTheme="majorBidi" w:hAnsiTheme="majorBidi" w:cstheme="majorBidi"/>
          <w:sz w:val="20"/>
          <w:lang w:val="en-GB"/>
        </w:rPr>
        <w:t>such as human rights, gender equality, environment and anti-corruption</w:t>
      </w:r>
      <w:r w:rsidR="001559E2" w:rsidRPr="00074EEB">
        <w:rPr>
          <w:rFonts w:asciiTheme="majorBidi" w:hAnsiTheme="majorBidi" w:cstheme="majorBidi"/>
          <w:sz w:val="20"/>
          <w:lang w:val="en-GB"/>
        </w:rPr>
        <w:t xml:space="preserve">, and </w:t>
      </w:r>
      <w:r w:rsidRPr="00074EEB">
        <w:rPr>
          <w:rFonts w:asciiTheme="majorBidi" w:hAnsiTheme="majorBidi" w:cstheme="majorBidi"/>
          <w:sz w:val="20"/>
          <w:lang w:val="en-GB"/>
        </w:rPr>
        <w:t>commend</w:t>
      </w:r>
      <w:r w:rsidR="00440AA8" w:rsidRPr="00074EEB">
        <w:rPr>
          <w:rFonts w:asciiTheme="majorBidi" w:hAnsiTheme="majorBidi" w:cstheme="majorBidi"/>
          <w:sz w:val="20"/>
          <w:lang w:val="en-GB"/>
        </w:rPr>
        <w:t>ed</w:t>
      </w:r>
      <w:r w:rsidRPr="00074EEB">
        <w:rPr>
          <w:rFonts w:asciiTheme="majorBidi" w:hAnsiTheme="majorBidi" w:cstheme="majorBidi"/>
          <w:sz w:val="20"/>
          <w:lang w:val="en-GB"/>
        </w:rPr>
        <w:t xml:space="preserve"> </w:t>
      </w:r>
      <w:r w:rsidR="001559E2" w:rsidRPr="00074EEB">
        <w:rPr>
          <w:rFonts w:asciiTheme="majorBidi" w:hAnsiTheme="majorBidi" w:cstheme="majorBidi"/>
          <w:sz w:val="20"/>
          <w:lang w:val="en-GB"/>
        </w:rPr>
        <w:t xml:space="preserve">its </w:t>
      </w:r>
      <w:r w:rsidRPr="00074EEB">
        <w:rPr>
          <w:rFonts w:asciiTheme="majorBidi" w:hAnsiTheme="majorBidi" w:cstheme="majorBidi"/>
          <w:sz w:val="20"/>
          <w:lang w:val="en-GB"/>
        </w:rPr>
        <w:t>sustainability reporting in line with the Global Reporting Initiative</w:t>
      </w:r>
      <w:r w:rsidR="008A08B3" w:rsidRPr="00074EEB">
        <w:rPr>
          <w:rFonts w:asciiTheme="majorBidi" w:hAnsiTheme="majorBidi" w:cstheme="majorBidi"/>
          <w:sz w:val="20"/>
          <w:lang w:val="en-GB"/>
        </w:rPr>
        <w:t xml:space="preserve">, </w:t>
      </w:r>
      <w:r w:rsidRPr="00074EEB">
        <w:rPr>
          <w:rFonts w:asciiTheme="majorBidi" w:hAnsiTheme="majorBidi" w:cstheme="majorBidi"/>
          <w:sz w:val="20"/>
          <w:lang w:val="en-GB"/>
        </w:rPr>
        <w:t>leadership in innovation and technical support</w:t>
      </w:r>
      <w:r w:rsidR="008A08B3" w:rsidRPr="00074EEB">
        <w:rPr>
          <w:rFonts w:asciiTheme="majorBidi" w:hAnsiTheme="majorBidi" w:cstheme="majorBidi"/>
          <w:sz w:val="20"/>
          <w:lang w:val="en-GB"/>
        </w:rPr>
        <w:t>,</w:t>
      </w:r>
      <w:r w:rsidRPr="00074EEB">
        <w:rPr>
          <w:rFonts w:asciiTheme="majorBidi" w:hAnsiTheme="majorBidi" w:cstheme="majorBidi"/>
          <w:sz w:val="20"/>
          <w:lang w:val="en-GB"/>
        </w:rPr>
        <w:t xml:space="preserve"> </w:t>
      </w:r>
      <w:r w:rsidR="001559E2" w:rsidRPr="00074EEB">
        <w:rPr>
          <w:rFonts w:asciiTheme="majorBidi" w:hAnsiTheme="majorBidi" w:cstheme="majorBidi"/>
          <w:sz w:val="20"/>
          <w:lang w:val="en-GB"/>
        </w:rPr>
        <w:t xml:space="preserve">and </w:t>
      </w:r>
      <w:r w:rsidRPr="00074EEB">
        <w:rPr>
          <w:rFonts w:asciiTheme="majorBidi" w:hAnsiTheme="majorBidi" w:cstheme="majorBidi"/>
          <w:iCs/>
          <w:sz w:val="20"/>
          <w:lang w:val="en-GB"/>
        </w:rPr>
        <w:t>commit</w:t>
      </w:r>
      <w:r w:rsidR="008A08B3" w:rsidRPr="00074EEB">
        <w:rPr>
          <w:rFonts w:asciiTheme="majorBidi" w:hAnsiTheme="majorBidi" w:cstheme="majorBidi"/>
          <w:iCs/>
          <w:sz w:val="20"/>
          <w:lang w:val="en-GB"/>
        </w:rPr>
        <w:t>ment</w:t>
      </w:r>
      <w:r w:rsidRPr="00074EEB">
        <w:rPr>
          <w:rFonts w:asciiTheme="majorBidi" w:hAnsiTheme="majorBidi" w:cstheme="majorBidi"/>
          <w:iCs/>
          <w:sz w:val="20"/>
          <w:lang w:val="en-GB"/>
        </w:rPr>
        <w:t xml:space="preserve"> to climate neutrality. </w:t>
      </w:r>
      <w:r w:rsidR="0010784F" w:rsidRPr="00074EEB">
        <w:rPr>
          <w:rFonts w:asciiTheme="majorBidi" w:hAnsiTheme="majorBidi" w:cstheme="majorBidi"/>
          <w:sz w:val="20"/>
          <w:lang w:val="en-GB"/>
        </w:rPr>
        <w:t xml:space="preserve">They welcomed </w:t>
      </w:r>
      <w:r w:rsidRPr="00074EEB">
        <w:rPr>
          <w:rFonts w:asciiTheme="majorBidi" w:hAnsiTheme="majorBidi" w:cstheme="majorBidi"/>
          <w:iCs/>
          <w:sz w:val="20"/>
          <w:lang w:val="en-GB"/>
        </w:rPr>
        <w:t>UNOPS improve</w:t>
      </w:r>
      <w:r w:rsidR="0010784F" w:rsidRPr="00074EEB">
        <w:rPr>
          <w:rFonts w:asciiTheme="majorBidi" w:hAnsiTheme="majorBidi" w:cstheme="majorBidi"/>
          <w:iCs/>
          <w:sz w:val="20"/>
          <w:lang w:val="en-GB"/>
        </w:rPr>
        <w:t>ments</w:t>
      </w:r>
      <w:r w:rsidRPr="00074EEB">
        <w:rPr>
          <w:rFonts w:asciiTheme="majorBidi" w:hAnsiTheme="majorBidi" w:cstheme="majorBidi"/>
          <w:iCs/>
          <w:sz w:val="20"/>
          <w:lang w:val="en-GB"/>
        </w:rPr>
        <w:t xml:space="preserve"> </w:t>
      </w:r>
      <w:r w:rsidR="0010784F" w:rsidRPr="00074EEB">
        <w:rPr>
          <w:rFonts w:asciiTheme="majorBidi" w:hAnsiTheme="majorBidi" w:cstheme="majorBidi"/>
          <w:iCs/>
          <w:sz w:val="20"/>
          <w:lang w:val="en-GB"/>
        </w:rPr>
        <w:t xml:space="preserve">in </w:t>
      </w:r>
      <w:r w:rsidRPr="00074EEB">
        <w:rPr>
          <w:rFonts w:asciiTheme="majorBidi" w:hAnsiTheme="majorBidi" w:cstheme="majorBidi"/>
          <w:iCs/>
          <w:sz w:val="20"/>
          <w:lang w:val="en-GB"/>
        </w:rPr>
        <w:t xml:space="preserve">gender </w:t>
      </w:r>
      <w:r w:rsidR="001559E2" w:rsidRPr="00074EEB">
        <w:rPr>
          <w:rFonts w:asciiTheme="majorBidi" w:hAnsiTheme="majorBidi" w:cstheme="majorBidi"/>
          <w:iCs/>
          <w:sz w:val="20"/>
          <w:lang w:val="en-GB"/>
        </w:rPr>
        <w:t xml:space="preserve">parity </w:t>
      </w:r>
      <w:r w:rsidR="0010784F" w:rsidRPr="00074EEB">
        <w:rPr>
          <w:rFonts w:asciiTheme="majorBidi" w:hAnsiTheme="majorBidi" w:cstheme="majorBidi"/>
          <w:iCs/>
          <w:sz w:val="20"/>
          <w:lang w:val="en-GB"/>
        </w:rPr>
        <w:t xml:space="preserve">among </w:t>
      </w:r>
      <w:r w:rsidRPr="00074EEB">
        <w:rPr>
          <w:rFonts w:asciiTheme="majorBidi" w:hAnsiTheme="majorBidi" w:cstheme="majorBidi"/>
          <w:iCs/>
          <w:sz w:val="20"/>
          <w:lang w:val="en-GB"/>
        </w:rPr>
        <w:t>personnel</w:t>
      </w:r>
      <w:r w:rsidR="0010784F" w:rsidRPr="00074EEB">
        <w:rPr>
          <w:rFonts w:asciiTheme="majorBidi" w:hAnsiTheme="majorBidi" w:cstheme="majorBidi"/>
          <w:iCs/>
          <w:sz w:val="20"/>
          <w:lang w:val="en-GB"/>
        </w:rPr>
        <w:t xml:space="preserve"> and </w:t>
      </w:r>
      <w:r w:rsidRPr="00074EEB">
        <w:rPr>
          <w:rFonts w:asciiTheme="majorBidi" w:hAnsiTheme="majorBidi" w:cstheme="majorBidi"/>
          <w:iCs/>
          <w:sz w:val="20"/>
          <w:lang w:val="en-GB"/>
        </w:rPr>
        <w:t>encourage</w:t>
      </w:r>
      <w:r w:rsidR="0010784F" w:rsidRPr="00074EEB">
        <w:rPr>
          <w:rFonts w:asciiTheme="majorBidi" w:hAnsiTheme="majorBidi" w:cstheme="majorBidi"/>
          <w:iCs/>
          <w:sz w:val="20"/>
          <w:lang w:val="en-GB"/>
        </w:rPr>
        <w:t>d</w:t>
      </w:r>
      <w:r w:rsidRPr="00074EEB">
        <w:rPr>
          <w:rFonts w:asciiTheme="majorBidi" w:hAnsiTheme="majorBidi" w:cstheme="majorBidi"/>
          <w:iCs/>
          <w:sz w:val="20"/>
          <w:lang w:val="en-GB"/>
        </w:rPr>
        <w:t xml:space="preserve"> </w:t>
      </w:r>
      <w:r w:rsidR="001559E2" w:rsidRPr="00074EEB">
        <w:rPr>
          <w:rFonts w:asciiTheme="majorBidi" w:hAnsiTheme="majorBidi" w:cstheme="majorBidi"/>
          <w:iCs/>
          <w:sz w:val="20"/>
          <w:lang w:val="en-GB"/>
        </w:rPr>
        <w:t xml:space="preserve">it </w:t>
      </w:r>
      <w:r w:rsidRPr="00074EEB">
        <w:rPr>
          <w:rFonts w:asciiTheme="majorBidi" w:hAnsiTheme="majorBidi" w:cstheme="majorBidi"/>
          <w:iCs/>
          <w:sz w:val="20"/>
          <w:lang w:val="en-GB"/>
        </w:rPr>
        <w:t xml:space="preserve">to continue </w:t>
      </w:r>
      <w:r w:rsidR="0010784F" w:rsidRPr="00074EEB">
        <w:rPr>
          <w:rFonts w:asciiTheme="majorBidi" w:hAnsiTheme="majorBidi" w:cstheme="majorBidi"/>
          <w:iCs/>
          <w:sz w:val="20"/>
          <w:lang w:val="en-GB"/>
        </w:rPr>
        <w:t xml:space="preserve">to </w:t>
      </w:r>
      <w:r w:rsidRPr="00074EEB">
        <w:rPr>
          <w:rFonts w:asciiTheme="majorBidi" w:hAnsiTheme="majorBidi" w:cstheme="majorBidi"/>
          <w:iCs/>
          <w:sz w:val="20"/>
          <w:lang w:val="en-GB"/>
        </w:rPr>
        <w:t>achiev</w:t>
      </w:r>
      <w:r w:rsidR="0010784F" w:rsidRPr="00074EEB">
        <w:rPr>
          <w:rFonts w:asciiTheme="majorBidi" w:hAnsiTheme="majorBidi" w:cstheme="majorBidi"/>
          <w:iCs/>
          <w:sz w:val="20"/>
          <w:lang w:val="en-GB"/>
        </w:rPr>
        <w:t>e</w:t>
      </w:r>
      <w:r w:rsidRPr="00074EEB">
        <w:rPr>
          <w:rFonts w:asciiTheme="majorBidi" w:hAnsiTheme="majorBidi" w:cstheme="majorBidi"/>
          <w:iCs/>
          <w:sz w:val="20"/>
          <w:lang w:val="en-GB"/>
        </w:rPr>
        <w:t xml:space="preserve"> </w:t>
      </w:r>
      <w:r w:rsidR="0010784F" w:rsidRPr="00074EEB">
        <w:rPr>
          <w:rFonts w:asciiTheme="majorBidi" w:hAnsiTheme="majorBidi" w:cstheme="majorBidi"/>
          <w:iCs/>
          <w:sz w:val="20"/>
          <w:lang w:val="en-GB"/>
        </w:rPr>
        <w:t xml:space="preserve">gender parity </w:t>
      </w:r>
      <w:r w:rsidRPr="00074EEB">
        <w:rPr>
          <w:rFonts w:asciiTheme="majorBidi" w:hAnsiTheme="majorBidi" w:cstheme="majorBidi"/>
          <w:iCs/>
          <w:sz w:val="20"/>
          <w:lang w:val="en-GB"/>
        </w:rPr>
        <w:t>targets</w:t>
      </w:r>
      <w:r w:rsidR="0010784F" w:rsidRPr="00074EEB">
        <w:rPr>
          <w:rFonts w:asciiTheme="majorBidi" w:hAnsiTheme="majorBidi" w:cstheme="majorBidi"/>
          <w:iCs/>
          <w:sz w:val="20"/>
          <w:lang w:val="en-GB"/>
        </w:rPr>
        <w:t xml:space="preserve"> set 2019</w:t>
      </w:r>
      <w:r w:rsidRPr="00074EEB">
        <w:rPr>
          <w:rFonts w:asciiTheme="majorBidi" w:hAnsiTheme="majorBidi" w:cstheme="majorBidi"/>
          <w:iCs/>
          <w:sz w:val="20"/>
          <w:lang w:val="en-GB"/>
        </w:rPr>
        <w:t xml:space="preserve">. </w:t>
      </w:r>
      <w:r w:rsidR="00B23BE8" w:rsidRPr="00074EEB">
        <w:rPr>
          <w:rFonts w:asciiTheme="majorBidi" w:hAnsiTheme="majorBidi" w:cstheme="majorBidi"/>
          <w:sz w:val="20"/>
          <w:lang w:val="en-GB"/>
        </w:rPr>
        <w:t xml:space="preserve">They welcomed </w:t>
      </w:r>
      <w:r w:rsidRPr="00074EEB">
        <w:rPr>
          <w:rFonts w:asciiTheme="majorBidi" w:hAnsiTheme="majorBidi" w:cstheme="majorBidi"/>
          <w:sz w:val="20"/>
          <w:lang w:val="en-GB"/>
        </w:rPr>
        <w:t xml:space="preserve">UNOPS </w:t>
      </w:r>
      <w:r w:rsidR="00B23BE8" w:rsidRPr="00074EEB">
        <w:rPr>
          <w:rFonts w:asciiTheme="majorBidi" w:hAnsiTheme="majorBidi" w:cstheme="majorBidi"/>
          <w:sz w:val="20"/>
          <w:lang w:val="en-GB"/>
        </w:rPr>
        <w:t xml:space="preserve">achievements in </w:t>
      </w:r>
      <w:r w:rsidRPr="00074EEB">
        <w:rPr>
          <w:rFonts w:asciiTheme="majorBidi" w:hAnsiTheme="majorBidi" w:cstheme="majorBidi"/>
          <w:sz w:val="20"/>
          <w:lang w:val="en-GB"/>
        </w:rPr>
        <w:t>deliver</w:t>
      </w:r>
      <w:r w:rsidR="00B23BE8" w:rsidRPr="00074EEB">
        <w:rPr>
          <w:rFonts w:asciiTheme="majorBidi" w:hAnsiTheme="majorBidi" w:cstheme="majorBidi"/>
          <w:sz w:val="20"/>
          <w:lang w:val="en-GB"/>
        </w:rPr>
        <w:t>ing</w:t>
      </w:r>
      <w:r w:rsidRPr="00074EEB">
        <w:rPr>
          <w:rFonts w:asciiTheme="majorBidi" w:hAnsiTheme="majorBidi" w:cstheme="majorBidi"/>
          <w:sz w:val="20"/>
          <w:lang w:val="en-GB"/>
        </w:rPr>
        <w:t xml:space="preserve"> more for less </w:t>
      </w:r>
      <w:r w:rsidR="00B23BE8" w:rsidRPr="00074EEB">
        <w:rPr>
          <w:rFonts w:asciiTheme="majorBidi" w:hAnsiTheme="majorBidi" w:cstheme="majorBidi"/>
          <w:sz w:val="20"/>
          <w:lang w:val="en-GB"/>
        </w:rPr>
        <w:t xml:space="preserve">and in net assets, but expressed concern </w:t>
      </w:r>
      <w:r w:rsidRPr="00074EEB">
        <w:rPr>
          <w:rFonts w:asciiTheme="majorBidi" w:hAnsiTheme="majorBidi" w:cstheme="majorBidi"/>
          <w:sz w:val="20"/>
          <w:lang w:val="en-GB"/>
        </w:rPr>
        <w:t xml:space="preserve">that the threshold for the minimum reserve </w:t>
      </w:r>
      <w:r w:rsidR="00B23BE8" w:rsidRPr="00074EEB">
        <w:rPr>
          <w:rFonts w:asciiTheme="majorBidi" w:hAnsiTheme="majorBidi" w:cstheme="majorBidi"/>
          <w:sz w:val="20"/>
          <w:lang w:val="en-GB"/>
        </w:rPr>
        <w:t xml:space="preserve">was </w:t>
      </w:r>
      <w:r w:rsidRPr="00074EEB">
        <w:rPr>
          <w:rFonts w:asciiTheme="majorBidi" w:hAnsiTheme="majorBidi" w:cstheme="majorBidi"/>
          <w:sz w:val="20"/>
          <w:lang w:val="en-GB"/>
        </w:rPr>
        <w:t>potentially low compared to operational risk</w:t>
      </w:r>
      <w:r w:rsidR="00B23BE8" w:rsidRPr="00074EEB">
        <w:rPr>
          <w:rFonts w:asciiTheme="majorBidi" w:hAnsiTheme="majorBidi" w:cstheme="majorBidi"/>
          <w:sz w:val="20"/>
          <w:lang w:val="en-GB"/>
        </w:rPr>
        <w:t xml:space="preserve">; they </w:t>
      </w:r>
      <w:r w:rsidRPr="00074EEB">
        <w:rPr>
          <w:rFonts w:asciiTheme="majorBidi" w:hAnsiTheme="majorBidi" w:cstheme="majorBidi"/>
          <w:sz w:val="20"/>
          <w:lang w:val="en-GB"/>
        </w:rPr>
        <w:t>welcome</w:t>
      </w:r>
      <w:r w:rsidR="00B23BE8" w:rsidRPr="00074EEB">
        <w:rPr>
          <w:rFonts w:asciiTheme="majorBidi" w:hAnsiTheme="majorBidi" w:cstheme="majorBidi"/>
          <w:sz w:val="20"/>
          <w:lang w:val="en-GB"/>
        </w:rPr>
        <w:t>d</w:t>
      </w:r>
      <w:r w:rsidRPr="00074EEB">
        <w:rPr>
          <w:rFonts w:asciiTheme="majorBidi" w:hAnsiTheme="majorBidi" w:cstheme="majorBidi"/>
          <w:sz w:val="20"/>
          <w:lang w:val="en-GB"/>
        </w:rPr>
        <w:t xml:space="preserve"> the proposal to review the level of the minimum operational reserve, </w:t>
      </w:r>
      <w:r w:rsidR="00B23BE8" w:rsidRPr="00074EEB">
        <w:rPr>
          <w:rFonts w:asciiTheme="majorBidi" w:hAnsiTheme="majorBidi" w:cstheme="majorBidi"/>
          <w:sz w:val="20"/>
          <w:lang w:val="en-GB"/>
        </w:rPr>
        <w:t xml:space="preserve">while noting that </w:t>
      </w:r>
      <w:r w:rsidRPr="00074EEB">
        <w:rPr>
          <w:rFonts w:asciiTheme="majorBidi" w:hAnsiTheme="majorBidi" w:cstheme="majorBidi"/>
          <w:sz w:val="20"/>
          <w:lang w:val="en-GB"/>
        </w:rPr>
        <w:t>recent growth and increased risk level</w:t>
      </w:r>
      <w:r w:rsidR="00B23BE8" w:rsidRPr="00074EEB">
        <w:rPr>
          <w:rFonts w:asciiTheme="majorBidi" w:hAnsiTheme="majorBidi" w:cstheme="majorBidi"/>
          <w:sz w:val="20"/>
          <w:lang w:val="en-GB"/>
        </w:rPr>
        <w:t>s</w:t>
      </w:r>
      <w:r w:rsidRPr="00074EEB">
        <w:rPr>
          <w:rFonts w:asciiTheme="majorBidi" w:hAnsiTheme="majorBidi" w:cstheme="majorBidi"/>
          <w:sz w:val="20"/>
          <w:lang w:val="en-GB"/>
        </w:rPr>
        <w:t xml:space="preserve"> </w:t>
      </w:r>
      <w:r w:rsidR="00B23BE8" w:rsidRPr="00074EEB">
        <w:rPr>
          <w:rFonts w:asciiTheme="majorBidi" w:hAnsiTheme="majorBidi" w:cstheme="majorBidi"/>
          <w:sz w:val="20"/>
          <w:lang w:val="en-GB"/>
        </w:rPr>
        <w:t xml:space="preserve">might demand a </w:t>
      </w:r>
      <w:r w:rsidRPr="00074EEB">
        <w:rPr>
          <w:rFonts w:asciiTheme="majorBidi" w:hAnsiTheme="majorBidi" w:cstheme="majorBidi"/>
          <w:sz w:val="20"/>
          <w:lang w:val="en-GB"/>
        </w:rPr>
        <w:t>higher minimum reserve threshold.</w:t>
      </w:r>
      <w:r w:rsidR="00D60969" w:rsidRPr="00074EEB">
        <w:rPr>
          <w:rFonts w:asciiTheme="majorBidi" w:hAnsiTheme="majorBidi" w:cstheme="majorBidi"/>
          <w:sz w:val="20"/>
          <w:lang w:val="en-GB"/>
        </w:rPr>
        <w:t xml:space="preserve"> They recognized </w:t>
      </w:r>
      <w:r w:rsidRPr="00074EEB">
        <w:rPr>
          <w:rFonts w:asciiTheme="majorBidi" w:hAnsiTheme="majorBidi" w:cstheme="majorBidi"/>
          <w:sz w:val="20"/>
          <w:lang w:val="en-GB"/>
        </w:rPr>
        <w:t>UNOPS commit</w:t>
      </w:r>
      <w:r w:rsidR="00D60969" w:rsidRPr="00074EEB">
        <w:rPr>
          <w:rFonts w:asciiTheme="majorBidi" w:hAnsiTheme="majorBidi" w:cstheme="majorBidi"/>
          <w:sz w:val="20"/>
          <w:lang w:val="en-GB"/>
        </w:rPr>
        <w:t>ment</w:t>
      </w:r>
      <w:r w:rsidRPr="00074EEB">
        <w:rPr>
          <w:rFonts w:asciiTheme="majorBidi" w:hAnsiTheme="majorBidi" w:cstheme="majorBidi"/>
          <w:sz w:val="20"/>
          <w:lang w:val="en-GB"/>
        </w:rPr>
        <w:t xml:space="preserve"> to </w:t>
      </w:r>
      <w:r w:rsidR="00D60969" w:rsidRPr="00074EEB">
        <w:rPr>
          <w:rFonts w:asciiTheme="majorBidi" w:hAnsiTheme="majorBidi" w:cstheme="majorBidi"/>
          <w:sz w:val="20"/>
          <w:lang w:val="en-GB"/>
        </w:rPr>
        <w:t>United Nations r</w:t>
      </w:r>
      <w:r w:rsidRPr="00074EEB">
        <w:rPr>
          <w:rFonts w:asciiTheme="majorBidi" w:hAnsiTheme="majorBidi" w:cstheme="majorBidi"/>
          <w:sz w:val="20"/>
          <w:lang w:val="en-GB"/>
        </w:rPr>
        <w:t xml:space="preserve">eform </w:t>
      </w:r>
      <w:r w:rsidR="00D60969" w:rsidRPr="00074EEB">
        <w:rPr>
          <w:rFonts w:asciiTheme="majorBidi" w:hAnsiTheme="majorBidi" w:cstheme="majorBidi"/>
          <w:sz w:val="20"/>
          <w:lang w:val="en-GB"/>
        </w:rPr>
        <w:t xml:space="preserve">and called on </w:t>
      </w:r>
      <w:r w:rsidRPr="00074EEB">
        <w:rPr>
          <w:rFonts w:asciiTheme="majorBidi" w:hAnsiTheme="majorBidi" w:cstheme="majorBidi"/>
          <w:sz w:val="20"/>
          <w:lang w:val="en-GB"/>
        </w:rPr>
        <w:t xml:space="preserve">UNOPS </w:t>
      </w:r>
      <w:r w:rsidR="00D60969" w:rsidRPr="00074EEB">
        <w:rPr>
          <w:rFonts w:asciiTheme="majorBidi" w:hAnsiTheme="majorBidi" w:cstheme="majorBidi"/>
          <w:sz w:val="20"/>
          <w:lang w:val="en-GB"/>
        </w:rPr>
        <w:t xml:space="preserve">to </w:t>
      </w:r>
      <w:r w:rsidRPr="00074EEB">
        <w:rPr>
          <w:rFonts w:asciiTheme="majorBidi" w:hAnsiTheme="majorBidi" w:cstheme="majorBidi"/>
          <w:iCs/>
          <w:sz w:val="20"/>
          <w:lang w:val="en-GB"/>
        </w:rPr>
        <w:t xml:space="preserve">apply the </w:t>
      </w:r>
      <w:r w:rsidR="00D60969" w:rsidRPr="00074EEB">
        <w:rPr>
          <w:rFonts w:asciiTheme="majorBidi" w:hAnsiTheme="majorBidi" w:cstheme="majorBidi"/>
          <w:iCs/>
          <w:sz w:val="20"/>
          <w:lang w:val="en-GB"/>
        </w:rPr>
        <w:t>c</w:t>
      </w:r>
      <w:r w:rsidRPr="00074EEB">
        <w:rPr>
          <w:rFonts w:asciiTheme="majorBidi" w:hAnsiTheme="majorBidi" w:cstheme="majorBidi"/>
          <w:iCs/>
          <w:sz w:val="20"/>
          <w:lang w:val="en-GB"/>
        </w:rPr>
        <w:t>oordination levy to projects receiving tightly earmarked contributions. </w:t>
      </w:r>
      <w:r w:rsidR="00D60969" w:rsidRPr="00074EEB">
        <w:rPr>
          <w:rFonts w:asciiTheme="majorBidi" w:hAnsiTheme="majorBidi" w:cstheme="majorBidi"/>
          <w:iCs/>
          <w:sz w:val="20"/>
          <w:lang w:val="en-GB"/>
        </w:rPr>
        <w:t xml:space="preserve">They </w:t>
      </w:r>
      <w:r w:rsidRPr="00074EEB">
        <w:rPr>
          <w:rFonts w:asciiTheme="majorBidi" w:hAnsiTheme="majorBidi" w:cstheme="majorBidi"/>
          <w:iCs/>
          <w:sz w:val="20"/>
          <w:lang w:val="en-GB"/>
        </w:rPr>
        <w:t>ask</w:t>
      </w:r>
      <w:r w:rsidR="00D60969" w:rsidRPr="00074EEB">
        <w:rPr>
          <w:rFonts w:asciiTheme="majorBidi" w:hAnsiTheme="majorBidi" w:cstheme="majorBidi"/>
          <w:iCs/>
          <w:sz w:val="20"/>
          <w:lang w:val="en-GB"/>
        </w:rPr>
        <w:t>ed</w:t>
      </w:r>
      <w:r w:rsidRPr="00074EEB">
        <w:rPr>
          <w:rFonts w:asciiTheme="majorBidi" w:hAnsiTheme="majorBidi" w:cstheme="majorBidi"/>
          <w:iCs/>
          <w:sz w:val="20"/>
          <w:lang w:val="en-GB"/>
        </w:rPr>
        <w:t xml:space="preserve"> UNOPS to transparently provide further information </w:t>
      </w:r>
      <w:r w:rsidR="00D60969" w:rsidRPr="00074EEB">
        <w:rPr>
          <w:rFonts w:asciiTheme="majorBidi" w:hAnsiTheme="majorBidi" w:cstheme="majorBidi"/>
          <w:iCs/>
          <w:sz w:val="20"/>
          <w:lang w:val="en-GB"/>
        </w:rPr>
        <w:t>on</w:t>
      </w:r>
      <w:r w:rsidRPr="00074EEB">
        <w:rPr>
          <w:rFonts w:asciiTheme="majorBidi" w:hAnsiTheme="majorBidi" w:cstheme="majorBidi"/>
          <w:iCs/>
          <w:sz w:val="20"/>
          <w:lang w:val="en-GB"/>
        </w:rPr>
        <w:t xml:space="preserve"> its definitions and detailed guidance for when and how </w:t>
      </w:r>
      <w:r w:rsidR="00D60969" w:rsidRPr="00074EEB">
        <w:rPr>
          <w:rFonts w:asciiTheme="majorBidi" w:hAnsiTheme="majorBidi" w:cstheme="majorBidi"/>
          <w:iCs/>
          <w:sz w:val="20"/>
          <w:lang w:val="en-GB"/>
        </w:rPr>
        <w:t xml:space="preserve">it </w:t>
      </w:r>
      <w:r w:rsidRPr="00074EEB">
        <w:rPr>
          <w:rFonts w:asciiTheme="majorBidi" w:hAnsiTheme="majorBidi" w:cstheme="majorBidi"/>
          <w:iCs/>
          <w:sz w:val="20"/>
          <w:lang w:val="en-GB"/>
        </w:rPr>
        <w:t>applie</w:t>
      </w:r>
      <w:r w:rsidR="001559E2" w:rsidRPr="00074EEB">
        <w:rPr>
          <w:rFonts w:asciiTheme="majorBidi" w:hAnsiTheme="majorBidi" w:cstheme="majorBidi"/>
          <w:iCs/>
          <w:sz w:val="20"/>
          <w:lang w:val="en-GB"/>
        </w:rPr>
        <w:t>d</w:t>
      </w:r>
      <w:r w:rsidRPr="00074EEB">
        <w:rPr>
          <w:rFonts w:asciiTheme="majorBidi" w:hAnsiTheme="majorBidi" w:cstheme="majorBidi"/>
          <w:iCs/>
          <w:sz w:val="20"/>
          <w:lang w:val="en-GB"/>
        </w:rPr>
        <w:t xml:space="preserve"> the coordination levy, including barriers experienced. </w:t>
      </w:r>
      <w:r w:rsidR="00D60969" w:rsidRPr="00074EEB">
        <w:rPr>
          <w:rFonts w:asciiTheme="majorBidi" w:hAnsiTheme="majorBidi" w:cstheme="majorBidi"/>
          <w:iCs/>
          <w:sz w:val="20"/>
          <w:lang w:val="en-GB"/>
        </w:rPr>
        <w:t xml:space="preserve">And they </w:t>
      </w:r>
      <w:r w:rsidRPr="00074EEB">
        <w:rPr>
          <w:rFonts w:asciiTheme="majorBidi" w:hAnsiTheme="majorBidi" w:cstheme="majorBidi"/>
          <w:iCs/>
          <w:sz w:val="20"/>
          <w:lang w:val="en-GB"/>
        </w:rPr>
        <w:t>encourage</w:t>
      </w:r>
      <w:r w:rsidR="00D60969" w:rsidRPr="00074EEB">
        <w:rPr>
          <w:rFonts w:asciiTheme="majorBidi" w:hAnsiTheme="majorBidi" w:cstheme="majorBidi"/>
          <w:iCs/>
          <w:sz w:val="20"/>
          <w:lang w:val="en-GB"/>
        </w:rPr>
        <w:t>d</w:t>
      </w:r>
      <w:r w:rsidRPr="00074EEB">
        <w:rPr>
          <w:rFonts w:asciiTheme="majorBidi" w:hAnsiTheme="majorBidi" w:cstheme="majorBidi"/>
          <w:iCs/>
          <w:sz w:val="20"/>
          <w:lang w:val="en-GB"/>
        </w:rPr>
        <w:t xml:space="preserve"> all U</w:t>
      </w:r>
      <w:r w:rsidR="00D60969" w:rsidRPr="00074EEB">
        <w:rPr>
          <w:rFonts w:asciiTheme="majorBidi" w:hAnsiTheme="majorBidi" w:cstheme="majorBidi"/>
          <w:iCs/>
          <w:sz w:val="20"/>
          <w:lang w:val="en-GB"/>
        </w:rPr>
        <w:t xml:space="preserve">nited </w:t>
      </w:r>
      <w:r w:rsidRPr="00074EEB">
        <w:rPr>
          <w:rFonts w:asciiTheme="majorBidi" w:hAnsiTheme="majorBidi" w:cstheme="majorBidi"/>
          <w:iCs/>
          <w:sz w:val="20"/>
          <w:lang w:val="en-GB"/>
        </w:rPr>
        <w:t>N</w:t>
      </w:r>
      <w:r w:rsidR="00D60969" w:rsidRPr="00074EEB">
        <w:rPr>
          <w:rFonts w:asciiTheme="majorBidi" w:hAnsiTheme="majorBidi" w:cstheme="majorBidi"/>
          <w:iCs/>
          <w:sz w:val="20"/>
          <w:lang w:val="en-GB"/>
        </w:rPr>
        <w:t>ations</w:t>
      </w:r>
      <w:r w:rsidRPr="00074EEB">
        <w:rPr>
          <w:rFonts w:asciiTheme="majorBidi" w:hAnsiTheme="majorBidi" w:cstheme="majorBidi"/>
          <w:iCs/>
          <w:sz w:val="20"/>
          <w:lang w:val="en-GB"/>
        </w:rPr>
        <w:t xml:space="preserve"> </w:t>
      </w:r>
      <w:r w:rsidR="00D60969" w:rsidRPr="00074EEB">
        <w:rPr>
          <w:rFonts w:asciiTheme="majorBidi" w:hAnsiTheme="majorBidi" w:cstheme="majorBidi"/>
          <w:iCs/>
          <w:sz w:val="20"/>
          <w:lang w:val="en-GB"/>
        </w:rPr>
        <w:t xml:space="preserve">organizations </w:t>
      </w:r>
      <w:r w:rsidRPr="00074EEB">
        <w:rPr>
          <w:rFonts w:asciiTheme="majorBidi" w:hAnsiTheme="majorBidi" w:cstheme="majorBidi"/>
          <w:iCs/>
          <w:sz w:val="20"/>
          <w:lang w:val="en-GB"/>
        </w:rPr>
        <w:t xml:space="preserve">to engage </w:t>
      </w:r>
      <w:r w:rsidR="00D60969" w:rsidRPr="00074EEB">
        <w:rPr>
          <w:rFonts w:asciiTheme="majorBidi" w:hAnsiTheme="majorBidi" w:cstheme="majorBidi"/>
          <w:iCs/>
          <w:sz w:val="20"/>
          <w:lang w:val="en-GB"/>
        </w:rPr>
        <w:t xml:space="preserve">in </w:t>
      </w:r>
      <w:r w:rsidRPr="00074EEB">
        <w:rPr>
          <w:rFonts w:asciiTheme="majorBidi" w:hAnsiTheme="majorBidi" w:cstheme="majorBidi"/>
          <w:iCs/>
          <w:sz w:val="20"/>
          <w:lang w:val="en-GB"/>
        </w:rPr>
        <w:t>support</w:t>
      </w:r>
      <w:r w:rsidR="00A53FC2" w:rsidRPr="00074EEB">
        <w:rPr>
          <w:rFonts w:asciiTheme="majorBidi" w:hAnsiTheme="majorBidi" w:cstheme="majorBidi"/>
          <w:iCs/>
          <w:sz w:val="20"/>
          <w:lang w:val="en-GB"/>
        </w:rPr>
        <w:t>ing</w:t>
      </w:r>
      <w:r w:rsidRPr="00074EEB">
        <w:rPr>
          <w:rFonts w:asciiTheme="majorBidi" w:hAnsiTheme="majorBidi" w:cstheme="majorBidi"/>
          <w:iCs/>
          <w:sz w:val="20"/>
          <w:lang w:val="en-GB"/>
        </w:rPr>
        <w:t xml:space="preserve"> the </w:t>
      </w:r>
      <w:r w:rsidR="00D60969" w:rsidRPr="00074EEB">
        <w:rPr>
          <w:rFonts w:asciiTheme="majorBidi" w:hAnsiTheme="majorBidi" w:cstheme="majorBidi"/>
          <w:iCs/>
          <w:sz w:val="20"/>
          <w:lang w:val="en-GB"/>
        </w:rPr>
        <w:t xml:space="preserve">system in </w:t>
      </w:r>
      <w:r w:rsidRPr="00074EEB">
        <w:rPr>
          <w:rFonts w:asciiTheme="majorBidi" w:hAnsiTheme="majorBidi" w:cstheme="majorBidi"/>
          <w:iCs/>
          <w:sz w:val="20"/>
          <w:lang w:val="en-GB"/>
        </w:rPr>
        <w:t>administrat</w:t>
      </w:r>
      <w:r w:rsidR="00D60969" w:rsidRPr="00074EEB">
        <w:rPr>
          <w:rFonts w:asciiTheme="majorBidi" w:hAnsiTheme="majorBidi" w:cstheme="majorBidi"/>
          <w:iCs/>
          <w:sz w:val="20"/>
          <w:lang w:val="en-GB"/>
        </w:rPr>
        <w:t xml:space="preserve">ing </w:t>
      </w:r>
      <w:r w:rsidRPr="00074EEB">
        <w:rPr>
          <w:rFonts w:asciiTheme="majorBidi" w:hAnsiTheme="majorBidi" w:cstheme="majorBidi"/>
          <w:iCs/>
          <w:sz w:val="20"/>
          <w:lang w:val="en-GB"/>
        </w:rPr>
        <w:t>levies.</w:t>
      </w:r>
    </w:p>
    <w:p w14:paraId="58F8CD45" w14:textId="77777777" w:rsidR="00D60969" w:rsidRPr="00945771" w:rsidRDefault="00D60969" w:rsidP="00D60969">
      <w:pPr>
        <w:tabs>
          <w:tab w:val="left" w:pos="990"/>
        </w:tabs>
        <w:ind w:left="540"/>
        <w:contextualSpacing/>
        <w:jc w:val="both"/>
        <w:rPr>
          <w:rFonts w:asciiTheme="majorBidi" w:hAnsiTheme="majorBidi" w:cstheme="majorBidi"/>
          <w:sz w:val="12"/>
          <w:szCs w:val="12"/>
          <w:lang w:val="en-GB"/>
        </w:rPr>
      </w:pPr>
    </w:p>
    <w:p w14:paraId="5BE7B538" w14:textId="77777777" w:rsidR="00AF3E98" w:rsidRPr="00074EEB" w:rsidRDefault="00BA359A" w:rsidP="00623468">
      <w:pPr>
        <w:numPr>
          <w:ilvl w:val="0"/>
          <w:numId w:val="2"/>
        </w:numPr>
        <w:tabs>
          <w:tab w:val="left" w:pos="990"/>
        </w:tabs>
        <w:ind w:left="540" w:firstLine="0"/>
        <w:contextualSpacing/>
        <w:jc w:val="both"/>
        <w:rPr>
          <w:rFonts w:asciiTheme="majorBidi" w:hAnsiTheme="majorBidi" w:cstheme="majorBidi"/>
          <w:sz w:val="20"/>
          <w:lang w:val="en-GB"/>
        </w:rPr>
      </w:pPr>
      <w:r w:rsidRPr="00074EEB">
        <w:rPr>
          <w:rFonts w:asciiTheme="majorBidi" w:hAnsiTheme="majorBidi" w:cstheme="majorBidi"/>
          <w:sz w:val="20"/>
          <w:lang w:val="en-GB"/>
        </w:rPr>
        <w:t xml:space="preserve">A second group </w:t>
      </w:r>
      <w:r w:rsidR="00623468" w:rsidRPr="00074EEB">
        <w:rPr>
          <w:rFonts w:asciiTheme="majorBidi" w:hAnsiTheme="majorBidi" w:cstheme="majorBidi"/>
          <w:sz w:val="20"/>
          <w:lang w:val="en-GB"/>
        </w:rPr>
        <w:t xml:space="preserve">sought details on how </w:t>
      </w:r>
      <w:r w:rsidR="00A53FC2" w:rsidRPr="00074EEB">
        <w:rPr>
          <w:rFonts w:asciiTheme="majorBidi" w:hAnsiTheme="majorBidi" w:cstheme="majorBidi"/>
          <w:sz w:val="20"/>
          <w:lang w:val="en-GB"/>
        </w:rPr>
        <w:t xml:space="preserve">countries </w:t>
      </w:r>
      <w:r w:rsidR="00623468" w:rsidRPr="00074EEB">
        <w:rPr>
          <w:rFonts w:asciiTheme="majorBidi" w:hAnsiTheme="majorBidi" w:cstheme="majorBidi"/>
          <w:sz w:val="20"/>
          <w:lang w:val="en-GB"/>
        </w:rPr>
        <w:t xml:space="preserve">welcomed </w:t>
      </w:r>
      <w:r w:rsidR="00A53FC2" w:rsidRPr="00074EEB">
        <w:rPr>
          <w:rFonts w:asciiTheme="majorBidi" w:hAnsiTheme="majorBidi" w:cstheme="majorBidi"/>
          <w:sz w:val="20"/>
          <w:lang w:val="en-GB"/>
        </w:rPr>
        <w:t xml:space="preserve">the </w:t>
      </w:r>
      <w:r w:rsidR="00623468" w:rsidRPr="00074EEB">
        <w:rPr>
          <w:rFonts w:asciiTheme="majorBidi" w:hAnsiTheme="majorBidi" w:cstheme="majorBidi"/>
          <w:sz w:val="20"/>
          <w:lang w:val="en-GB"/>
        </w:rPr>
        <w:t xml:space="preserve">lower costs for services and </w:t>
      </w:r>
      <w:r w:rsidR="00AF3E98" w:rsidRPr="00074EEB">
        <w:rPr>
          <w:rFonts w:asciiTheme="majorBidi" w:hAnsiTheme="majorBidi" w:cstheme="majorBidi"/>
          <w:sz w:val="20"/>
          <w:lang w:val="en-GB"/>
        </w:rPr>
        <w:t>encourage</w:t>
      </w:r>
      <w:r w:rsidR="00623468" w:rsidRPr="00074EEB">
        <w:rPr>
          <w:rFonts w:asciiTheme="majorBidi" w:hAnsiTheme="majorBidi" w:cstheme="majorBidi"/>
          <w:sz w:val="20"/>
          <w:lang w:val="en-GB"/>
        </w:rPr>
        <w:t>d</w:t>
      </w:r>
      <w:r w:rsidR="00AF3E98" w:rsidRPr="00074EEB">
        <w:rPr>
          <w:rFonts w:asciiTheme="majorBidi" w:hAnsiTheme="majorBidi" w:cstheme="majorBidi"/>
          <w:sz w:val="20"/>
          <w:lang w:val="en-GB"/>
        </w:rPr>
        <w:t xml:space="preserve"> </w:t>
      </w:r>
      <w:r w:rsidR="00623468" w:rsidRPr="00074EEB">
        <w:rPr>
          <w:rFonts w:asciiTheme="majorBidi" w:hAnsiTheme="majorBidi" w:cstheme="majorBidi"/>
          <w:sz w:val="20"/>
          <w:lang w:val="en-GB"/>
        </w:rPr>
        <w:t xml:space="preserve">UNOPS </w:t>
      </w:r>
      <w:r w:rsidR="00AF3E98" w:rsidRPr="00074EEB">
        <w:rPr>
          <w:rFonts w:asciiTheme="majorBidi" w:hAnsiTheme="majorBidi" w:cstheme="majorBidi"/>
          <w:sz w:val="20"/>
          <w:lang w:val="en-GB"/>
        </w:rPr>
        <w:t xml:space="preserve">to ensure smaller countries </w:t>
      </w:r>
      <w:r w:rsidR="00623468" w:rsidRPr="00074EEB">
        <w:rPr>
          <w:rFonts w:asciiTheme="majorBidi" w:hAnsiTheme="majorBidi" w:cstheme="majorBidi"/>
          <w:sz w:val="20"/>
          <w:lang w:val="en-GB"/>
        </w:rPr>
        <w:t xml:space="preserve">could </w:t>
      </w:r>
      <w:r w:rsidR="00AF3E98" w:rsidRPr="00074EEB">
        <w:rPr>
          <w:rFonts w:asciiTheme="majorBidi" w:hAnsiTheme="majorBidi" w:cstheme="majorBidi"/>
          <w:sz w:val="20"/>
          <w:lang w:val="en-GB"/>
        </w:rPr>
        <w:t xml:space="preserve">benefit from </w:t>
      </w:r>
      <w:r w:rsidR="00623468" w:rsidRPr="00074EEB">
        <w:rPr>
          <w:rFonts w:asciiTheme="majorBidi" w:hAnsiTheme="majorBidi" w:cstheme="majorBidi"/>
          <w:sz w:val="20"/>
          <w:lang w:val="en-GB"/>
        </w:rPr>
        <w:t xml:space="preserve">its </w:t>
      </w:r>
      <w:r w:rsidR="00AF3E98" w:rsidRPr="00074EEB">
        <w:rPr>
          <w:rFonts w:asciiTheme="majorBidi" w:hAnsiTheme="majorBidi" w:cstheme="majorBidi"/>
          <w:sz w:val="20"/>
          <w:lang w:val="en-GB"/>
        </w:rPr>
        <w:t>services</w:t>
      </w:r>
      <w:r w:rsidR="00623468" w:rsidRPr="00074EEB">
        <w:rPr>
          <w:rFonts w:asciiTheme="majorBidi" w:hAnsiTheme="majorBidi" w:cstheme="majorBidi"/>
          <w:sz w:val="20"/>
          <w:lang w:val="en-GB"/>
        </w:rPr>
        <w:t xml:space="preserve"> in the absence of large</w:t>
      </w:r>
      <w:r w:rsidR="00A53FC2" w:rsidRPr="00074EEB">
        <w:rPr>
          <w:rFonts w:asciiTheme="majorBidi" w:hAnsiTheme="majorBidi" w:cstheme="majorBidi"/>
          <w:sz w:val="20"/>
          <w:lang w:val="en-GB"/>
        </w:rPr>
        <w:t>-</w:t>
      </w:r>
      <w:r w:rsidR="00623468" w:rsidRPr="00074EEB">
        <w:rPr>
          <w:rFonts w:asciiTheme="majorBidi" w:hAnsiTheme="majorBidi" w:cstheme="majorBidi"/>
          <w:sz w:val="20"/>
          <w:lang w:val="en-GB"/>
        </w:rPr>
        <w:t>scale projects</w:t>
      </w:r>
      <w:r w:rsidR="00A53FC2" w:rsidRPr="00074EEB">
        <w:rPr>
          <w:rFonts w:asciiTheme="majorBidi" w:hAnsiTheme="majorBidi" w:cstheme="majorBidi"/>
          <w:sz w:val="20"/>
          <w:lang w:val="en-GB"/>
        </w:rPr>
        <w:t>, including through the S3I initiative</w:t>
      </w:r>
      <w:r w:rsidR="00623468" w:rsidRPr="00074EEB">
        <w:rPr>
          <w:rFonts w:asciiTheme="majorBidi" w:hAnsiTheme="majorBidi" w:cstheme="majorBidi"/>
          <w:sz w:val="20"/>
          <w:lang w:val="en-GB"/>
        </w:rPr>
        <w:t>.</w:t>
      </w:r>
      <w:r w:rsidR="00AF3E98" w:rsidRPr="00074EEB">
        <w:rPr>
          <w:rFonts w:asciiTheme="majorBidi" w:hAnsiTheme="majorBidi" w:cstheme="majorBidi"/>
          <w:sz w:val="20"/>
          <w:lang w:val="en-GB"/>
        </w:rPr>
        <w:t xml:space="preserve"> </w:t>
      </w:r>
      <w:r w:rsidR="00810B35" w:rsidRPr="00074EEB">
        <w:rPr>
          <w:rFonts w:asciiTheme="majorBidi" w:hAnsiTheme="majorBidi" w:cstheme="majorBidi"/>
          <w:sz w:val="20"/>
          <w:lang w:val="en-GB"/>
        </w:rPr>
        <w:t xml:space="preserve">They </w:t>
      </w:r>
      <w:r w:rsidR="00AF3E98" w:rsidRPr="00074EEB">
        <w:rPr>
          <w:rFonts w:asciiTheme="majorBidi" w:hAnsiTheme="majorBidi" w:cstheme="majorBidi"/>
          <w:sz w:val="20"/>
          <w:lang w:val="en-GB"/>
        </w:rPr>
        <w:t>welcome</w:t>
      </w:r>
      <w:r w:rsidR="00810B35" w:rsidRPr="00074EEB">
        <w:rPr>
          <w:rFonts w:asciiTheme="majorBidi" w:hAnsiTheme="majorBidi" w:cstheme="majorBidi"/>
          <w:sz w:val="20"/>
          <w:lang w:val="en-GB"/>
        </w:rPr>
        <w:t>d</w:t>
      </w:r>
      <w:r w:rsidR="00AF3E98" w:rsidRPr="00074EEB">
        <w:rPr>
          <w:rFonts w:asciiTheme="majorBidi" w:hAnsiTheme="majorBidi" w:cstheme="majorBidi"/>
          <w:sz w:val="20"/>
          <w:lang w:val="en-GB"/>
        </w:rPr>
        <w:t xml:space="preserve"> the </w:t>
      </w:r>
      <w:r w:rsidR="00810B35" w:rsidRPr="00074EEB">
        <w:rPr>
          <w:rFonts w:asciiTheme="majorBidi" w:hAnsiTheme="majorBidi" w:cstheme="majorBidi"/>
          <w:sz w:val="20"/>
          <w:lang w:val="en-GB"/>
        </w:rPr>
        <w:t xml:space="preserve">UNOPS </w:t>
      </w:r>
      <w:r w:rsidR="00AF3E98" w:rsidRPr="00074EEB">
        <w:rPr>
          <w:rFonts w:asciiTheme="majorBidi" w:hAnsiTheme="majorBidi" w:cstheme="majorBidi"/>
          <w:sz w:val="20"/>
          <w:lang w:val="en-GB"/>
        </w:rPr>
        <w:t xml:space="preserve">initiative </w:t>
      </w:r>
      <w:r w:rsidR="00810B35" w:rsidRPr="00074EEB">
        <w:rPr>
          <w:rFonts w:asciiTheme="majorBidi" w:hAnsiTheme="majorBidi" w:cstheme="majorBidi"/>
          <w:sz w:val="20"/>
          <w:lang w:val="en-GB"/>
        </w:rPr>
        <w:t xml:space="preserve">to engage with </w:t>
      </w:r>
      <w:r w:rsidR="00645BB7">
        <w:rPr>
          <w:rFonts w:asciiTheme="majorBidi" w:hAnsiTheme="majorBidi" w:cstheme="majorBidi"/>
          <w:sz w:val="20"/>
          <w:lang w:val="en-GB"/>
        </w:rPr>
        <w:t xml:space="preserve">SIDS </w:t>
      </w:r>
      <w:r w:rsidR="00810B35" w:rsidRPr="00074EEB">
        <w:rPr>
          <w:rFonts w:asciiTheme="majorBidi" w:hAnsiTheme="majorBidi" w:cstheme="majorBidi"/>
          <w:sz w:val="20"/>
          <w:lang w:val="en-GB"/>
        </w:rPr>
        <w:t xml:space="preserve">on </w:t>
      </w:r>
      <w:r w:rsidR="00AF3E98" w:rsidRPr="00074EEB">
        <w:rPr>
          <w:rFonts w:asciiTheme="majorBidi" w:hAnsiTheme="majorBidi" w:cstheme="majorBidi"/>
          <w:sz w:val="20"/>
          <w:lang w:val="en-GB"/>
        </w:rPr>
        <w:t xml:space="preserve">affordable housing. </w:t>
      </w:r>
      <w:r w:rsidR="00810B35" w:rsidRPr="00074EEB">
        <w:rPr>
          <w:rFonts w:asciiTheme="majorBidi" w:hAnsiTheme="majorBidi" w:cstheme="majorBidi"/>
          <w:sz w:val="20"/>
          <w:lang w:val="en-GB"/>
        </w:rPr>
        <w:t xml:space="preserve">In that regard, they </w:t>
      </w:r>
      <w:r w:rsidR="00AF3E98" w:rsidRPr="00074EEB">
        <w:rPr>
          <w:rFonts w:asciiTheme="majorBidi" w:hAnsiTheme="majorBidi" w:cstheme="majorBidi"/>
          <w:sz w:val="20"/>
          <w:lang w:val="en-GB"/>
        </w:rPr>
        <w:t>recognize</w:t>
      </w:r>
      <w:r w:rsidR="00810B35" w:rsidRPr="00074EEB">
        <w:rPr>
          <w:rFonts w:asciiTheme="majorBidi" w:hAnsiTheme="majorBidi" w:cstheme="majorBidi"/>
          <w:sz w:val="20"/>
          <w:lang w:val="en-GB"/>
        </w:rPr>
        <w:t>d</w:t>
      </w:r>
      <w:r w:rsidR="00AF3E98" w:rsidRPr="00074EEB">
        <w:rPr>
          <w:rFonts w:asciiTheme="majorBidi" w:hAnsiTheme="majorBidi" w:cstheme="majorBidi"/>
          <w:sz w:val="20"/>
          <w:lang w:val="en-GB"/>
        </w:rPr>
        <w:t xml:space="preserve"> </w:t>
      </w:r>
      <w:r w:rsidR="00810B35" w:rsidRPr="00074EEB">
        <w:rPr>
          <w:rFonts w:asciiTheme="majorBidi" w:hAnsiTheme="majorBidi" w:cstheme="majorBidi"/>
          <w:sz w:val="20"/>
          <w:lang w:val="en-GB"/>
        </w:rPr>
        <w:t xml:space="preserve">that UNOPS </w:t>
      </w:r>
      <w:r w:rsidR="00AF3E98" w:rsidRPr="00074EEB">
        <w:rPr>
          <w:rFonts w:asciiTheme="majorBidi" w:hAnsiTheme="majorBidi" w:cstheme="majorBidi"/>
          <w:sz w:val="20"/>
          <w:lang w:val="en-GB"/>
        </w:rPr>
        <w:t>innovation</w:t>
      </w:r>
      <w:r w:rsidR="00810B35" w:rsidRPr="00074EEB">
        <w:rPr>
          <w:rFonts w:asciiTheme="majorBidi" w:hAnsiTheme="majorBidi" w:cstheme="majorBidi"/>
          <w:sz w:val="20"/>
          <w:lang w:val="en-GB"/>
        </w:rPr>
        <w:t xml:space="preserve"> </w:t>
      </w:r>
      <w:r w:rsidR="00AF3E98" w:rsidRPr="00074EEB">
        <w:rPr>
          <w:rFonts w:asciiTheme="majorBidi" w:hAnsiTheme="majorBidi" w:cstheme="majorBidi"/>
          <w:sz w:val="20"/>
          <w:lang w:val="en-GB"/>
        </w:rPr>
        <w:t>play</w:t>
      </w:r>
      <w:r w:rsidR="00810B35" w:rsidRPr="00074EEB">
        <w:rPr>
          <w:rFonts w:asciiTheme="majorBidi" w:hAnsiTheme="majorBidi" w:cstheme="majorBidi"/>
          <w:sz w:val="20"/>
          <w:lang w:val="en-GB"/>
        </w:rPr>
        <w:t>ed</w:t>
      </w:r>
      <w:r w:rsidR="00AF3E98" w:rsidRPr="00074EEB">
        <w:rPr>
          <w:rFonts w:asciiTheme="majorBidi" w:hAnsiTheme="majorBidi" w:cstheme="majorBidi"/>
          <w:sz w:val="20"/>
          <w:lang w:val="en-GB"/>
        </w:rPr>
        <w:t xml:space="preserve"> an important role in develop</w:t>
      </w:r>
      <w:r w:rsidR="00810B35" w:rsidRPr="00074EEB">
        <w:rPr>
          <w:rFonts w:asciiTheme="majorBidi" w:hAnsiTheme="majorBidi" w:cstheme="majorBidi"/>
          <w:sz w:val="20"/>
          <w:lang w:val="en-GB"/>
        </w:rPr>
        <w:t>ing</w:t>
      </w:r>
      <w:r w:rsidR="00AF3E98" w:rsidRPr="00074EEB">
        <w:rPr>
          <w:rFonts w:asciiTheme="majorBidi" w:hAnsiTheme="majorBidi" w:cstheme="majorBidi"/>
          <w:sz w:val="20"/>
          <w:lang w:val="en-GB"/>
        </w:rPr>
        <w:t xml:space="preserve"> </w:t>
      </w:r>
      <w:r w:rsidR="00810B35" w:rsidRPr="00074EEB">
        <w:rPr>
          <w:rFonts w:asciiTheme="majorBidi" w:hAnsiTheme="majorBidi" w:cstheme="majorBidi"/>
          <w:sz w:val="20"/>
          <w:lang w:val="en-GB"/>
        </w:rPr>
        <w:t>such projects</w:t>
      </w:r>
      <w:r w:rsidR="00AF3E98" w:rsidRPr="00074EEB">
        <w:rPr>
          <w:rFonts w:asciiTheme="majorBidi" w:hAnsiTheme="majorBidi" w:cstheme="majorBidi"/>
          <w:sz w:val="20"/>
          <w:lang w:val="en-GB"/>
        </w:rPr>
        <w:t xml:space="preserve">, </w:t>
      </w:r>
      <w:r w:rsidR="00810B35" w:rsidRPr="00074EEB">
        <w:rPr>
          <w:rFonts w:asciiTheme="majorBidi" w:hAnsiTheme="majorBidi" w:cstheme="majorBidi"/>
          <w:sz w:val="20"/>
          <w:lang w:val="en-GB"/>
        </w:rPr>
        <w:t xml:space="preserve">thanks </w:t>
      </w:r>
      <w:r w:rsidR="00AF3E98" w:rsidRPr="00074EEB">
        <w:rPr>
          <w:rFonts w:asciiTheme="majorBidi" w:hAnsiTheme="majorBidi" w:cstheme="majorBidi"/>
          <w:sz w:val="20"/>
          <w:lang w:val="en-GB"/>
        </w:rPr>
        <w:t xml:space="preserve">to </w:t>
      </w:r>
      <w:r w:rsidR="00810B35" w:rsidRPr="00074EEB">
        <w:rPr>
          <w:rFonts w:asciiTheme="majorBidi" w:hAnsiTheme="majorBidi" w:cstheme="majorBidi"/>
          <w:sz w:val="20"/>
          <w:lang w:val="en-GB"/>
        </w:rPr>
        <w:t xml:space="preserve">UNOPS </w:t>
      </w:r>
      <w:r w:rsidR="00AF3E98" w:rsidRPr="00074EEB">
        <w:rPr>
          <w:rFonts w:asciiTheme="majorBidi" w:hAnsiTheme="majorBidi" w:cstheme="majorBidi"/>
          <w:sz w:val="20"/>
          <w:lang w:val="en-GB"/>
        </w:rPr>
        <w:t>prudent financial management</w:t>
      </w:r>
      <w:r w:rsidR="00810B35" w:rsidRPr="00074EEB">
        <w:rPr>
          <w:rFonts w:asciiTheme="majorBidi" w:hAnsiTheme="majorBidi" w:cstheme="majorBidi"/>
          <w:sz w:val="20"/>
          <w:lang w:val="en-GB"/>
        </w:rPr>
        <w:t xml:space="preserve">. They </w:t>
      </w:r>
      <w:r w:rsidR="00AF3E98" w:rsidRPr="00074EEB">
        <w:rPr>
          <w:rFonts w:asciiTheme="majorBidi" w:hAnsiTheme="majorBidi" w:cstheme="majorBidi"/>
          <w:sz w:val="20"/>
          <w:lang w:val="en-GB"/>
        </w:rPr>
        <w:t>support</w:t>
      </w:r>
      <w:r w:rsidR="00810B35" w:rsidRPr="00074EEB">
        <w:rPr>
          <w:rFonts w:asciiTheme="majorBidi" w:hAnsiTheme="majorBidi" w:cstheme="majorBidi"/>
          <w:sz w:val="20"/>
          <w:lang w:val="en-GB"/>
        </w:rPr>
        <w:t>ed</w:t>
      </w:r>
      <w:r w:rsidR="00AF3E98" w:rsidRPr="00074EEB">
        <w:rPr>
          <w:rFonts w:asciiTheme="majorBidi" w:hAnsiTheme="majorBidi" w:cstheme="majorBidi"/>
          <w:sz w:val="20"/>
          <w:lang w:val="en-GB"/>
        </w:rPr>
        <w:t xml:space="preserve"> </w:t>
      </w:r>
      <w:r w:rsidR="00810B35" w:rsidRPr="00074EEB">
        <w:rPr>
          <w:rFonts w:asciiTheme="majorBidi" w:hAnsiTheme="majorBidi" w:cstheme="majorBidi"/>
          <w:sz w:val="20"/>
          <w:lang w:val="en-GB"/>
        </w:rPr>
        <w:t xml:space="preserve">UNOPS </w:t>
      </w:r>
      <w:r w:rsidR="00AF3E98" w:rsidRPr="00074EEB">
        <w:rPr>
          <w:rFonts w:asciiTheme="majorBidi" w:hAnsiTheme="majorBidi" w:cstheme="majorBidi"/>
          <w:sz w:val="20"/>
          <w:lang w:val="en-GB"/>
        </w:rPr>
        <w:t xml:space="preserve">approach to </w:t>
      </w:r>
      <w:r w:rsidR="00810B35" w:rsidRPr="00074EEB">
        <w:rPr>
          <w:rFonts w:asciiTheme="majorBidi" w:hAnsiTheme="majorBidi" w:cstheme="majorBidi"/>
          <w:sz w:val="20"/>
          <w:lang w:val="en-GB"/>
        </w:rPr>
        <w:t xml:space="preserve">ensure </w:t>
      </w:r>
      <w:r w:rsidR="00AF3E98" w:rsidRPr="00074EEB">
        <w:rPr>
          <w:rFonts w:asciiTheme="majorBidi" w:hAnsiTheme="majorBidi" w:cstheme="majorBidi"/>
          <w:sz w:val="20"/>
          <w:lang w:val="en-GB"/>
        </w:rPr>
        <w:t xml:space="preserve">healthy </w:t>
      </w:r>
      <w:r w:rsidR="00810B35" w:rsidRPr="00074EEB">
        <w:rPr>
          <w:rFonts w:asciiTheme="majorBidi" w:hAnsiTheme="majorBidi" w:cstheme="majorBidi"/>
          <w:sz w:val="20"/>
          <w:lang w:val="en-GB"/>
        </w:rPr>
        <w:t xml:space="preserve">growth </w:t>
      </w:r>
      <w:r w:rsidR="00A53FC2" w:rsidRPr="00074EEB">
        <w:rPr>
          <w:rFonts w:asciiTheme="majorBidi" w:hAnsiTheme="majorBidi" w:cstheme="majorBidi"/>
          <w:sz w:val="20"/>
          <w:lang w:val="en-GB"/>
        </w:rPr>
        <w:t xml:space="preserve">in </w:t>
      </w:r>
      <w:r w:rsidR="00AF3E98" w:rsidRPr="00074EEB">
        <w:rPr>
          <w:rFonts w:asciiTheme="majorBidi" w:hAnsiTheme="majorBidi" w:cstheme="majorBidi"/>
          <w:sz w:val="20"/>
          <w:lang w:val="en-GB"/>
        </w:rPr>
        <w:t>its net assets and liabilit</w:t>
      </w:r>
      <w:r w:rsidR="00810B35" w:rsidRPr="00074EEB">
        <w:rPr>
          <w:rFonts w:asciiTheme="majorBidi" w:hAnsiTheme="majorBidi" w:cstheme="majorBidi"/>
          <w:sz w:val="20"/>
          <w:lang w:val="en-GB"/>
        </w:rPr>
        <w:t>ies</w:t>
      </w:r>
      <w:r w:rsidR="00AF3E98" w:rsidRPr="00074EEB">
        <w:rPr>
          <w:rFonts w:asciiTheme="majorBidi" w:hAnsiTheme="majorBidi" w:cstheme="majorBidi"/>
          <w:sz w:val="20"/>
          <w:lang w:val="en-GB"/>
        </w:rPr>
        <w:t xml:space="preserve"> </w:t>
      </w:r>
      <w:r w:rsidR="00810B35" w:rsidRPr="00074EEB">
        <w:rPr>
          <w:rFonts w:asciiTheme="majorBidi" w:hAnsiTheme="majorBidi" w:cstheme="majorBidi"/>
          <w:sz w:val="20"/>
          <w:lang w:val="en-GB"/>
        </w:rPr>
        <w:t xml:space="preserve">and </w:t>
      </w:r>
      <w:r w:rsidR="00AF3E98" w:rsidRPr="00074EEB">
        <w:rPr>
          <w:rFonts w:asciiTheme="majorBidi" w:hAnsiTheme="majorBidi" w:cstheme="majorBidi"/>
          <w:sz w:val="20"/>
          <w:lang w:val="en-GB"/>
        </w:rPr>
        <w:t xml:space="preserve">to use a portion of </w:t>
      </w:r>
      <w:r w:rsidR="00A53FC2" w:rsidRPr="00074EEB">
        <w:rPr>
          <w:rFonts w:asciiTheme="majorBidi" w:hAnsiTheme="majorBidi" w:cstheme="majorBidi"/>
          <w:sz w:val="20"/>
          <w:lang w:val="en-GB"/>
        </w:rPr>
        <w:t xml:space="preserve">that </w:t>
      </w:r>
      <w:r w:rsidR="00AF3E98" w:rsidRPr="00074EEB">
        <w:rPr>
          <w:rFonts w:asciiTheme="majorBidi" w:hAnsiTheme="majorBidi" w:cstheme="majorBidi"/>
          <w:sz w:val="20"/>
          <w:lang w:val="en-GB"/>
        </w:rPr>
        <w:t xml:space="preserve">money to encourage new development projects in developing countries. </w:t>
      </w:r>
      <w:r w:rsidR="00810B35" w:rsidRPr="00074EEB">
        <w:rPr>
          <w:rFonts w:asciiTheme="majorBidi" w:hAnsiTheme="majorBidi" w:cstheme="majorBidi"/>
          <w:sz w:val="20"/>
          <w:lang w:val="en-GB"/>
        </w:rPr>
        <w:t xml:space="preserve">They </w:t>
      </w:r>
      <w:r w:rsidR="00AF3E98" w:rsidRPr="00074EEB">
        <w:rPr>
          <w:rFonts w:asciiTheme="majorBidi" w:hAnsiTheme="majorBidi" w:cstheme="majorBidi"/>
          <w:sz w:val="20"/>
          <w:lang w:val="en-GB"/>
        </w:rPr>
        <w:t>expect</w:t>
      </w:r>
      <w:r w:rsidR="00810B35" w:rsidRPr="00074EEB">
        <w:rPr>
          <w:rFonts w:asciiTheme="majorBidi" w:hAnsiTheme="majorBidi" w:cstheme="majorBidi"/>
          <w:sz w:val="20"/>
          <w:lang w:val="en-GB"/>
        </w:rPr>
        <w:t>ed</w:t>
      </w:r>
      <w:r w:rsidR="00AF3E98" w:rsidRPr="00074EEB">
        <w:rPr>
          <w:rFonts w:asciiTheme="majorBidi" w:hAnsiTheme="majorBidi" w:cstheme="majorBidi"/>
          <w:sz w:val="20"/>
          <w:lang w:val="en-GB"/>
        </w:rPr>
        <w:t xml:space="preserve"> </w:t>
      </w:r>
      <w:r w:rsidR="00A53FC2" w:rsidRPr="00074EEB">
        <w:rPr>
          <w:rFonts w:asciiTheme="majorBidi" w:hAnsiTheme="majorBidi" w:cstheme="majorBidi"/>
          <w:sz w:val="20"/>
          <w:lang w:val="en-GB"/>
        </w:rPr>
        <w:t xml:space="preserve">that </w:t>
      </w:r>
      <w:r w:rsidR="00AF3E98" w:rsidRPr="00074EEB">
        <w:rPr>
          <w:rFonts w:asciiTheme="majorBidi" w:hAnsiTheme="majorBidi" w:cstheme="majorBidi"/>
          <w:sz w:val="20"/>
          <w:lang w:val="en-GB"/>
        </w:rPr>
        <w:t xml:space="preserve">continued </w:t>
      </w:r>
      <w:r w:rsidR="00810B35" w:rsidRPr="00074EEB">
        <w:rPr>
          <w:rFonts w:asciiTheme="majorBidi" w:hAnsiTheme="majorBidi" w:cstheme="majorBidi"/>
          <w:sz w:val="20"/>
          <w:lang w:val="en-GB"/>
        </w:rPr>
        <w:t xml:space="preserve">UNOPS </w:t>
      </w:r>
      <w:r w:rsidR="00AF3E98" w:rsidRPr="00074EEB">
        <w:rPr>
          <w:rFonts w:asciiTheme="majorBidi" w:hAnsiTheme="majorBidi" w:cstheme="majorBidi"/>
          <w:sz w:val="20"/>
          <w:lang w:val="en-GB"/>
        </w:rPr>
        <w:t xml:space="preserve">growth in </w:t>
      </w:r>
      <w:r w:rsidR="00810B35" w:rsidRPr="00074EEB">
        <w:rPr>
          <w:rFonts w:asciiTheme="majorBidi" w:hAnsiTheme="majorBidi" w:cstheme="majorBidi"/>
          <w:sz w:val="20"/>
          <w:lang w:val="en-GB"/>
        </w:rPr>
        <w:t xml:space="preserve">its </w:t>
      </w:r>
      <w:r w:rsidR="00AF3E98" w:rsidRPr="00074EEB">
        <w:rPr>
          <w:rFonts w:asciiTheme="majorBidi" w:hAnsiTheme="majorBidi" w:cstheme="majorBidi"/>
          <w:sz w:val="20"/>
          <w:lang w:val="en-GB"/>
        </w:rPr>
        <w:t xml:space="preserve">net assets </w:t>
      </w:r>
      <w:r w:rsidR="00810B35" w:rsidRPr="00074EEB">
        <w:rPr>
          <w:rFonts w:asciiTheme="majorBidi" w:hAnsiTheme="majorBidi" w:cstheme="majorBidi"/>
          <w:sz w:val="20"/>
          <w:lang w:val="en-GB"/>
        </w:rPr>
        <w:t xml:space="preserve">would allow it to </w:t>
      </w:r>
      <w:r w:rsidR="00AF3E98" w:rsidRPr="00074EEB">
        <w:rPr>
          <w:rFonts w:asciiTheme="majorBidi" w:hAnsiTheme="majorBidi" w:cstheme="majorBidi"/>
          <w:sz w:val="20"/>
          <w:lang w:val="en-GB"/>
        </w:rPr>
        <w:t xml:space="preserve">secure </w:t>
      </w:r>
      <w:r w:rsidR="00810B35" w:rsidRPr="00074EEB">
        <w:rPr>
          <w:rFonts w:asciiTheme="majorBidi" w:hAnsiTheme="majorBidi" w:cstheme="majorBidi"/>
          <w:sz w:val="20"/>
          <w:lang w:val="en-GB"/>
        </w:rPr>
        <w:t xml:space="preserve">more </w:t>
      </w:r>
      <w:r w:rsidR="00AF3E98" w:rsidRPr="00074EEB">
        <w:rPr>
          <w:rFonts w:asciiTheme="majorBidi" w:hAnsiTheme="majorBidi" w:cstheme="majorBidi"/>
          <w:sz w:val="20"/>
          <w:lang w:val="en-GB"/>
        </w:rPr>
        <w:t>funding</w:t>
      </w:r>
      <w:r w:rsidR="00810B35" w:rsidRPr="00074EEB">
        <w:rPr>
          <w:rFonts w:asciiTheme="majorBidi" w:hAnsiTheme="majorBidi" w:cstheme="majorBidi"/>
          <w:sz w:val="20"/>
          <w:lang w:val="en-GB"/>
        </w:rPr>
        <w:t xml:space="preserve"> and </w:t>
      </w:r>
      <w:r w:rsidR="00AF3E98" w:rsidRPr="00074EEB">
        <w:rPr>
          <w:rFonts w:asciiTheme="majorBidi" w:hAnsiTheme="majorBidi" w:cstheme="majorBidi"/>
          <w:sz w:val="20"/>
          <w:lang w:val="en-GB"/>
        </w:rPr>
        <w:t>engage more closely with the private sector.</w:t>
      </w:r>
    </w:p>
    <w:p w14:paraId="6320076C" w14:textId="77777777" w:rsidR="00AF3E98" w:rsidRPr="00945771" w:rsidRDefault="00AF3E98" w:rsidP="00AF3E98">
      <w:pPr>
        <w:pStyle w:val="ListParagraph"/>
        <w:rPr>
          <w:rFonts w:asciiTheme="majorBidi" w:hAnsiTheme="majorBidi" w:cstheme="majorBidi"/>
          <w:sz w:val="12"/>
          <w:szCs w:val="12"/>
          <w:lang w:val="en-GB"/>
        </w:rPr>
      </w:pPr>
    </w:p>
    <w:p w14:paraId="5EC9B185" w14:textId="77777777" w:rsidR="00BA359A" w:rsidRPr="00074EEB" w:rsidRDefault="00BA359A" w:rsidP="00BA359A">
      <w:pPr>
        <w:numPr>
          <w:ilvl w:val="0"/>
          <w:numId w:val="2"/>
        </w:numPr>
        <w:tabs>
          <w:tab w:val="left" w:pos="990"/>
        </w:tabs>
        <w:ind w:left="540" w:firstLine="0"/>
        <w:contextualSpacing/>
        <w:jc w:val="both"/>
        <w:rPr>
          <w:rFonts w:asciiTheme="majorBidi" w:hAnsiTheme="majorBidi" w:cstheme="majorBidi"/>
          <w:sz w:val="20"/>
          <w:lang w:val="en-GB"/>
        </w:rPr>
      </w:pPr>
      <w:r w:rsidRPr="00074EEB">
        <w:rPr>
          <w:rFonts w:asciiTheme="majorBidi" w:hAnsiTheme="majorBidi" w:cstheme="majorBidi"/>
          <w:sz w:val="20"/>
          <w:lang w:val="en-GB"/>
        </w:rPr>
        <w:t xml:space="preserve">In other comments, delegations drew attention to UNOPS important work in the areas of sustainable infrastructure, sustainable procurement and supply chain management through efficient, effective and transparent processes. They called on UNOPS to continue </w:t>
      </w:r>
      <w:r w:rsidR="00A53FC2" w:rsidRPr="00074EEB">
        <w:rPr>
          <w:rFonts w:asciiTheme="majorBidi" w:hAnsiTheme="majorBidi" w:cstheme="majorBidi"/>
          <w:sz w:val="20"/>
          <w:lang w:val="en-GB"/>
        </w:rPr>
        <w:t xml:space="preserve">its </w:t>
      </w:r>
      <w:r w:rsidRPr="00074EEB">
        <w:rPr>
          <w:rFonts w:asciiTheme="majorBidi" w:hAnsiTheme="majorBidi" w:cstheme="majorBidi"/>
          <w:sz w:val="20"/>
          <w:lang w:val="en-GB"/>
        </w:rPr>
        <w:t>work under rigorous oversight mechanism</w:t>
      </w:r>
      <w:r w:rsidR="00A53FC2" w:rsidRPr="00074EEB">
        <w:rPr>
          <w:rFonts w:asciiTheme="majorBidi" w:hAnsiTheme="majorBidi" w:cstheme="majorBidi"/>
          <w:sz w:val="20"/>
          <w:lang w:val="en-GB"/>
        </w:rPr>
        <w:t>s</w:t>
      </w:r>
      <w:r w:rsidRPr="00074EEB">
        <w:rPr>
          <w:rFonts w:asciiTheme="majorBidi" w:hAnsiTheme="majorBidi" w:cstheme="majorBidi"/>
          <w:sz w:val="20"/>
          <w:lang w:val="en-GB"/>
        </w:rPr>
        <w:t>. They commended UNOPS for using its expertise to address COVID-19</w:t>
      </w:r>
      <w:r w:rsidR="00A53FC2" w:rsidRPr="00074EEB">
        <w:rPr>
          <w:rFonts w:asciiTheme="majorBidi" w:hAnsiTheme="majorBidi" w:cstheme="majorBidi"/>
          <w:sz w:val="20"/>
          <w:lang w:val="en-GB"/>
        </w:rPr>
        <w:t>-</w:t>
      </w:r>
      <w:r w:rsidRPr="00074EEB">
        <w:rPr>
          <w:rFonts w:asciiTheme="majorBidi" w:hAnsiTheme="majorBidi" w:cstheme="majorBidi"/>
          <w:sz w:val="20"/>
          <w:lang w:val="en-GB"/>
        </w:rPr>
        <w:t xml:space="preserve">related areas, especially </w:t>
      </w:r>
      <w:r w:rsidR="00074EEB" w:rsidRPr="00074EEB">
        <w:rPr>
          <w:rFonts w:asciiTheme="majorBidi" w:hAnsiTheme="majorBidi" w:cstheme="majorBidi"/>
          <w:sz w:val="20"/>
          <w:lang w:val="en-GB"/>
        </w:rPr>
        <w:t>regarding</w:t>
      </w:r>
      <w:r w:rsidRPr="00074EEB">
        <w:rPr>
          <w:rFonts w:asciiTheme="majorBidi" w:hAnsiTheme="majorBidi" w:cstheme="majorBidi"/>
          <w:sz w:val="20"/>
          <w:lang w:val="en-GB"/>
        </w:rPr>
        <w:t xml:space="preserve"> health care systems, procurement of medical supplies, and water and sanitation. Delegations</w:t>
      </w:r>
      <w:r w:rsidR="00645BB7">
        <w:rPr>
          <w:rFonts w:asciiTheme="majorBidi" w:hAnsiTheme="majorBidi" w:cstheme="majorBidi"/>
          <w:sz w:val="20"/>
          <w:lang w:val="en-GB"/>
        </w:rPr>
        <w:t xml:space="preserve"> </w:t>
      </w:r>
      <w:r w:rsidRPr="00074EEB">
        <w:rPr>
          <w:rFonts w:asciiTheme="majorBidi" w:hAnsiTheme="majorBidi" w:cstheme="majorBidi"/>
          <w:sz w:val="20"/>
          <w:lang w:val="en-GB"/>
        </w:rPr>
        <w:t xml:space="preserve">highlighted UNOPS work in building resilience to climate change and to reduce climate-related disaster risk and welcomed its work in conflict-affected countries to enhance the humanitarian-development-peace nexus. There was a request for clarification on how UNOPS would connect innovative entrepreneurial issues to development needs at the national and community level. </w:t>
      </w:r>
    </w:p>
    <w:p w14:paraId="7AAC1BBF" w14:textId="77777777" w:rsidR="00BA359A" w:rsidRPr="00945771" w:rsidRDefault="00BA359A" w:rsidP="00BA359A">
      <w:pPr>
        <w:pStyle w:val="ListParagraph"/>
        <w:rPr>
          <w:rFonts w:asciiTheme="majorBidi" w:hAnsiTheme="majorBidi" w:cstheme="majorBidi"/>
          <w:sz w:val="12"/>
          <w:szCs w:val="12"/>
          <w:lang w:val="en-GB"/>
        </w:rPr>
      </w:pPr>
    </w:p>
    <w:p w14:paraId="37B165D3" w14:textId="77777777" w:rsidR="00675EA3" w:rsidRPr="00074EEB" w:rsidRDefault="00BA359A" w:rsidP="004F3B7D">
      <w:pPr>
        <w:numPr>
          <w:ilvl w:val="0"/>
          <w:numId w:val="2"/>
        </w:numPr>
        <w:tabs>
          <w:tab w:val="left" w:pos="990"/>
        </w:tabs>
        <w:ind w:left="540" w:firstLine="0"/>
        <w:contextualSpacing/>
        <w:jc w:val="both"/>
        <w:rPr>
          <w:sz w:val="20"/>
          <w:lang w:val="en-GB"/>
        </w:rPr>
      </w:pPr>
      <w:r w:rsidRPr="00074EEB">
        <w:rPr>
          <w:rFonts w:asciiTheme="majorBidi" w:hAnsiTheme="majorBidi" w:cstheme="majorBidi"/>
          <w:sz w:val="20"/>
          <w:lang w:val="en-GB"/>
        </w:rPr>
        <w:t xml:space="preserve">In response, </w:t>
      </w:r>
      <w:r w:rsidR="00DB0211" w:rsidRPr="00074EEB">
        <w:rPr>
          <w:rFonts w:asciiTheme="majorBidi" w:hAnsiTheme="majorBidi" w:cstheme="majorBidi"/>
          <w:sz w:val="20"/>
          <w:lang w:val="en-GB"/>
        </w:rPr>
        <w:t xml:space="preserve">the Executive Director </w:t>
      </w:r>
      <w:r w:rsidR="00B35D8C" w:rsidRPr="00074EEB">
        <w:rPr>
          <w:sz w:val="20"/>
          <w:lang w:val="en-GB"/>
        </w:rPr>
        <w:t xml:space="preserve">reiterated </w:t>
      </w:r>
      <w:r w:rsidR="0055701D" w:rsidRPr="00074EEB">
        <w:rPr>
          <w:sz w:val="20"/>
          <w:lang w:val="en-GB"/>
        </w:rPr>
        <w:t xml:space="preserve">that the newly </w:t>
      </w:r>
      <w:r w:rsidR="00B35D8C" w:rsidRPr="00074EEB">
        <w:rPr>
          <w:sz w:val="20"/>
          <w:lang w:val="en-GB"/>
        </w:rPr>
        <w:t>establish</w:t>
      </w:r>
      <w:r w:rsidR="0055701D" w:rsidRPr="00074EEB">
        <w:rPr>
          <w:sz w:val="20"/>
          <w:lang w:val="en-GB"/>
        </w:rPr>
        <w:t>ed</w:t>
      </w:r>
      <w:r w:rsidR="00B35D8C" w:rsidRPr="00074EEB">
        <w:rPr>
          <w:sz w:val="20"/>
          <w:lang w:val="en-GB"/>
        </w:rPr>
        <w:t xml:space="preserve"> senior leadership team allowed </w:t>
      </w:r>
      <w:r w:rsidR="0055701D" w:rsidRPr="00074EEB">
        <w:rPr>
          <w:sz w:val="20"/>
          <w:lang w:val="en-GB"/>
        </w:rPr>
        <w:t xml:space="preserve">for </w:t>
      </w:r>
      <w:r w:rsidR="00B35D8C" w:rsidRPr="00074EEB">
        <w:rPr>
          <w:sz w:val="20"/>
          <w:lang w:val="en-GB"/>
        </w:rPr>
        <w:t>stronger strategic focus</w:t>
      </w:r>
      <w:r w:rsidR="003812D4" w:rsidRPr="00074EEB">
        <w:rPr>
          <w:sz w:val="20"/>
          <w:lang w:val="en-GB"/>
        </w:rPr>
        <w:t xml:space="preserve"> </w:t>
      </w:r>
      <w:r w:rsidR="0055701D" w:rsidRPr="00074EEB">
        <w:rPr>
          <w:sz w:val="20"/>
          <w:lang w:val="en-GB"/>
        </w:rPr>
        <w:t xml:space="preserve">and </w:t>
      </w:r>
      <w:r w:rsidR="003812D4" w:rsidRPr="00074EEB">
        <w:rPr>
          <w:sz w:val="20"/>
          <w:lang w:val="en-GB"/>
        </w:rPr>
        <w:t>ensure</w:t>
      </w:r>
      <w:r w:rsidR="0055701D" w:rsidRPr="00074EEB">
        <w:rPr>
          <w:sz w:val="20"/>
          <w:lang w:val="en-GB"/>
        </w:rPr>
        <w:t>d</w:t>
      </w:r>
      <w:r w:rsidR="003812D4" w:rsidRPr="00074EEB">
        <w:rPr>
          <w:sz w:val="20"/>
          <w:lang w:val="en-GB"/>
        </w:rPr>
        <w:t xml:space="preserve"> </w:t>
      </w:r>
      <w:r w:rsidR="00B35D8C" w:rsidRPr="00074EEB">
        <w:rPr>
          <w:sz w:val="20"/>
          <w:lang w:val="en-GB"/>
        </w:rPr>
        <w:t>grow</w:t>
      </w:r>
      <w:r w:rsidR="003812D4" w:rsidRPr="00074EEB">
        <w:rPr>
          <w:sz w:val="20"/>
          <w:lang w:val="en-GB"/>
        </w:rPr>
        <w:t xml:space="preserve">th </w:t>
      </w:r>
      <w:r w:rsidR="0055701D" w:rsidRPr="00074EEB">
        <w:rPr>
          <w:sz w:val="20"/>
          <w:lang w:val="en-GB"/>
        </w:rPr>
        <w:t xml:space="preserve">along with </w:t>
      </w:r>
      <w:r w:rsidR="00B35D8C" w:rsidRPr="00074EEB">
        <w:rPr>
          <w:sz w:val="20"/>
          <w:lang w:val="en-GB"/>
        </w:rPr>
        <w:t>quality, flexib</w:t>
      </w:r>
      <w:r w:rsidR="00025587" w:rsidRPr="00074EEB">
        <w:rPr>
          <w:sz w:val="20"/>
          <w:lang w:val="en-GB"/>
        </w:rPr>
        <w:t xml:space="preserve">le </w:t>
      </w:r>
      <w:r w:rsidR="003812D4" w:rsidRPr="00074EEB">
        <w:rPr>
          <w:sz w:val="20"/>
          <w:lang w:val="en-GB"/>
        </w:rPr>
        <w:t xml:space="preserve">delivery </w:t>
      </w:r>
      <w:r w:rsidR="00B35D8C" w:rsidRPr="00074EEB">
        <w:rPr>
          <w:sz w:val="20"/>
          <w:lang w:val="en-GB"/>
        </w:rPr>
        <w:t xml:space="preserve">around the world. </w:t>
      </w:r>
      <w:r w:rsidR="003812D4" w:rsidRPr="00074EEB">
        <w:rPr>
          <w:sz w:val="20"/>
          <w:lang w:val="en-GB"/>
        </w:rPr>
        <w:t xml:space="preserve">UNOPS remained a </w:t>
      </w:r>
      <w:r w:rsidR="00B35D8C" w:rsidRPr="00074EEB">
        <w:rPr>
          <w:sz w:val="20"/>
          <w:lang w:val="en-GB"/>
        </w:rPr>
        <w:t>trusted partnership</w:t>
      </w:r>
      <w:r w:rsidR="003812D4" w:rsidRPr="00074EEB">
        <w:rPr>
          <w:sz w:val="20"/>
          <w:lang w:val="en-GB"/>
        </w:rPr>
        <w:t xml:space="preserve"> that pursued </w:t>
      </w:r>
      <w:r w:rsidR="00B35D8C" w:rsidRPr="00074EEB">
        <w:rPr>
          <w:sz w:val="20"/>
          <w:lang w:val="en-GB"/>
        </w:rPr>
        <w:t>open</w:t>
      </w:r>
      <w:r w:rsidR="003812D4" w:rsidRPr="00074EEB">
        <w:rPr>
          <w:sz w:val="20"/>
          <w:lang w:val="en-GB"/>
        </w:rPr>
        <w:t xml:space="preserve">, </w:t>
      </w:r>
      <w:r w:rsidR="00B35D8C" w:rsidRPr="00074EEB">
        <w:rPr>
          <w:sz w:val="20"/>
          <w:lang w:val="en-GB"/>
        </w:rPr>
        <w:t xml:space="preserve">transparent dialogue </w:t>
      </w:r>
      <w:r w:rsidR="003812D4" w:rsidRPr="00074EEB">
        <w:rPr>
          <w:sz w:val="20"/>
          <w:lang w:val="en-GB"/>
        </w:rPr>
        <w:t>with partner</w:t>
      </w:r>
      <w:r w:rsidR="00025587" w:rsidRPr="00074EEB">
        <w:rPr>
          <w:sz w:val="20"/>
          <w:lang w:val="en-GB"/>
        </w:rPr>
        <w:t>s</w:t>
      </w:r>
      <w:r w:rsidR="003812D4" w:rsidRPr="00074EEB">
        <w:rPr>
          <w:sz w:val="20"/>
          <w:lang w:val="en-GB"/>
        </w:rPr>
        <w:t xml:space="preserve"> to find the right solutions</w:t>
      </w:r>
      <w:r w:rsidR="00B35D8C" w:rsidRPr="00074EEB">
        <w:rPr>
          <w:sz w:val="20"/>
          <w:lang w:val="en-GB"/>
        </w:rPr>
        <w:t xml:space="preserve">. </w:t>
      </w:r>
      <w:r w:rsidR="00025587" w:rsidRPr="00074EEB">
        <w:rPr>
          <w:sz w:val="20"/>
          <w:lang w:val="en-GB"/>
        </w:rPr>
        <w:t>Its strong financial situation and net assets management had allowed UNOPS to ensure a rapid response to the COVID-19 pandemic and address the socioeconomic recovery</w:t>
      </w:r>
      <w:r w:rsidR="0055701D" w:rsidRPr="00074EEB">
        <w:rPr>
          <w:sz w:val="20"/>
          <w:lang w:val="en-GB"/>
        </w:rPr>
        <w:t>,</w:t>
      </w:r>
      <w:r w:rsidR="00025587" w:rsidRPr="00074EEB">
        <w:rPr>
          <w:sz w:val="20"/>
          <w:lang w:val="en-GB"/>
        </w:rPr>
        <w:t xml:space="preserve"> underpinned by a prevention approach. With transparency as a guiding principle, UNOPS had set up a client board in 2020 </w:t>
      </w:r>
      <w:r w:rsidR="00157A9C" w:rsidRPr="00074EEB">
        <w:rPr>
          <w:sz w:val="20"/>
          <w:lang w:val="en-GB"/>
        </w:rPr>
        <w:t xml:space="preserve">to push the organization to continuously perform better through open dialogue with partners, the outcome of which would be reflected in the midterm review of the Strategic Plan, 2018-2021. Overall, UNOPS had been working to </w:t>
      </w:r>
      <w:r w:rsidR="00AE333E" w:rsidRPr="00074EEB">
        <w:rPr>
          <w:sz w:val="20"/>
          <w:lang w:val="en-GB"/>
        </w:rPr>
        <w:t xml:space="preserve">broaden </w:t>
      </w:r>
      <w:r w:rsidR="00157A9C" w:rsidRPr="00074EEB">
        <w:rPr>
          <w:sz w:val="20"/>
          <w:lang w:val="en-GB"/>
        </w:rPr>
        <w:t>its partner</w:t>
      </w:r>
      <w:r w:rsidR="00AE333E" w:rsidRPr="00074EEB">
        <w:rPr>
          <w:sz w:val="20"/>
          <w:lang w:val="en-GB"/>
        </w:rPr>
        <w:t>ships</w:t>
      </w:r>
      <w:r w:rsidR="00157A9C" w:rsidRPr="00074EEB">
        <w:rPr>
          <w:sz w:val="20"/>
          <w:lang w:val="en-GB"/>
        </w:rPr>
        <w:t xml:space="preserve"> and funding base, especially urgent in light of COVID-19. </w:t>
      </w:r>
      <w:r w:rsidR="00AE333E" w:rsidRPr="00074EEB">
        <w:rPr>
          <w:sz w:val="20"/>
          <w:lang w:val="en-GB"/>
        </w:rPr>
        <w:t xml:space="preserve">And it </w:t>
      </w:r>
      <w:r w:rsidR="003812D4" w:rsidRPr="00074EEB">
        <w:rPr>
          <w:sz w:val="20"/>
          <w:lang w:val="en-GB"/>
        </w:rPr>
        <w:t xml:space="preserve">was actively pursuing </w:t>
      </w:r>
      <w:r w:rsidR="00B35D8C" w:rsidRPr="00074EEB">
        <w:rPr>
          <w:sz w:val="20"/>
          <w:lang w:val="en-GB"/>
        </w:rPr>
        <w:t>gender parity</w:t>
      </w:r>
      <w:r w:rsidR="003812D4" w:rsidRPr="00074EEB">
        <w:rPr>
          <w:sz w:val="20"/>
          <w:lang w:val="en-GB"/>
        </w:rPr>
        <w:t xml:space="preserve"> among staff, including when recruiting senior </w:t>
      </w:r>
      <w:r w:rsidR="00B35D8C" w:rsidRPr="00074EEB">
        <w:rPr>
          <w:sz w:val="20"/>
          <w:lang w:val="en-GB"/>
        </w:rPr>
        <w:t>leadership</w:t>
      </w:r>
      <w:r w:rsidR="00F90E44" w:rsidRPr="00074EEB">
        <w:rPr>
          <w:sz w:val="20"/>
          <w:lang w:val="en-GB"/>
        </w:rPr>
        <w:t xml:space="preserve"> globally</w:t>
      </w:r>
      <w:r w:rsidR="00B35D8C" w:rsidRPr="00074EEB">
        <w:rPr>
          <w:sz w:val="20"/>
          <w:lang w:val="en-GB"/>
        </w:rPr>
        <w:t xml:space="preserve">. </w:t>
      </w:r>
      <w:r w:rsidR="00AE333E" w:rsidRPr="00074EEB">
        <w:rPr>
          <w:sz w:val="20"/>
          <w:lang w:val="en-GB"/>
        </w:rPr>
        <w:t xml:space="preserve">UNOPS was ready to </w:t>
      </w:r>
      <w:r w:rsidR="00675EA3" w:rsidRPr="00074EEB">
        <w:rPr>
          <w:sz w:val="20"/>
          <w:lang w:val="en-GB"/>
        </w:rPr>
        <w:t xml:space="preserve">share best practices </w:t>
      </w:r>
      <w:r w:rsidR="00AE333E" w:rsidRPr="00074EEB">
        <w:rPr>
          <w:sz w:val="20"/>
          <w:lang w:val="en-GB"/>
        </w:rPr>
        <w:t xml:space="preserve">in </w:t>
      </w:r>
      <w:r w:rsidR="00675EA3" w:rsidRPr="00074EEB">
        <w:rPr>
          <w:sz w:val="20"/>
          <w:lang w:val="en-GB"/>
        </w:rPr>
        <w:t xml:space="preserve">support </w:t>
      </w:r>
      <w:r w:rsidR="00AE333E" w:rsidRPr="00074EEB">
        <w:rPr>
          <w:sz w:val="20"/>
          <w:lang w:val="en-GB"/>
        </w:rPr>
        <w:t xml:space="preserve">of United Nations </w:t>
      </w:r>
      <w:r w:rsidR="00675EA3" w:rsidRPr="00074EEB">
        <w:rPr>
          <w:sz w:val="20"/>
          <w:lang w:val="en-GB"/>
        </w:rPr>
        <w:t xml:space="preserve">reform, </w:t>
      </w:r>
      <w:r w:rsidR="00AE333E" w:rsidRPr="00074EEB">
        <w:rPr>
          <w:sz w:val="20"/>
          <w:lang w:val="en-GB"/>
        </w:rPr>
        <w:t xml:space="preserve">including through the principle of </w:t>
      </w:r>
      <w:r w:rsidR="00675EA3" w:rsidRPr="00074EEB">
        <w:rPr>
          <w:sz w:val="20"/>
          <w:lang w:val="en-GB"/>
        </w:rPr>
        <w:t>mutual recognition</w:t>
      </w:r>
      <w:r w:rsidR="00AE333E" w:rsidRPr="00074EEB">
        <w:rPr>
          <w:sz w:val="20"/>
          <w:lang w:val="en-GB"/>
        </w:rPr>
        <w:t xml:space="preserve">, as part of system-wide efforts to </w:t>
      </w:r>
      <w:r w:rsidR="00675EA3" w:rsidRPr="00074EEB">
        <w:rPr>
          <w:sz w:val="20"/>
          <w:lang w:val="en-GB"/>
        </w:rPr>
        <w:t xml:space="preserve">work together </w:t>
      </w:r>
      <w:r w:rsidR="00AE333E" w:rsidRPr="00074EEB">
        <w:rPr>
          <w:sz w:val="20"/>
          <w:lang w:val="en-GB"/>
        </w:rPr>
        <w:t xml:space="preserve">more efficiently and effectively. </w:t>
      </w:r>
    </w:p>
    <w:p w14:paraId="1E4A36F8" w14:textId="77777777" w:rsidR="00675EA3" w:rsidRPr="00074EEB" w:rsidRDefault="003812D4" w:rsidP="00675EA3">
      <w:pPr>
        <w:numPr>
          <w:ilvl w:val="0"/>
          <w:numId w:val="2"/>
        </w:numPr>
        <w:tabs>
          <w:tab w:val="left" w:pos="990"/>
        </w:tabs>
        <w:ind w:left="540" w:firstLine="0"/>
        <w:contextualSpacing/>
        <w:jc w:val="both"/>
        <w:rPr>
          <w:sz w:val="20"/>
          <w:lang w:val="en-GB"/>
        </w:rPr>
      </w:pPr>
      <w:r w:rsidRPr="00074EEB">
        <w:rPr>
          <w:sz w:val="20"/>
          <w:lang w:val="en-GB"/>
        </w:rPr>
        <w:lastRenderedPageBreak/>
        <w:t xml:space="preserve">The Chief Financial Officer and Director of Administration said UNOPS was </w:t>
      </w:r>
      <w:r w:rsidR="00B35D8C" w:rsidRPr="00074EEB">
        <w:rPr>
          <w:sz w:val="20"/>
          <w:lang w:val="en-GB"/>
        </w:rPr>
        <w:t xml:space="preserve">monitoring </w:t>
      </w:r>
      <w:r w:rsidRPr="00074EEB">
        <w:rPr>
          <w:sz w:val="20"/>
          <w:lang w:val="en-GB"/>
        </w:rPr>
        <w:t xml:space="preserve">its progress on gender parity </w:t>
      </w:r>
      <w:r w:rsidR="00B35D8C" w:rsidRPr="00074EEB">
        <w:rPr>
          <w:sz w:val="20"/>
          <w:lang w:val="en-GB"/>
        </w:rPr>
        <w:t>closely</w:t>
      </w:r>
      <w:r w:rsidRPr="00074EEB">
        <w:rPr>
          <w:sz w:val="20"/>
          <w:lang w:val="en-GB"/>
        </w:rPr>
        <w:t xml:space="preserve">. It had reached just over </w:t>
      </w:r>
      <w:r w:rsidR="00B35D8C" w:rsidRPr="00074EEB">
        <w:rPr>
          <w:sz w:val="20"/>
          <w:lang w:val="en-GB"/>
        </w:rPr>
        <w:t>44.3</w:t>
      </w:r>
      <w:r w:rsidRPr="00074EEB">
        <w:rPr>
          <w:sz w:val="20"/>
          <w:lang w:val="en-GB"/>
        </w:rPr>
        <w:t xml:space="preserve"> per cent</w:t>
      </w:r>
      <w:r w:rsidR="00B35D8C" w:rsidRPr="00074EEB">
        <w:rPr>
          <w:sz w:val="20"/>
          <w:lang w:val="en-GB"/>
        </w:rPr>
        <w:t xml:space="preserve"> of gender parity </w:t>
      </w:r>
      <w:r w:rsidRPr="00074EEB">
        <w:rPr>
          <w:sz w:val="20"/>
          <w:lang w:val="en-GB"/>
        </w:rPr>
        <w:t xml:space="preserve">and was therefore </w:t>
      </w:r>
      <w:r w:rsidR="00B35D8C" w:rsidRPr="00074EEB">
        <w:rPr>
          <w:sz w:val="20"/>
          <w:lang w:val="en-GB"/>
        </w:rPr>
        <w:t xml:space="preserve">in line with </w:t>
      </w:r>
      <w:r w:rsidRPr="00074EEB">
        <w:rPr>
          <w:sz w:val="20"/>
          <w:lang w:val="en-GB"/>
        </w:rPr>
        <w:t xml:space="preserve">its </w:t>
      </w:r>
      <w:r w:rsidR="00B35D8C" w:rsidRPr="00074EEB">
        <w:rPr>
          <w:sz w:val="20"/>
          <w:lang w:val="en-GB"/>
        </w:rPr>
        <w:t>targets</w:t>
      </w:r>
      <w:r w:rsidR="00BB434B" w:rsidRPr="00074EEB">
        <w:rPr>
          <w:sz w:val="20"/>
          <w:lang w:val="en-GB"/>
        </w:rPr>
        <w:t>, with the aim of achieving 47 per cent by December 2020</w:t>
      </w:r>
      <w:r w:rsidR="00B35D8C" w:rsidRPr="00074EEB">
        <w:rPr>
          <w:sz w:val="20"/>
          <w:lang w:val="en-GB"/>
        </w:rPr>
        <w:t xml:space="preserve">. </w:t>
      </w:r>
      <w:r w:rsidR="00BB434B" w:rsidRPr="00074EEB">
        <w:rPr>
          <w:sz w:val="20"/>
          <w:lang w:val="en-GB"/>
        </w:rPr>
        <w:t xml:space="preserve">Though </w:t>
      </w:r>
      <w:r w:rsidR="00B35D8C" w:rsidRPr="00074EEB">
        <w:rPr>
          <w:sz w:val="20"/>
          <w:lang w:val="en-GB"/>
        </w:rPr>
        <w:t>COVID-19</w:t>
      </w:r>
      <w:r w:rsidRPr="00074EEB">
        <w:rPr>
          <w:sz w:val="20"/>
          <w:lang w:val="en-GB"/>
        </w:rPr>
        <w:t xml:space="preserve"> had</w:t>
      </w:r>
      <w:r w:rsidR="00BB434B" w:rsidRPr="00074EEB">
        <w:rPr>
          <w:sz w:val="20"/>
          <w:lang w:val="en-GB"/>
        </w:rPr>
        <w:t xml:space="preserve"> </w:t>
      </w:r>
      <w:r w:rsidRPr="00074EEB">
        <w:rPr>
          <w:sz w:val="20"/>
          <w:lang w:val="en-GB"/>
        </w:rPr>
        <w:t>caused</w:t>
      </w:r>
      <w:r w:rsidR="00BB434B" w:rsidRPr="00074EEB">
        <w:rPr>
          <w:sz w:val="20"/>
          <w:lang w:val="en-GB"/>
        </w:rPr>
        <w:t xml:space="preserve"> </w:t>
      </w:r>
      <w:r w:rsidRPr="00074EEB">
        <w:rPr>
          <w:sz w:val="20"/>
          <w:lang w:val="en-GB"/>
        </w:rPr>
        <w:t xml:space="preserve">a </w:t>
      </w:r>
      <w:r w:rsidR="00B35D8C" w:rsidRPr="00074EEB">
        <w:rPr>
          <w:sz w:val="20"/>
          <w:lang w:val="en-GB"/>
        </w:rPr>
        <w:t>slowdown</w:t>
      </w:r>
      <w:r w:rsidR="00BB434B" w:rsidRPr="00074EEB">
        <w:rPr>
          <w:sz w:val="20"/>
          <w:lang w:val="en-GB"/>
        </w:rPr>
        <w:t xml:space="preserve"> in recruitment in early 2020, delaying progress,</w:t>
      </w:r>
      <w:r w:rsidR="00B35D8C" w:rsidRPr="00074EEB">
        <w:rPr>
          <w:sz w:val="20"/>
          <w:lang w:val="en-GB"/>
        </w:rPr>
        <w:t xml:space="preserve"> </w:t>
      </w:r>
      <w:r w:rsidR="00BB434B" w:rsidRPr="00074EEB">
        <w:rPr>
          <w:sz w:val="20"/>
          <w:lang w:val="en-GB"/>
        </w:rPr>
        <w:t xml:space="preserve">UNOPS was confident it would </w:t>
      </w:r>
      <w:r w:rsidR="00B35D8C" w:rsidRPr="00074EEB">
        <w:rPr>
          <w:sz w:val="20"/>
          <w:lang w:val="en-GB"/>
        </w:rPr>
        <w:t xml:space="preserve">achieve </w:t>
      </w:r>
      <w:r w:rsidR="00BB434B" w:rsidRPr="00074EEB">
        <w:rPr>
          <w:sz w:val="20"/>
          <w:lang w:val="en-GB"/>
        </w:rPr>
        <w:t xml:space="preserve">its </w:t>
      </w:r>
      <w:r w:rsidR="00B35D8C" w:rsidRPr="00074EEB">
        <w:rPr>
          <w:sz w:val="20"/>
          <w:lang w:val="en-GB"/>
        </w:rPr>
        <w:t>target</w:t>
      </w:r>
      <w:r w:rsidR="00BB434B" w:rsidRPr="00074EEB">
        <w:rPr>
          <w:sz w:val="20"/>
          <w:lang w:val="en-GB"/>
        </w:rPr>
        <w:t xml:space="preserve"> once the pandemic </w:t>
      </w:r>
      <w:r w:rsidR="0055701D" w:rsidRPr="00074EEB">
        <w:rPr>
          <w:sz w:val="20"/>
          <w:lang w:val="en-GB"/>
        </w:rPr>
        <w:t>subsided</w:t>
      </w:r>
      <w:r w:rsidR="00BB434B" w:rsidRPr="00074EEB">
        <w:rPr>
          <w:sz w:val="20"/>
          <w:lang w:val="en-GB"/>
        </w:rPr>
        <w:t xml:space="preserve">. UNOPS had in place </w:t>
      </w:r>
      <w:r w:rsidR="00B35D8C" w:rsidRPr="00074EEB">
        <w:rPr>
          <w:sz w:val="20"/>
          <w:lang w:val="en-GB"/>
        </w:rPr>
        <w:t xml:space="preserve">several initiatives </w:t>
      </w:r>
      <w:r w:rsidR="00BB434B" w:rsidRPr="00074EEB">
        <w:rPr>
          <w:sz w:val="20"/>
          <w:lang w:val="en-GB"/>
        </w:rPr>
        <w:t xml:space="preserve">to address that issue </w:t>
      </w:r>
      <w:r w:rsidR="00B35D8C" w:rsidRPr="00074EEB">
        <w:rPr>
          <w:sz w:val="20"/>
          <w:lang w:val="en-GB"/>
        </w:rPr>
        <w:t xml:space="preserve">and </w:t>
      </w:r>
      <w:r w:rsidR="00BB434B" w:rsidRPr="00074EEB">
        <w:rPr>
          <w:sz w:val="20"/>
          <w:lang w:val="en-GB"/>
        </w:rPr>
        <w:t xml:space="preserve">was </w:t>
      </w:r>
      <w:r w:rsidR="00B35D8C" w:rsidRPr="00074EEB">
        <w:rPr>
          <w:sz w:val="20"/>
          <w:lang w:val="en-GB"/>
        </w:rPr>
        <w:t xml:space="preserve">working closely with </w:t>
      </w:r>
      <w:r w:rsidR="00BB434B" w:rsidRPr="00074EEB">
        <w:rPr>
          <w:sz w:val="20"/>
          <w:lang w:val="en-GB"/>
        </w:rPr>
        <w:t xml:space="preserve">country </w:t>
      </w:r>
      <w:r w:rsidR="00B35D8C" w:rsidRPr="00074EEB">
        <w:rPr>
          <w:sz w:val="20"/>
          <w:lang w:val="en-GB"/>
        </w:rPr>
        <w:t xml:space="preserve">offices to </w:t>
      </w:r>
      <w:r w:rsidR="00BB434B" w:rsidRPr="00074EEB">
        <w:rPr>
          <w:sz w:val="20"/>
          <w:lang w:val="en-GB"/>
        </w:rPr>
        <w:t>en</w:t>
      </w:r>
      <w:r w:rsidR="00B35D8C" w:rsidRPr="00074EEB">
        <w:rPr>
          <w:sz w:val="20"/>
          <w:lang w:val="en-GB"/>
        </w:rPr>
        <w:t>sure field</w:t>
      </w:r>
      <w:r w:rsidR="00BB434B" w:rsidRPr="00074EEB">
        <w:rPr>
          <w:sz w:val="20"/>
          <w:lang w:val="en-GB"/>
        </w:rPr>
        <w:t>-</w:t>
      </w:r>
      <w:r w:rsidR="00B35D8C" w:rsidRPr="00074EEB">
        <w:rPr>
          <w:sz w:val="20"/>
          <w:lang w:val="en-GB"/>
        </w:rPr>
        <w:t>focused</w:t>
      </w:r>
      <w:r w:rsidR="00BB434B" w:rsidRPr="00074EEB">
        <w:rPr>
          <w:sz w:val="20"/>
          <w:lang w:val="en-GB"/>
        </w:rPr>
        <w:t xml:space="preserve"> outreach</w:t>
      </w:r>
      <w:r w:rsidR="00B35D8C" w:rsidRPr="00074EEB">
        <w:rPr>
          <w:sz w:val="20"/>
          <w:lang w:val="en-GB"/>
        </w:rPr>
        <w:t xml:space="preserve">. </w:t>
      </w:r>
    </w:p>
    <w:p w14:paraId="202B889C" w14:textId="77777777" w:rsidR="00675EA3" w:rsidRPr="00945771" w:rsidRDefault="00675EA3" w:rsidP="00675EA3">
      <w:pPr>
        <w:pStyle w:val="ListParagraph"/>
        <w:rPr>
          <w:sz w:val="12"/>
          <w:szCs w:val="12"/>
          <w:lang w:val="en-GB"/>
        </w:rPr>
      </w:pPr>
    </w:p>
    <w:p w14:paraId="41248B35" w14:textId="77777777" w:rsidR="00675EA3" w:rsidRPr="00074EEB" w:rsidRDefault="00675EA3" w:rsidP="00675EA3">
      <w:pPr>
        <w:numPr>
          <w:ilvl w:val="0"/>
          <w:numId w:val="2"/>
        </w:numPr>
        <w:tabs>
          <w:tab w:val="left" w:pos="990"/>
        </w:tabs>
        <w:ind w:left="540" w:firstLine="0"/>
        <w:contextualSpacing/>
        <w:jc w:val="both"/>
        <w:rPr>
          <w:sz w:val="20"/>
          <w:lang w:val="en-GB"/>
        </w:rPr>
      </w:pPr>
      <w:r w:rsidRPr="00074EEB">
        <w:rPr>
          <w:sz w:val="20"/>
          <w:lang w:val="en-GB"/>
        </w:rPr>
        <w:t xml:space="preserve">The Director, Regional Portfolios, </w:t>
      </w:r>
      <w:r w:rsidR="00F90E44" w:rsidRPr="00074EEB">
        <w:rPr>
          <w:sz w:val="20"/>
          <w:lang w:val="en-GB"/>
        </w:rPr>
        <w:t xml:space="preserve">said that in its </w:t>
      </w:r>
      <w:r w:rsidR="00B35D8C" w:rsidRPr="00074EEB">
        <w:rPr>
          <w:sz w:val="20"/>
          <w:lang w:val="en-GB"/>
        </w:rPr>
        <w:t>COVID</w:t>
      </w:r>
      <w:r w:rsidR="00F90E44" w:rsidRPr="00074EEB">
        <w:rPr>
          <w:sz w:val="20"/>
          <w:lang w:val="en-GB"/>
        </w:rPr>
        <w:t>-19</w:t>
      </w:r>
      <w:r w:rsidR="00B35D8C" w:rsidRPr="00074EEB">
        <w:rPr>
          <w:sz w:val="20"/>
          <w:lang w:val="en-GB"/>
        </w:rPr>
        <w:t xml:space="preserve"> response</w:t>
      </w:r>
      <w:r w:rsidR="00F90E44" w:rsidRPr="00074EEB">
        <w:rPr>
          <w:sz w:val="20"/>
          <w:lang w:val="en-GB"/>
        </w:rPr>
        <w:t xml:space="preserve"> UNOPS was active </w:t>
      </w:r>
      <w:r w:rsidR="00B35D8C" w:rsidRPr="00074EEB">
        <w:rPr>
          <w:sz w:val="20"/>
          <w:lang w:val="en-GB"/>
        </w:rPr>
        <w:t>in all regions</w:t>
      </w:r>
      <w:r w:rsidR="0055701D" w:rsidRPr="00074EEB">
        <w:rPr>
          <w:sz w:val="20"/>
          <w:lang w:val="en-GB"/>
        </w:rPr>
        <w:t>,</w:t>
      </w:r>
      <w:r w:rsidR="00F90E44" w:rsidRPr="00074EEB">
        <w:rPr>
          <w:sz w:val="20"/>
          <w:lang w:val="en-GB"/>
        </w:rPr>
        <w:t xml:space="preserve"> </w:t>
      </w:r>
      <w:r w:rsidR="00B35D8C" w:rsidRPr="00074EEB">
        <w:rPr>
          <w:sz w:val="20"/>
          <w:lang w:val="en-GB"/>
        </w:rPr>
        <w:t>supporting countries and communities</w:t>
      </w:r>
      <w:r w:rsidR="00F90E44" w:rsidRPr="00074EEB">
        <w:rPr>
          <w:sz w:val="20"/>
          <w:lang w:val="en-GB"/>
        </w:rPr>
        <w:t>,</w:t>
      </w:r>
      <w:r w:rsidR="00B35D8C" w:rsidRPr="00074EEB">
        <w:rPr>
          <w:sz w:val="20"/>
          <w:lang w:val="en-GB"/>
        </w:rPr>
        <w:t xml:space="preserve"> </w:t>
      </w:r>
      <w:r w:rsidR="00F90E44" w:rsidRPr="00074EEB">
        <w:rPr>
          <w:sz w:val="20"/>
          <w:lang w:val="en-GB"/>
        </w:rPr>
        <w:t xml:space="preserve">especially those hit hardest, with a focus on long-term socioeconomic recovery. </w:t>
      </w:r>
      <w:r w:rsidR="00D01D2A" w:rsidRPr="00074EEB">
        <w:rPr>
          <w:sz w:val="20"/>
          <w:lang w:val="en-GB"/>
        </w:rPr>
        <w:t xml:space="preserve">UNOPS was active in over </w:t>
      </w:r>
      <w:r w:rsidR="00B35D8C" w:rsidRPr="00074EEB">
        <w:rPr>
          <w:sz w:val="20"/>
          <w:lang w:val="en-GB"/>
        </w:rPr>
        <w:t>70 countries across the globe</w:t>
      </w:r>
      <w:r w:rsidR="00D01D2A" w:rsidRPr="00074EEB">
        <w:rPr>
          <w:sz w:val="20"/>
          <w:lang w:val="en-GB"/>
        </w:rPr>
        <w:t xml:space="preserve"> and had </w:t>
      </w:r>
      <w:r w:rsidR="00B35D8C" w:rsidRPr="00074EEB">
        <w:rPr>
          <w:sz w:val="20"/>
          <w:lang w:val="en-GB"/>
        </w:rPr>
        <w:t xml:space="preserve">secured </w:t>
      </w:r>
      <w:r w:rsidR="00D01D2A" w:rsidRPr="00074EEB">
        <w:rPr>
          <w:sz w:val="20"/>
          <w:lang w:val="en-GB"/>
        </w:rPr>
        <w:t>some $</w:t>
      </w:r>
      <w:r w:rsidR="00B35D8C" w:rsidRPr="00074EEB">
        <w:rPr>
          <w:sz w:val="20"/>
          <w:lang w:val="en-GB"/>
        </w:rPr>
        <w:t xml:space="preserve">270 million </w:t>
      </w:r>
      <w:r w:rsidR="00D01D2A" w:rsidRPr="00074EEB">
        <w:rPr>
          <w:sz w:val="20"/>
          <w:lang w:val="en-GB"/>
        </w:rPr>
        <w:t>for COVID-19</w:t>
      </w:r>
      <w:r w:rsidR="0055701D" w:rsidRPr="00074EEB">
        <w:rPr>
          <w:sz w:val="20"/>
          <w:lang w:val="en-GB"/>
        </w:rPr>
        <w:t>-</w:t>
      </w:r>
      <w:r w:rsidR="00D01D2A" w:rsidRPr="00074EEB">
        <w:rPr>
          <w:sz w:val="20"/>
          <w:lang w:val="en-GB"/>
        </w:rPr>
        <w:t xml:space="preserve">related assistance, with a </w:t>
      </w:r>
      <w:r w:rsidR="00B35D8C" w:rsidRPr="00074EEB">
        <w:rPr>
          <w:sz w:val="20"/>
          <w:lang w:val="en-GB"/>
        </w:rPr>
        <w:t xml:space="preserve">pipeline </w:t>
      </w:r>
      <w:r w:rsidR="00D01D2A" w:rsidRPr="00074EEB">
        <w:rPr>
          <w:sz w:val="20"/>
          <w:lang w:val="en-GB"/>
        </w:rPr>
        <w:t>of some $</w:t>
      </w:r>
      <w:r w:rsidR="00B35D8C" w:rsidRPr="00074EEB">
        <w:rPr>
          <w:sz w:val="20"/>
          <w:lang w:val="en-GB"/>
        </w:rPr>
        <w:t>650</w:t>
      </w:r>
      <w:r w:rsidR="00D01D2A" w:rsidRPr="00074EEB">
        <w:rPr>
          <w:sz w:val="20"/>
          <w:lang w:val="en-GB"/>
        </w:rPr>
        <w:t> m</w:t>
      </w:r>
      <w:r w:rsidR="00B35D8C" w:rsidRPr="00074EEB">
        <w:rPr>
          <w:sz w:val="20"/>
          <w:lang w:val="en-GB"/>
        </w:rPr>
        <w:t>illion</w:t>
      </w:r>
      <w:r w:rsidR="00D01D2A" w:rsidRPr="00074EEB">
        <w:rPr>
          <w:sz w:val="20"/>
          <w:lang w:val="en-GB"/>
        </w:rPr>
        <w:t xml:space="preserve">, </w:t>
      </w:r>
      <w:r w:rsidR="00B35D8C" w:rsidRPr="00074EEB">
        <w:rPr>
          <w:sz w:val="20"/>
          <w:lang w:val="en-GB"/>
        </w:rPr>
        <w:t>50</w:t>
      </w:r>
      <w:r w:rsidR="00D01D2A" w:rsidRPr="00074EEB">
        <w:rPr>
          <w:sz w:val="20"/>
          <w:lang w:val="en-GB"/>
        </w:rPr>
        <w:t xml:space="preserve"> per cent of which was </w:t>
      </w:r>
      <w:r w:rsidR="00B35D8C" w:rsidRPr="00074EEB">
        <w:rPr>
          <w:sz w:val="20"/>
          <w:lang w:val="en-GB"/>
        </w:rPr>
        <w:t>in procurement</w:t>
      </w:r>
      <w:r w:rsidR="00D01D2A" w:rsidRPr="00074EEB">
        <w:rPr>
          <w:sz w:val="20"/>
          <w:lang w:val="en-GB"/>
        </w:rPr>
        <w:t xml:space="preserve"> for </w:t>
      </w:r>
      <w:r w:rsidR="00B35D8C" w:rsidRPr="00074EEB">
        <w:rPr>
          <w:sz w:val="20"/>
          <w:lang w:val="en-GB"/>
        </w:rPr>
        <w:t>laboratory equipment</w:t>
      </w:r>
      <w:r w:rsidR="00D01D2A" w:rsidRPr="00074EEB">
        <w:rPr>
          <w:sz w:val="20"/>
          <w:lang w:val="en-GB"/>
        </w:rPr>
        <w:t xml:space="preserve">, </w:t>
      </w:r>
      <w:r w:rsidR="00B35D8C" w:rsidRPr="00074EEB">
        <w:rPr>
          <w:sz w:val="20"/>
          <w:lang w:val="en-GB"/>
        </w:rPr>
        <w:t xml:space="preserve">testing kits, </w:t>
      </w:r>
      <w:r w:rsidR="00D01D2A" w:rsidRPr="00074EEB">
        <w:rPr>
          <w:sz w:val="20"/>
          <w:lang w:val="en-GB"/>
        </w:rPr>
        <w:t xml:space="preserve">and </w:t>
      </w:r>
      <w:r w:rsidR="00B35D8C" w:rsidRPr="00074EEB">
        <w:rPr>
          <w:sz w:val="20"/>
          <w:lang w:val="en-GB"/>
        </w:rPr>
        <w:t>medical supplies</w:t>
      </w:r>
      <w:r w:rsidR="00D01D2A" w:rsidRPr="00074EEB">
        <w:rPr>
          <w:sz w:val="20"/>
          <w:lang w:val="en-GB"/>
        </w:rPr>
        <w:t>. UNOPS was</w:t>
      </w:r>
      <w:r w:rsidR="00645BB7">
        <w:rPr>
          <w:sz w:val="20"/>
          <w:lang w:val="en-GB"/>
        </w:rPr>
        <w:t xml:space="preserve"> </w:t>
      </w:r>
      <w:r w:rsidR="00D01D2A" w:rsidRPr="00074EEB">
        <w:rPr>
          <w:sz w:val="20"/>
          <w:lang w:val="en-GB"/>
        </w:rPr>
        <w:t xml:space="preserve">delivering </w:t>
      </w:r>
      <w:r w:rsidR="00B35D8C" w:rsidRPr="00074EEB">
        <w:rPr>
          <w:sz w:val="20"/>
          <w:lang w:val="en-GB"/>
        </w:rPr>
        <w:t xml:space="preserve">a variety of </w:t>
      </w:r>
      <w:r w:rsidR="00D01D2A" w:rsidRPr="00074EEB">
        <w:rPr>
          <w:sz w:val="20"/>
          <w:lang w:val="en-GB"/>
        </w:rPr>
        <w:t xml:space="preserve">human resources </w:t>
      </w:r>
      <w:r w:rsidR="00B35D8C" w:rsidRPr="00074EEB">
        <w:rPr>
          <w:sz w:val="20"/>
          <w:lang w:val="en-GB"/>
        </w:rPr>
        <w:t>services</w:t>
      </w:r>
      <w:r w:rsidR="00D01D2A" w:rsidRPr="00074EEB">
        <w:rPr>
          <w:sz w:val="20"/>
          <w:lang w:val="en-GB"/>
        </w:rPr>
        <w:t xml:space="preserve"> and </w:t>
      </w:r>
      <w:r w:rsidR="00B35D8C" w:rsidRPr="00074EEB">
        <w:rPr>
          <w:sz w:val="20"/>
          <w:lang w:val="en-GB"/>
        </w:rPr>
        <w:t xml:space="preserve">rehabilitating hospital </w:t>
      </w:r>
      <w:r w:rsidR="00D01D2A" w:rsidRPr="00074EEB">
        <w:rPr>
          <w:sz w:val="20"/>
          <w:lang w:val="en-GB"/>
        </w:rPr>
        <w:t xml:space="preserve">and </w:t>
      </w:r>
      <w:r w:rsidR="00B35D8C" w:rsidRPr="00074EEB">
        <w:rPr>
          <w:sz w:val="20"/>
          <w:lang w:val="en-GB"/>
        </w:rPr>
        <w:t>health centr</w:t>
      </w:r>
      <w:r w:rsidR="00D01D2A" w:rsidRPr="00074EEB">
        <w:rPr>
          <w:sz w:val="20"/>
          <w:lang w:val="en-GB"/>
        </w:rPr>
        <w:t>e</w:t>
      </w:r>
      <w:r w:rsidR="00B35D8C" w:rsidRPr="00074EEB">
        <w:rPr>
          <w:sz w:val="20"/>
          <w:lang w:val="en-GB"/>
        </w:rPr>
        <w:t xml:space="preserve"> </w:t>
      </w:r>
      <w:r w:rsidR="00D01D2A" w:rsidRPr="00074EEB">
        <w:rPr>
          <w:sz w:val="20"/>
          <w:lang w:val="en-GB"/>
        </w:rPr>
        <w:t>infrastructure</w:t>
      </w:r>
      <w:r w:rsidR="00B35D8C" w:rsidRPr="00074EEB">
        <w:rPr>
          <w:sz w:val="20"/>
          <w:lang w:val="en-GB"/>
        </w:rPr>
        <w:t xml:space="preserve">. </w:t>
      </w:r>
      <w:r w:rsidR="00D01D2A" w:rsidRPr="00074EEB">
        <w:rPr>
          <w:sz w:val="20"/>
          <w:lang w:val="en-GB"/>
        </w:rPr>
        <w:t>In those efforts, g</w:t>
      </w:r>
      <w:r w:rsidR="00B35D8C" w:rsidRPr="00074EEB">
        <w:rPr>
          <w:sz w:val="20"/>
          <w:lang w:val="en-GB"/>
        </w:rPr>
        <w:t xml:space="preserve">ender </w:t>
      </w:r>
      <w:r w:rsidR="0055701D" w:rsidRPr="00074EEB">
        <w:rPr>
          <w:sz w:val="20"/>
          <w:lang w:val="en-GB"/>
        </w:rPr>
        <w:t xml:space="preserve">mainstreaming in programmes </w:t>
      </w:r>
      <w:r w:rsidR="00D01D2A" w:rsidRPr="00074EEB">
        <w:rPr>
          <w:sz w:val="20"/>
          <w:lang w:val="en-GB"/>
        </w:rPr>
        <w:t xml:space="preserve">and </w:t>
      </w:r>
      <w:r w:rsidR="0055701D" w:rsidRPr="00074EEB">
        <w:rPr>
          <w:sz w:val="20"/>
          <w:lang w:val="en-GB"/>
        </w:rPr>
        <w:t xml:space="preserve">gender </w:t>
      </w:r>
      <w:r w:rsidR="00D01D2A" w:rsidRPr="00074EEB">
        <w:rPr>
          <w:sz w:val="20"/>
          <w:lang w:val="en-GB"/>
        </w:rPr>
        <w:t xml:space="preserve">parity among </w:t>
      </w:r>
      <w:r w:rsidR="0055701D" w:rsidRPr="00074EEB">
        <w:rPr>
          <w:sz w:val="20"/>
          <w:lang w:val="en-GB"/>
        </w:rPr>
        <w:t xml:space="preserve">staff </w:t>
      </w:r>
      <w:r w:rsidR="00D01D2A" w:rsidRPr="00074EEB">
        <w:rPr>
          <w:sz w:val="20"/>
          <w:lang w:val="en-GB"/>
        </w:rPr>
        <w:t>remained, along with health and safety, key guiding principle</w:t>
      </w:r>
      <w:r w:rsidR="0055701D" w:rsidRPr="00074EEB">
        <w:rPr>
          <w:sz w:val="20"/>
          <w:lang w:val="en-GB"/>
        </w:rPr>
        <w:t>s</w:t>
      </w:r>
      <w:r w:rsidR="00D01D2A" w:rsidRPr="00074EEB">
        <w:rPr>
          <w:sz w:val="20"/>
          <w:lang w:val="en-GB"/>
        </w:rPr>
        <w:t>.</w:t>
      </w:r>
    </w:p>
    <w:p w14:paraId="31FD557C" w14:textId="77777777" w:rsidR="00675EA3" w:rsidRPr="00945771" w:rsidRDefault="00675EA3" w:rsidP="00675EA3">
      <w:pPr>
        <w:tabs>
          <w:tab w:val="left" w:pos="990"/>
        </w:tabs>
        <w:ind w:left="540"/>
        <w:contextualSpacing/>
        <w:jc w:val="both"/>
        <w:rPr>
          <w:sz w:val="12"/>
          <w:szCs w:val="12"/>
          <w:lang w:val="en-GB"/>
        </w:rPr>
      </w:pPr>
    </w:p>
    <w:p w14:paraId="5EC538BB" w14:textId="77777777" w:rsidR="00B35D8C" w:rsidRPr="00074EEB" w:rsidRDefault="00675EA3" w:rsidP="00675EA3">
      <w:pPr>
        <w:numPr>
          <w:ilvl w:val="0"/>
          <w:numId w:val="2"/>
        </w:numPr>
        <w:tabs>
          <w:tab w:val="left" w:pos="990"/>
        </w:tabs>
        <w:ind w:left="540" w:firstLine="0"/>
        <w:contextualSpacing/>
        <w:jc w:val="both"/>
        <w:rPr>
          <w:sz w:val="20"/>
          <w:lang w:val="en-GB"/>
        </w:rPr>
      </w:pPr>
      <w:r w:rsidRPr="00074EEB">
        <w:rPr>
          <w:sz w:val="20"/>
          <w:lang w:val="en-GB"/>
        </w:rPr>
        <w:t xml:space="preserve">The Chief Executive, UNOPS Sustainable Infrastructure Impact Investments initiative, </w:t>
      </w:r>
      <w:r w:rsidR="004F3B7D" w:rsidRPr="00074EEB">
        <w:rPr>
          <w:sz w:val="20"/>
          <w:lang w:val="en-GB"/>
        </w:rPr>
        <w:t xml:space="preserve">reaffirmed UNOPS commitment to assisting </w:t>
      </w:r>
      <w:r w:rsidR="00645BB7">
        <w:rPr>
          <w:sz w:val="20"/>
          <w:lang w:val="en-GB"/>
        </w:rPr>
        <w:t xml:space="preserve">SIDS </w:t>
      </w:r>
      <w:r w:rsidR="004F3B7D" w:rsidRPr="00074EEB">
        <w:rPr>
          <w:sz w:val="20"/>
          <w:lang w:val="en-GB"/>
        </w:rPr>
        <w:t xml:space="preserve">through </w:t>
      </w:r>
      <w:r w:rsidR="00B35D8C" w:rsidRPr="00074EEB">
        <w:rPr>
          <w:sz w:val="20"/>
          <w:lang w:val="en-GB"/>
        </w:rPr>
        <w:t>program</w:t>
      </w:r>
      <w:r w:rsidR="004F3B7D" w:rsidRPr="00074EEB">
        <w:rPr>
          <w:sz w:val="20"/>
          <w:lang w:val="en-GB"/>
        </w:rPr>
        <w:t>me</w:t>
      </w:r>
      <w:r w:rsidR="00667028" w:rsidRPr="00074EEB">
        <w:rPr>
          <w:sz w:val="20"/>
          <w:lang w:val="en-GB"/>
        </w:rPr>
        <w:t>s</w:t>
      </w:r>
      <w:r w:rsidR="00B35D8C" w:rsidRPr="00074EEB">
        <w:rPr>
          <w:sz w:val="20"/>
          <w:lang w:val="en-GB"/>
        </w:rPr>
        <w:t xml:space="preserve"> bas</w:t>
      </w:r>
      <w:r w:rsidR="004F3B7D" w:rsidRPr="00074EEB">
        <w:rPr>
          <w:sz w:val="20"/>
          <w:lang w:val="en-GB"/>
        </w:rPr>
        <w:t>ed</w:t>
      </w:r>
      <w:r w:rsidR="00B35D8C" w:rsidRPr="00074EEB">
        <w:rPr>
          <w:sz w:val="20"/>
          <w:lang w:val="en-GB"/>
        </w:rPr>
        <w:t xml:space="preserve"> </w:t>
      </w:r>
      <w:r w:rsidR="004F3B7D" w:rsidRPr="00074EEB">
        <w:rPr>
          <w:sz w:val="20"/>
          <w:lang w:val="en-GB"/>
        </w:rPr>
        <w:t xml:space="preserve">on </w:t>
      </w:r>
      <w:r w:rsidR="00B35D8C" w:rsidRPr="00074EEB">
        <w:rPr>
          <w:sz w:val="20"/>
          <w:lang w:val="en-GB"/>
        </w:rPr>
        <w:t>portfolio</w:t>
      </w:r>
      <w:r w:rsidR="004F3B7D" w:rsidRPr="00074EEB">
        <w:rPr>
          <w:sz w:val="20"/>
          <w:lang w:val="en-GB"/>
        </w:rPr>
        <w:t>s</w:t>
      </w:r>
      <w:r w:rsidR="00B35D8C" w:rsidRPr="00074EEB">
        <w:rPr>
          <w:sz w:val="20"/>
          <w:lang w:val="en-GB"/>
        </w:rPr>
        <w:t xml:space="preserve"> rather than individual investment</w:t>
      </w:r>
      <w:r w:rsidR="004F3B7D" w:rsidRPr="00074EEB">
        <w:rPr>
          <w:sz w:val="20"/>
          <w:lang w:val="en-GB"/>
        </w:rPr>
        <w:t>s</w:t>
      </w:r>
      <w:r w:rsidR="00BA5465" w:rsidRPr="00074EEB">
        <w:rPr>
          <w:sz w:val="20"/>
          <w:lang w:val="en-GB"/>
        </w:rPr>
        <w:t>,</w:t>
      </w:r>
      <w:r w:rsidR="00B35D8C" w:rsidRPr="00074EEB">
        <w:rPr>
          <w:sz w:val="20"/>
          <w:lang w:val="en-GB"/>
        </w:rPr>
        <w:t xml:space="preserve"> in </w:t>
      </w:r>
      <w:r w:rsidR="004F3B7D" w:rsidRPr="00074EEB">
        <w:rPr>
          <w:sz w:val="20"/>
          <w:lang w:val="en-GB"/>
        </w:rPr>
        <w:t xml:space="preserve">the areas of </w:t>
      </w:r>
      <w:r w:rsidR="00B35D8C" w:rsidRPr="00074EEB">
        <w:rPr>
          <w:sz w:val="20"/>
          <w:lang w:val="en-GB"/>
        </w:rPr>
        <w:t>affordable housing</w:t>
      </w:r>
      <w:r w:rsidR="004F3B7D" w:rsidRPr="00074EEB">
        <w:rPr>
          <w:sz w:val="20"/>
          <w:lang w:val="en-GB"/>
        </w:rPr>
        <w:t xml:space="preserve">, renewable energy </w:t>
      </w:r>
      <w:r w:rsidR="00E85C11" w:rsidRPr="00074EEB">
        <w:rPr>
          <w:sz w:val="20"/>
          <w:lang w:val="en-GB"/>
        </w:rPr>
        <w:t xml:space="preserve">and </w:t>
      </w:r>
      <w:r w:rsidR="00B35D8C" w:rsidRPr="00074EEB">
        <w:rPr>
          <w:sz w:val="20"/>
          <w:lang w:val="en-GB"/>
        </w:rPr>
        <w:t>health infrastructure</w:t>
      </w:r>
      <w:r w:rsidR="004F3B7D" w:rsidRPr="00074EEB">
        <w:rPr>
          <w:sz w:val="20"/>
          <w:lang w:val="en-GB"/>
        </w:rPr>
        <w:t>.</w:t>
      </w:r>
      <w:r w:rsidR="00B35D8C" w:rsidRPr="00074EEB">
        <w:rPr>
          <w:sz w:val="20"/>
          <w:lang w:val="en-GB"/>
        </w:rPr>
        <w:t xml:space="preserve"> </w:t>
      </w:r>
      <w:r w:rsidR="004F3B7D" w:rsidRPr="00074EEB">
        <w:rPr>
          <w:sz w:val="20"/>
          <w:lang w:val="en-GB"/>
        </w:rPr>
        <w:t xml:space="preserve">UNOPS had set up </w:t>
      </w:r>
      <w:r w:rsidR="00B35D8C" w:rsidRPr="00074EEB">
        <w:rPr>
          <w:sz w:val="20"/>
          <w:lang w:val="en-GB"/>
        </w:rPr>
        <w:t>S</w:t>
      </w:r>
      <w:r w:rsidR="004F3B7D" w:rsidRPr="00074EEB">
        <w:rPr>
          <w:sz w:val="20"/>
          <w:lang w:val="en-GB"/>
        </w:rPr>
        <w:t>3</w:t>
      </w:r>
      <w:r w:rsidR="00B35D8C" w:rsidRPr="00074EEB">
        <w:rPr>
          <w:sz w:val="20"/>
          <w:lang w:val="en-GB"/>
        </w:rPr>
        <w:t xml:space="preserve">I </w:t>
      </w:r>
      <w:r w:rsidR="004F3B7D" w:rsidRPr="00074EEB">
        <w:rPr>
          <w:sz w:val="20"/>
          <w:lang w:val="en-GB"/>
        </w:rPr>
        <w:t xml:space="preserve">initiative hubs in </w:t>
      </w:r>
      <w:r w:rsidR="00B35D8C" w:rsidRPr="00074EEB">
        <w:rPr>
          <w:sz w:val="20"/>
          <w:lang w:val="en-GB"/>
        </w:rPr>
        <w:t>three locations</w:t>
      </w:r>
      <w:r w:rsidR="00BA5465" w:rsidRPr="00074EEB">
        <w:rPr>
          <w:sz w:val="20"/>
          <w:lang w:val="en-GB"/>
        </w:rPr>
        <w:t xml:space="preserve">, including in Japan, </w:t>
      </w:r>
      <w:r w:rsidR="004F3B7D" w:rsidRPr="00074EEB">
        <w:rPr>
          <w:sz w:val="20"/>
          <w:lang w:val="en-GB"/>
        </w:rPr>
        <w:t xml:space="preserve">and was </w:t>
      </w:r>
      <w:r w:rsidR="00B35D8C" w:rsidRPr="00074EEB">
        <w:rPr>
          <w:sz w:val="20"/>
          <w:lang w:val="en-GB"/>
        </w:rPr>
        <w:t>quickly expanding several other</w:t>
      </w:r>
      <w:r w:rsidR="004F3B7D" w:rsidRPr="00074EEB">
        <w:rPr>
          <w:sz w:val="20"/>
          <w:lang w:val="en-GB"/>
        </w:rPr>
        <w:t>s</w:t>
      </w:r>
      <w:r w:rsidR="00BA5465" w:rsidRPr="00074EEB">
        <w:rPr>
          <w:sz w:val="20"/>
          <w:lang w:val="en-GB"/>
        </w:rPr>
        <w:t xml:space="preserve"> in different countries. The hubs served to capitalize on the expertise of institutions and entrepreneurs in hub-based countries to a</w:t>
      </w:r>
      <w:r w:rsidR="00B35D8C" w:rsidRPr="00074EEB">
        <w:rPr>
          <w:sz w:val="20"/>
          <w:lang w:val="en-GB"/>
        </w:rPr>
        <w:t>ddress development challenges</w:t>
      </w:r>
      <w:r w:rsidR="00BA5465" w:rsidRPr="00074EEB">
        <w:rPr>
          <w:sz w:val="20"/>
          <w:lang w:val="en-GB"/>
        </w:rPr>
        <w:t xml:space="preserve"> in programme countries, using successful best practices, based on which </w:t>
      </w:r>
      <w:r w:rsidR="00F11A16" w:rsidRPr="00074EEB">
        <w:rPr>
          <w:sz w:val="20"/>
          <w:lang w:val="en-GB"/>
        </w:rPr>
        <w:t>country-tailored technical</w:t>
      </w:r>
      <w:r w:rsidR="00B35D8C" w:rsidRPr="00074EEB">
        <w:rPr>
          <w:sz w:val="20"/>
          <w:lang w:val="en-GB"/>
        </w:rPr>
        <w:t xml:space="preserve"> solution</w:t>
      </w:r>
      <w:r w:rsidR="00BA5465" w:rsidRPr="00074EEB">
        <w:rPr>
          <w:sz w:val="20"/>
          <w:lang w:val="en-GB"/>
        </w:rPr>
        <w:t>s</w:t>
      </w:r>
      <w:r w:rsidR="00B35D8C" w:rsidRPr="00074EEB">
        <w:rPr>
          <w:sz w:val="20"/>
          <w:lang w:val="en-GB"/>
        </w:rPr>
        <w:t xml:space="preserve"> </w:t>
      </w:r>
      <w:r w:rsidR="00BA5465" w:rsidRPr="00074EEB">
        <w:rPr>
          <w:sz w:val="20"/>
          <w:lang w:val="en-GB"/>
        </w:rPr>
        <w:t>were in turn applied to programme country challenges.</w:t>
      </w:r>
    </w:p>
    <w:p w14:paraId="4F1E5119" w14:textId="77777777" w:rsidR="00B35D8C" w:rsidRPr="00945771" w:rsidRDefault="00B35D8C" w:rsidP="00B35D8C">
      <w:pPr>
        <w:pStyle w:val="ColorfulShading-Accent31"/>
        <w:tabs>
          <w:tab w:val="left" w:pos="990"/>
        </w:tabs>
        <w:contextualSpacing/>
        <w:rPr>
          <w:sz w:val="12"/>
          <w:szCs w:val="12"/>
          <w:lang w:val="en-GB"/>
        </w:rPr>
      </w:pPr>
    </w:p>
    <w:p w14:paraId="591A0CE3" w14:textId="77777777" w:rsidR="00B42762" w:rsidRPr="00074EEB" w:rsidRDefault="00B42762" w:rsidP="00B42762">
      <w:pPr>
        <w:numPr>
          <w:ilvl w:val="0"/>
          <w:numId w:val="2"/>
        </w:numPr>
        <w:tabs>
          <w:tab w:val="left" w:pos="990"/>
        </w:tabs>
        <w:ind w:left="540" w:firstLine="0"/>
        <w:contextualSpacing/>
        <w:jc w:val="both"/>
        <w:rPr>
          <w:sz w:val="20"/>
          <w:lang w:val="en-GB"/>
        </w:rPr>
      </w:pPr>
      <w:r w:rsidRPr="00074EEB">
        <w:rPr>
          <w:sz w:val="20"/>
          <w:lang w:val="en-GB"/>
        </w:rPr>
        <w:t>The Executive Board adopted decision 2020/8 on the annual report of the UNOPS Executive Director.</w:t>
      </w:r>
    </w:p>
    <w:p w14:paraId="576D5461" w14:textId="77777777" w:rsidR="00BA359A" w:rsidRPr="00074EEB" w:rsidRDefault="00BA359A" w:rsidP="00977A35">
      <w:pPr>
        <w:pStyle w:val="ColorfulShading-Accent31"/>
        <w:tabs>
          <w:tab w:val="left" w:pos="990"/>
        </w:tabs>
        <w:ind w:left="0"/>
        <w:contextualSpacing/>
        <w:jc w:val="both"/>
        <w:rPr>
          <w:sz w:val="20"/>
          <w:szCs w:val="20"/>
          <w:lang w:val="en-GB"/>
        </w:rPr>
      </w:pPr>
    </w:p>
    <w:p w14:paraId="0C8CDC12" w14:textId="77777777" w:rsidR="005F11D3" w:rsidRPr="00074EEB" w:rsidRDefault="005F11D3" w:rsidP="005F11D3">
      <w:pPr>
        <w:tabs>
          <w:tab w:val="left" w:pos="3880"/>
        </w:tabs>
        <w:ind w:left="900" w:hanging="360"/>
        <w:jc w:val="center"/>
        <w:rPr>
          <w:i/>
          <w:sz w:val="20"/>
          <w:lang w:val="en-GB"/>
        </w:rPr>
      </w:pPr>
      <w:r w:rsidRPr="00074EEB">
        <w:rPr>
          <w:i/>
          <w:sz w:val="20"/>
          <w:lang w:val="en-GB"/>
        </w:rPr>
        <w:t>__________</w:t>
      </w:r>
    </w:p>
    <w:sectPr w:rsidR="005F11D3" w:rsidRPr="00074EEB" w:rsidSect="00760FA6">
      <w:headerReference w:type="even" r:id="rId13"/>
      <w:headerReference w:type="default" r:id="rId14"/>
      <w:footerReference w:type="even" r:id="rId15"/>
      <w:footerReference w:type="default" r:id="rId16"/>
      <w:headerReference w:type="first" r:id="rId17"/>
      <w:footerReference w:type="first" r:id="rId18"/>
      <w:pgSz w:w="12240" w:h="15840"/>
      <w:pgMar w:top="86" w:right="2160" w:bottom="1627"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61235" w14:textId="77777777" w:rsidR="00AF2CC3" w:rsidRDefault="00AF2CC3">
      <w:r>
        <w:separator/>
      </w:r>
    </w:p>
  </w:endnote>
  <w:endnote w:type="continuationSeparator" w:id="0">
    <w:p w14:paraId="4560B509" w14:textId="77777777" w:rsidR="00AF2CC3" w:rsidRDefault="00AF2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DB8AA" w14:textId="77777777" w:rsidR="008A5BFB" w:rsidRPr="003E0064" w:rsidRDefault="008A5BFB">
    <w:pPr>
      <w:pStyle w:val="Footer"/>
      <w:rPr>
        <w:b/>
        <w:sz w:val="17"/>
        <w:szCs w:val="17"/>
      </w:rPr>
    </w:pPr>
    <w:r w:rsidRPr="003E0064">
      <w:rPr>
        <w:b/>
        <w:sz w:val="17"/>
        <w:szCs w:val="17"/>
      </w:rPr>
      <w:fldChar w:fldCharType="begin"/>
    </w:r>
    <w:r w:rsidRPr="003E0064">
      <w:rPr>
        <w:b/>
        <w:sz w:val="17"/>
        <w:szCs w:val="17"/>
      </w:rPr>
      <w:instrText xml:space="preserve"> PAGE   \* MERGEFORMAT </w:instrText>
    </w:r>
    <w:r w:rsidRPr="003E0064">
      <w:rPr>
        <w:b/>
        <w:sz w:val="17"/>
        <w:szCs w:val="17"/>
      </w:rPr>
      <w:fldChar w:fldCharType="separate"/>
    </w:r>
    <w:r>
      <w:rPr>
        <w:b/>
        <w:noProof/>
        <w:sz w:val="17"/>
        <w:szCs w:val="17"/>
      </w:rPr>
      <w:t>2</w:t>
    </w:r>
    <w:r w:rsidRPr="003E0064">
      <w:rPr>
        <w:b/>
        <w:sz w:val="17"/>
        <w:szCs w:val="17"/>
      </w:rPr>
      <w:fldChar w:fldCharType="end"/>
    </w:r>
  </w:p>
  <w:p w14:paraId="00E238DD" w14:textId="77777777" w:rsidR="008A5BFB" w:rsidRPr="003E0064" w:rsidRDefault="008A5BFB" w:rsidP="000B4C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EF3A7" w14:textId="77777777" w:rsidR="008A5BFB" w:rsidRPr="006C653A" w:rsidRDefault="008A5BFB" w:rsidP="000B4C02">
    <w:pPr>
      <w:pStyle w:val="Footer"/>
      <w:ind w:right="-360"/>
      <w:jc w:val="right"/>
      <w:rPr>
        <w:b/>
        <w:sz w:val="17"/>
        <w:szCs w:val="17"/>
      </w:rPr>
    </w:pPr>
    <w:r w:rsidRPr="006C653A">
      <w:rPr>
        <w:b/>
        <w:sz w:val="17"/>
        <w:szCs w:val="17"/>
      </w:rPr>
      <w:fldChar w:fldCharType="begin"/>
    </w:r>
    <w:r w:rsidRPr="006C653A">
      <w:rPr>
        <w:b/>
        <w:sz w:val="17"/>
        <w:szCs w:val="17"/>
      </w:rPr>
      <w:instrText xml:space="preserve"> PAGE   \* MERGEFORMAT </w:instrText>
    </w:r>
    <w:r w:rsidRPr="006C653A">
      <w:rPr>
        <w:b/>
        <w:sz w:val="17"/>
        <w:szCs w:val="17"/>
      </w:rPr>
      <w:fldChar w:fldCharType="separate"/>
    </w:r>
    <w:r>
      <w:rPr>
        <w:b/>
        <w:noProof/>
        <w:sz w:val="17"/>
        <w:szCs w:val="17"/>
      </w:rPr>
      <w:t>3</w:t>
    </w:r>
    <w:r w:rsidRPr="006C653A">
      <w:rPr>
        <w:b/>
        <w:sz w:val="17"/>
        <w:szCs w:val="17"/>
      </w:rPr>
      <w:fldChar w:fldCharType="end"/>
    </w:r>
  </w:p>
  <w:p w14:paraId="6F861CFA" w14:textId="77777777" w:rsidR="008A5BFB" w:rsidRDefault="008A5BF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E774" w14:textId="77777777" w:rsidR="008A5BFB" w:rsidRPr="003E0064" w:rsidRDefault="008A5BFB" w:rsidP="000B4C02">
    <w:pPr>
      <w:ind w:left="-90"/>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32AA8" w14:textId="77777777" w:rsidR="00AF2CC3" w:rsidRDefault="00AF2CC3">
      <w:r>
        <w:separator/>
      </w:r>
    </w:p>
  </w:footnote>
  <w:footnote w:type="continuationSeparator" w:id="0">
    <w:p w14:paraId="6933190B" w14:textId="77777777" w:rsidR="00AF2CC3" w:rsidRDefault="00AF2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0" w:type="dxa"/>
      <w:tblInd w:w="-630" w:type="dxa"/>
      <w:tblBorders>
        <w:bottom w:val="single" w:sz="2" w:space="0" w:color="auto"/>
      </w:tblBorders>
      <w:tblLayout w:type="fixed"/>
      <w:tblCellMar>
        <w:left w:w="0" w:type="dxa"/>
        <w:right w:w="0" w:type="dxa"/>
      </w:tblCellMar>
      <w:tblLook w:val="0000" w:firstRow="0" w:lastRow="0" w:firstColumn="0" w:lastColumn="0" w:noHBand="0" w:noVBand="0"/>
    </w:tblPr>
    <w:tblGrid>
      <w:gridCol w:w="5216"/>
      <w:gridCol w:w="4684"/>
    </w:tblGrid>
    <w:tr w:rsidR="008A5BFB" w:rsidRPr="004C2B3D" w14:paraId="49D9346D" w14:textId="77777777" w:rsidTr="00546D76">
      <w:trPr>
        <w:trHeight w:hRule="exact" w:val="864"/>
      </w:trPr>
      <w:tc>
        <w:tcPr>
          <w:tcW w:w="5216" w:type="dxa"/>
          <w:vAlign w:val="bottom"/>
        </w:tcPr>
        <w:p w14:paraId="71EDC3C6" w14:textId="77777777" w:rsidR="008A5BFB" w:rsidRPr="004C2B3D" w:rsidRDefault="008A5BFB" w:rsidP="000B4C02">
          <w:pPr>
            <w:pStyle w:val="Header"/>
            <w:spacing w:after="80"/>
            <w:rPr>
              <w:b/>
              <w:sz w:val="17"/>
              <w:szCs w:val="17"/>
            </w:rPr>
          </w:pPr>
          <w:r>
            <w:rPr>
              <w:b/>
              <w:sz w:val="17"/>
              <w:szCs w:val="17"/>
            </w:rPr>
            <w:t>DP/2020/</w:t>
          </w:r>
          <w:r w:rsidR="00EA3163">
            <w:rPr>
              <w:b/>
              <w:sz w:val="17"/>
              <w:szCs w:val="17"/>
            </w:rPr>
            <w:t>18</w:t>
          </w:r>
        </w:p>
      </w:tc>
      <w:tc>
        <w:tcPr>
          <w:tcW w:w="4684" w:type="dxa"/>
          <w:vAlign w:val="bottom"/>
        </w:tcPr>
        <w:p w14:paraId="497C8A7A" w14:textId="77777777" w:rsidR="008A5BFB" w:rsidRPr="004C2B3D" w:rsidRDefault="008A5BFB" w:rsidP="000B4C02">
          <w:pPr>
            <w:pStyle w:val="Header"/>
            <w:rPr>
              <w:sz w:val="17"/>
              <w:szCs w:val="17"/>
            </w:rPr>
          </w:pPr>
        </w:p>
      </w:tc>
    </w:tr>
  </w:tbl>
  <w:p w14:paraId="2CBD05BA" w14:textId="77777777" w:rsidR="008A5BFB" w:rsidRDefault="008A5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85" w:type="dxa"/>
      <w:tblInd w:w="-612" w:type="dxa"/>
      <w:tblBorders>
        <w:bottom w:val="single" w:sz="2" w:space="0" w:color="auto"/>
      </w:tblBorders>
      <w:tblLayout w:type="fixed"/>
      <w:tblCellMar>
        <w:left w:w="0" w:type="dxa"/>
        <w:right w:w="0" w:type="dxa"/>
      </w:tblCellMar>
      <w:tblLook w:val="0000" w:firstRow="0" w:lastRow="0" w:firstColumn="0" w:lastColumn="0" w:noHBand="0" w:noVBand="0"/>
    </w:tblPr>
    <w:tblGrid>
      <w:gridCol w:w="4838"/>
      <w:gridCol w:w="5047"/>
    </w:tblGrid>
    <w:tr w:rsidR="008A5BFB" w:rsidRPr="004C2B3D" w14:paraId="2289489C" w14:textId="77777777">
      <w:trPr>
        <w:trHeight w:hRule="exact" w:val="864"/>
      </w:trPr>
      <w:tc>
        <w:tcPr>
          <w:tcW w:w="4838" w:type="dxa"/>
          <w:vAlign w:val="bottom"/>
        </w:tcPr>
        <w:p w14:paraId="69DCCDD1" w14:textId="77777777" w:rsidR="008A5BFB" w:rsidRPr="004C2B3D" w:rsidRDefault="008A5BFB" w:rsidP="000B4C02">
          <w:pPr>
            <w:pStyle w:val="Header"/>
            <w:spacing w:after="80"/>
            <w:ind w:left="491" w:hanging="491"/>
            <w:rPr>
              <w:b/>
              <w:sz w:val="17"/>
              <w:szCs w:val="17"/>
            </w:rPr>
          </w:pPr>
        </w:p>
      </w:tc>
      <w:tc>
        <w:tcPr>
          <w:tcW w:w="5047" w:type="dxa"/>
          <w:vAlign w:val="bottom"/>
        </w:tcPr>
        <w:p w14:paraId="56D0C7AE" w14:textId="77777777" w:rsidR="008A5BFB" w:rsidRPr="004C2B3D" w:rsidRDefault="008A5BFB" w:rsidP="00976D63">
          <w:pPr>
            <w:pStyle w:val="Header"/>
            <w:spacing w:after="60"/>
            <w:jc w:val="right"/>
            <w:rPr>
              <w:sz w:val="17"/>
              <w:szCs w:val="17"/>
            </w:rPr>
          </w:pPr>
          <w:r>
            <w:rPr>
              <w:b/>
              <w:sz w:val="17"/>
              <w:szCs w:val="17"/>
            </w:rPr>
            <w:t>DP/2020/</w:t>
          </w:r>
          <w:r w:rsidR="00EA3163">
            <w:rPr>
              <w:b/>
              <w:sz w:val="17"/>
              <w:szCs w:val="17"/>
            </w:rPr>
            <w:t>18</w:t>
          </w:r>
        </w:p>
      </w:tc>
    </w:tr>
  </w:tbl>
  <w:p w14:paraId="07B35FD1" w14:textId="77777777" w:rsidR="008A5BFB" w:rsidRDefault="008A5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8A5BFB" w:rsidRPr="004C2B3D" w14:paraId="79DECAC8" w14:textId="77777777">
      <w:trPr>
        <w:trHeight w:hRule="exact" w:val="864"/>
      </w:trPr>
      <w:tc>
        <w:tcPr>
          <w:tcW w:w="1267" w:type="dxa"/>
          <w:tcBorders>
            <w:top w:val="nil"/>
            <w:left w:val="nil"/>
            <w:bottom w:val="nil"/>
            <w:right w:val="nil"/>
          </w:tcBorders>
          <w:vAlign w:val="bottom"/>
        </w:tcPr>
        <w:p w14:paraId="6C3C6604" w14:textId="77777777" w:rsidR="008A5BFB" w:rsidRPr="004C2B3D" w:rsidRDefault="008A5BFB" w:rsidP="000B4C02">
          <w:pPr>
            <w:pStyle w:val="Header"/>
            <w:spacing w:after="120"/>
          </w:pPr>
        </w:p>
      </w:tc>
      <w:tc>
        <w:tcPr>
          <w:tcW w:w="1872" w:type="dxa"/>
          <w:tcBorders>
            <w:top w:val="nil"/>
            <w:left w:val="nil"/>
            <w:bottom w:val="nil"/>
            <w:right w:val="nil"/>
          </w:tcBorders>
          <w:vAlign w:val="bottom"/>
        </w:tcPr>
        <w:p w14:paraId="6422A508" w14:textId="77777777" w:rsidR="008A5BFB" w:rsidRPr="004C2B3D" w:rsidRDefault="008A5BFB" w:rsidP="000B4C02">
          <w:pPr>
            <w:pStyle w:val="HCh"/>
            <w:spacing w:after="80"/>
            <w:rPr>
              <w:b w:val="0"/>
              <w:spacing w:val="2"/>
              <w:w w:val="96"/>
            </w:rPr>
          </w:pPr>
          <w:r w:rsidRPr="004C2B3D">
            <w:rPr>
              <w:b w:val="0"/>
              <w:spacing w:val="2"/>
              <w:w w:val="96"/>
            </w:rPr>
            <w:t>United Nations</w:t>
          </w:r>
        </w:p>
      </w:tc>
      <w:tc>
        <w:tcPr>
          <w:tcW w:w="245" w:type="dxa"/>
          <w:tcBorders>
            <w:top w:val="nil"/>
            <w:left w:val="nil"/>
            <w:bottom w:val="nil"/>
            <w:right w:val="nil"/>
          </w:tcBorders>
          <w:vAlign w:val="bottom"/>
        </w:tcPr>
        <w:p w14:paraId="20220E3B" w14:textId="77777777" w:rsidR="008A5BFB" w:rsidRPr="004C2B3D" w:rsidRDefault="008A5BFB" w:rsidP="000B4C02">
          <w:pPr>
            <w:pStyle w:val="Header"/>
            <w:spacing w:after="120"/>
          </w:pPr>
        </w:p>
      </w:tc>
      <w:tc>
        <w:tcPr>
          <w:tcW w:w="6523" w:type="dxa"/>
          <w:gridSpan w:val="4"/>
          <w:tcBorders>
            <w:top w:val="nil"/>
            <w:left w:val="nil"/>
            <w:bottom w:val="nil"/>
            <w:right w:val="nil"/>
          </w:tcBorders>
          <w:vAlign w:val="bottom"/>
        </w:tcPr>
        <w:p w14:paraId="5588BD9B" w14:textId="77777777" w:rsidR="008A5BFB" w:rsidRPr="004C2B3D" w:rsidRDefault="008A5BFB" w:rsidP="002819FC">
          <w:pPr>
            <w:spacing w:after="80"/>
            <w:jc w:val="right"/>
            <w:rPr>
              <w:position w:val="-4"/>
            </w:rPr>
          </w:pPr>
          <w:r w:rsidRPr="004C2B3D">
            <w:rPr>
              <w:position w:val="-4"/>
              <w:sz w:val="40"/>
            </w:rPr>
            <w:t>DP</w:t>
          </w:r>
          <w:r w:rsidRPr="004C2B3D">
            <w:rPr>
              <w:position w:val="-4"/>
            </w:rPr>
            <w:t>/</w:t>
          </w:r>
          <w:r>
            <w:rPr>
              <w:position w:val="-4"/>
              <w:sz w:val="20"/>
            </w:rPr>
            <w:t>2020</w:t>
          </w:r>
          <w:r w:rsidRPr="004C2B3D">
            <w:rPr>
              <w:position w:val="-4"/>
              <w:sz w:val="20"/>
            </w:rPr>
            <w:t>/</w:t>
          </w:r>
          <w:r w:rsidR="00EA3163">
            <w:rPr>
              <w:position w:val="-4"/>
              <w:sz w:val="20"/>
            </w:rPr>
            <w:t>18</w:t>
          </w:r>
        </w:p>
      </w:tc>
    </w:tr>
    <w:tr w:rsidR="008A5BFB" w:rsidRPr="004C2B3D" w14:paraId="5CA95EE9" w14:textId="77777777">
      <w:trPr>
        <w:gridAfter w:val="1"/>
        <w:wAfter w:w="28" w:type="dxa"/>
        <w:trHeight w:hRule="exact" w:val="2880"/>
      </w:trPr>
      <w:tc>
        <w:tcPr>
          <w:tcW w:w="1267" w:type="dxa"/>
          <w:tcBorders>
            <w:left w:val="nil"/>
            <w:bottom w:val="single" w:sz="12" w:space="0" w:color="auto"/>
            <w:right w:val="nil"/>
          </w:tcBorders>
        </w:tcPr>
        <w:p w14:paraId="731654F0" w14:textId="77777777" w:rsidR="008A5BFB" w:rsidRPr="004C2B3D" w:rsidRDefault="008A5BFB" w:rsidP="000B4C02">
          <w:pPr>
            <w:pStyle w:val="Header"/>
            <w:spacing w:before="109"/>
          </w:pPr>
          <w:r w:rsidRPr="004C2B3D">
            <w:t xml:space="preserve"> </w:t>
          </w:r>
          <w:r>
            <w:rPr>
              <w:noProof/>
            </w:rPr>
            <w:drawing>
              <wp:inline distT="0" distB="0" distL="0" distR="0" wp14:anchorId="67FB43DD" wp14:editId="2D67745D">
                <wp:extent cx="711200" cy="601345"/>
                <wp:effectExtent l="0" t="0" r="0" b="0"/>
                <wp:docPr id="1" name="Picture 1" descr="_u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601345"/>
                        </a:xfrm>
                        <a:prstGeom prst="rect">
                          <a:avLst/>
                        </a:prstGeom>
                        <a:noFill/>
                        <a:ln>
                          <a:noFill/>
                        </a:ln>
                      </pic:spPr>
                    </pic:pic>
                  </a:graphicData>
                </a:graphic>
              </wp:inline>
            </w:drawing>
          </w:r>
        </w:p>
        <w:p w14:paraId="3AC565D0" w14:textId="77777777" w:rsidR="008A5BFB" w:rsidRPr="004C2B3D" w:rsidRDefault="008A5BFB" w:rsidP="000B4C02">
          <w:pPr>
            <w:pStyle w:val="Header"/>
            <w:spacing w:before="109"/>
          </w:pPr>
        </w:p>
      </w:tc>
      <w:tc>
        <w:tcPr>
          <w:tcW w:w="5227" w:type="dxa"/>
          <w:gridSpan w:val="3"/>
          <w:tcBorders>
            <w:left w:val="nil"/>
            <w:bottom w:val="single" w:sz="12" w:space="0" w:color="auto"/>
            <w:right w:val="nil"/>
          </w:tcBorders>
        </w:tcPr>
        <w:p w14:paraId="41DFA252" w14:textId="77777777" w:rsidR="008A5BFB" w:rsidRPr="004C2B3D" w:rsidRDefault="008A5BFB" w:rsidP="00332C90">
          <w:pPr>
            <w:pStyle w:val="XLarge"/>
            <w:spacing w:before="109" w:line="240" w:lineRule="auto"/>
            <w:rPr>
              <w:sz w:val="34"/>
            </w:rPr>
          </w:pPr>
          <w:r>
            <w:rPr>
              <w:sz w:val="34"/>
            </w:rPr>
            <w:t>Executive Board of the</w:t>
          </w:r>
          <w:r>
            <w:rPr>
              <w:sz w:val="34"/>
            </w:rPr>
            <w:br/>
            <w:t>United Nations Development</w:t>
          </w:r>
          <w:r>
            <w:rPr>
              <w:sz w:val="34"/>
            </w:rPr>
            <w:br/>
            <w:t>Programme, the United Nations Population Fund and the United Nations Office for Project Services</w:t>
          </w:r>
        </w:p>
      </w:tc>
      <w:tc>
        <w:tcPr>
          <w:tcW w:w="245" w:type="dxa"/>
          <w:tcBorders>
            <w:left w:val="nil"/>
            <w:bottom w:val="single" w:sz="12" w:space="0" w:color="auto"/>
            <w:right w:val="nil"/>
          </w:tcBorders>
        </w:tcPr>
        <w:p w14:paraId="3B6301C0" w14:textId="77777777" w:rsidR="008A5BFB" w:rsidRPr="004C2B3D" w:rsidRDefault="008A5BFB" w:rsidP="000B4C02">
          <w:pPr>
            <w:pStyle w:val="Header"/>
            <w:spacing w:before="109"/>
          </w:pPr>
        </w:p>
      </w:tc>
      <w:tc>
        <w:tcPr>
          <w:tcW w:w="3140" w:type="dxa"/>
          <w:tcBorders>
            <w:left w:val="nil"/>
            <w:bottom w:val="single" w:sz="12" w:space="0" w:color="auto"/>
            <w:right w:val="nil"/>
          </w:tcBorders>
        </w:tcPr>
        <w:p w14:paraId="6046F40C" w14:textId="77777777" w:rsidR="008A5BFB" w:rsidRPr="004C2B3D" w:rsidRDefault="008A5BFB" w:rsidP="000B4C02">
          <w:pPr>
            <w:pStyle w:val="H56"/>
            <w:keepNext w:val="0"/>
            <w:keepLines w:val="0"/>
            <w:tabs>
              <w:tab w:val="clear" w:pos="360"/>
            </w:tabs>
            <w:suppressAutoHyphens w:val="0"/>
            <w:spacing w:before="240" w:line="240" w:lineRule="auto"/>
            <w:outlineLvl w:val="9"/>
            <w:rPr>
              <w:spacing w:val="0"/>
              <w:w w:val="100"/>
              <w:kern w:val="0"/>
              <w:szCs w:val="24"/>
              <w:lang w:val="en-US"/>
            </w:rPr>
          </w:pPr>
          <w:r w:rsidRPr="004C2B3D">
            <w:rPr>
              <w:spacing w:val="0"/>
              <w:w w:val="100"/>
              <w:kern w:val="0"/>
              <w:szCs w:val="24"/>
              <w:lang w:val="en-US"/>
            </w:rPr>
            <w:t>Distr.: General</w:t>
          </w:r>
        </w:p>
        <w:p w14:paraId="1D0D4D46" w14:textId="226EABB1" w:rsidR="008A5BFB" w:rsidRPr="004C2B3D" w:rsidRDefault="00976D63" w:rsidP="000B4C02">
          <w:pPr>
            <w:rPr>
              <w:sz w:val="20"/>
            </w:rPr>
          </w:pPr>
          <w:r>
            <w:rPr>
              <w:sz w:val="20"/>
            </w:rPr>
            <w:t>6</w:t>
          </w:r>
          <w:r w:rsidR="008A5BFB">
            <w:rPr>
              <w:sz w:val="20"/>
            </w:rPr>
            <w:t xml:space="preserve"> Ju</w:t>
          </w:r>
          <w:r w:rsidR="00645BB7">
            <w:rPr>
              <w:sz w:val="20"/>
            </w:rPr>
            <w:t>ly</w:t>
          </w:r>
          <w:r w:rsidR="008A5BFB">
            <w:rPr>
              <w:sz w:val="20"/>
            </w:rPr>
            <w:t xml:space="preserve"> 2020</w:t>
          </w:r>
        </w:p>
        <w:p w14:paraId="225A32E6" w14:textId="77777777" w:rsidR="008A5BFB" w:rsidRPr="004C2B3D" w:rsidRDefault="008A5BFB" w:rsidP="000B4C02">
          <w:pPr>
            <w:rPr>
              <w:sz w:val="20"/>
            </w:rPr>
          </w:pPr>
        </w:p>
        <w:p w14:paraId="795F6B6E" w14:textId="77777777" w:rsidR="008A5BFB" w:rsidRPr="004C2B3D" w:rsidRDefault="008A5BFB" w:rsidP="000B4C02">
          <w:r w:rsidRPr="004C2B3D">
            <w:rPr>
              <w:sz w:val="20"/>
            </w:rPr>
            <w:t>Original: English</w:t>
          </w:r>
        </w:p>
      </w:tc>
    </w:tr>
  </w:tbl>
  <w:p w14:paraId="68AAE589" w14:textId="77777777" w:rsidR="008A5BFB" w:rsidRPr="002819FC" w:rsidRDefault="008A5BFB">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F3749"/>
    <w:multiLevelType w:val="multilevel"/>
    <w:tmpl w:val="75A00D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56069B"/>
    <w:multiLevelType w:val="hybridMultilevel"/>
    <w:tmpl w:val="47B0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744478"/>
    <w:multiLevelType w:val="hybridMultilevel"/>
    <w:tmpl w:val="421EE4DC"/>
    <w:lvl w:ilvl="0" w:tplc="70F4A534">
      <w:start w:val="1"/>
      <w:numFmt w:val="decimal"/>
      <w:lvlText w:val="%1."/>
      <w:lvlJc w:val="left"/>
      <w:pPr>
        <w:tabs>
          <w:tab w:val="num" w:pos="2520"/>
        </w:tabs>
        <w:ind w:left="2520" w:hanging="360"/>
      </w:pPr>
      <w:rPr>
        <w:rFonts w:hint="default"/>
        <w:b w:val="0"/>
        <w:i w:val="0"/>
        <w:sz w:val="20"/>
        <w:szCs w:val="2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1C177BC"/>
    <w:multiLevelType w:val="hybridMultilevel"/>
    <w:tmpl w:val="1018BA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0B61D1D"/>
    <w:multiLevelType w:val="multilevel"/>
    <w:tmpl w:val="4950D3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6165FE"/>
    <w:multiLevelType w:val="hybridMultilevel"/>
    <w:tmpl w:val="3892CA5A"/>
    <w:lvl w:ilvl="0" w:tplc="52448F86">
      <w:start w:val="2"/>
      <w:numFmt w:val="upperRoman"/>
      <w:lvlText w:val="%1."/>
      <w:lvlJc w:val="left"/>
      <w:pPr>
        <w:tabs>
          <w:tab w:val="num" w:pos="1260"/>
        </w:tabs>
        <w:ind w:left="1260" w:hanging="720"/>
      </w:pPr>
      <w:rPr>
        <w:rFonts w:hint="default"/>
        <w:spacing w:val="-12"/>
        <w:sz w:val="27"/>
        <w:szCs w:val="27"/>
      </w:rPr>
    </w:lvl>
    <w:lvl w:ilvl="1" w:tplc="00190409">
      <w:start w:val="1"/>
      <w:numFmt w:val="lowerLetter"/>
      <w:lvlText w:val="%2."/>
      <w:lvlJc w:val="left"/>
      <w:pPr>
        <w:tabs>
          <w:tab w:val="num" w:pos="1980"/>
        </w:tabs>
        <w:ind w:left="1980" w:hanging="360"/>
      </w:pPr>
    </w:lvl>
    <w:lvl w:ilvl="2" w:tplc="F718C32C">
      <w:start w:val="7"/>
      <w:numFmt w:val="decimal"/>
      <w:lvlText w:val="%3."/>
      <w:lvlJc w:val="left"/>
      <w:pPr>
        <w:tabs>
          <w:tab w:val="num" w:pos="2880"/>
        </w:tabs>
        <w:ind w:left="2880" w:hanging="360"/>
      </w:pPr>
      <w:rPr>
        <w:rFonts w:hint="default"/>
      </w:rPr>
    </w:lvl>
    <w:lvl w:ilvl="3" w:tplc="000F0409">
      <w:start w:val="1"/>
      <w:numFmt w:val="decimal"/>
      <w:lvlText w:val="%4."/>
      <w:lvlJc w:val="left"/>
      <w:pPr>
        <w:tabs>
          <w:tab w:val="num" w:pos="900"/>
        </w:tabs>
        <w:ind w:left="900" w:hanging="360"/>
      </w:pPr>
    </w:lvl>
    <w:lvl w:ilvl="4" w:tplc="7884C2E8">
      <w:start w:val="1"/>
      <w:numFmt w:val="lowerLetter"/>
      <w:lvlText w:val="(%5)"/>
      <w:lvlJc w:val="left"/>
      <w:pPr>
        <w:ind w:left="4140" w:hanging="360"/>
      </w:pPr>
      <w:rPr>
        <w:rFonts w:hint="default"/>
      </w:r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6" w15:restartNumberingAfterBreak="0">
    <w:nsid w:val="5935108E"/>
    <w:multiLevelType w:val="hybridMultilevel"/>
    <w:tmpl w:val="382200B0"/>
    <w:lvl w:ilvl="0" w:tplc="1EFE4CC6">
      <w:start w:val="1"/>
      <w:numFmt w:val="decimal"/>
      <w:pStyle w:val="NormalWithNumber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B68B6"/>
    <w:multiLevelType w:val="multilevel"/>
    <w:tmpl w:val="C31EE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C924484"/>
    <w:multiLevelType w:val="multilevel"/>
    <w:tmpl w:val="905C9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6"/>
  </w:num>
  <w:num w:numId="4">
    <w:abstractNumId w:val="0"/>
  </w:num>
  <w:num w:numId="5">
    <w:abstractNumId w:val="7"/>
  </w:num>
  <w:num w:numId="6">
    <w:abstractNumId w:val="8"/>
  </w:num>
  <w:num w:numId="7">
    <w:abstractNumId w:val="4"/>
  </w:num>
  <w:num w:numId="8">
    <w:abstractNumId w:val="3"/>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A04"/>
    <w:rsid w:val="0000176F"/>
    <w:rsid w:val="00001B65"/>
    <w:rsid w:val="00001D7F"/>
    <w:rsid w:val="00001E33"/>
    <w:rsid w:val="00002076"/>
    <w:rsid w:val="00002119"/>
    <w:rsid w:val="00002169"/>
    <w:rsid w:val="00002951"/>
    <w:rsid w:val="00002AA6"/>
    <w:rsid w:val="00002BB5"/>
    <w:rsid w:val="00002C57"/>
    <w:rsid w:val="0000325E"/>
    <w:rsid w:val="00003400"/>
    <w:rsid w:val="000036E7"/>
    <w:rsid w:val="00003D35"/>
    <w:rsid w:val="000042D5"/>
    <w:rsid w:val="00004CFB"/>
    <w:rsid w:val="00005009"/>
    <w:rsid w:val="000051CF"/>
    <w:rsid w:val="00005675"/>
    <w:rsid w:val="00005E69"/>
    <w:rsid w:val="0000641A"/>
    <w:rsid w:val="00006617"/>
    <w:rsid w:val="00006618"/>
    <w:rsid w:val="00006705"/>
    <w:rsid w:val="000069EE"/>
    <w:rsid w:val="00006E41"/>
    <w:rsid w:val="00006E8B"/>
    <w:rsid w:val="00010093"/>
    <w:rsid w:val="0001039F"/>
    <w:rsid w:val="000103B2"/>
    <w:rsid w:val="00010724"/>
    <w:rsid w:val="00010890"/>
    <w:rsid w:val="000108B3"/>
    <w:rsid w:val="00010A3C"/>
    <w:rsid w:val="0001193C"/>
    <w:rsid w:val="00012220"/>
    <w:rsid w:val="0001267D"/>
    <w:rsid w:val="000126B5"/>
    <w:rsid w:val="00012EC0"/>
    <w:rsid w:val="0001312F"/>
    <w:rsid w:val="00013374"/>
    <w:rsid w:val="00013613"/>
    <w:rsid w:val="00013C31"/>
    <w:rsid w:val="00013DD9"/>
    <w:rsid w:val="00013FD3"/>
    <w:rsid w:val="00014067"/>
    <w:rsid w:val="0001410D"/>
    <w:rsid w:val="000149D5"/>
    <w:rsid w:val="00014C62"/>
    <w:rsid w:val="00014FB1"/>
    <w:rsid w:val="00015652"/>
    <w:rsid w:val="0001571D"/>
    <w:rsid w:val="00015FAF"/>
    <w:rsid w:val="000168E3"/>
    <w:rsid w:val="00016997"/>
    <w:rsid w:val="00016A0E"/>
    <w:rsid w:val="00016E1C"/>
    <w:rsid w:val="000214D4"/>
    <w:rsid w:val="000220FB"/>
    <w:rsid w:val="000221EA"/>
    <w:rsid w:val="0002222C"/>
    <w:rsid w:val="000229BA"/>
    <w:rsid w:val="00022D6A"/>
    <w:rsid w:val="00022EB7"/>
    <w:rsid w:val="00022EC2"/>
    <w:rsid w:val="000230B8"/>
    <w:rsid w:val="00023B45"/>
    <w:rsid w:val="0002423E"/>
    <w:rsid w:val="00024890"/>
    <w:rsid w:val="000248D3"/>
    <w:rsid w:val="0002525B"/>
    <w:rsid w:val="00025587"/>
    <w:rsid w:val="0002595F"/>
    <w:rsid w:val="00025D6B"/>
    <w:rsid w:val="00026128"/>
    <w:rsid w:val="00026181"/>
    <w:rsid w:val="00026AE3"/>
    <w:rsid w:val="00026D89"/>
    <w:rsid w:val="000270FA"/>
    <w:rsid w:val="00030250"/>
    <w:rsid w:val="00030383"/>
    <w:rsid w:val="00030AA6"/>
    <w:rsid w:val="00031464"/>
    <w:rsid w:val="0003164F"/>
    <w:rsid w:val="000316BA"/>
    <w:rsid w:val="00031873"/>
    <w:rsid w:val="00031905"/>
    <w:rsid w:val="00031A00"/>
    <w:rsid w:val="00031A1C"/>
    <w:rsid w:val="00031D6A"/>
    <w:rsid w:val="00031F3C"/>
    <w:rsid w:val="000320A5"/>
    <w:rsid w:val="00032173"/>
    <w:rsid w:val="00032B2D"/>
    <w:rsid w:val="00032B70"/>
    <w:rsid w:val="00032B85"/>
    <w:rsid w:val="00032D85"/>
    <w:rsid w:val="00032E3E"/>
    <w:rsid w:val="00032FC2"/>
    <w:rsid w:val="000334FD"/>
    <w:rsid w:val="00033677"/>
    <w:rsid w:val="00034474"/>
    <w:rsid w:val="00034EEF"/>
    <w:rsid w:val="000364F9"/>
    <w:rsid w:val="00036795"/>
    <w:rsid w:val="000369F2"/>
    <w:rsid w:val="0003709C"/>
    <w:rsid w:val="00037A1D"/>
    <w:rsid w:val="00037A5D"/>
    <w:rsid w:val="000407BD"/>
    <w:rsid w:val="00040892"/>
    <w:rsid w:val="00043640"/>
    <w:rsid w:val="00043676"/>
    <w:rsid w:val="0004376D"/>
    <w:rsid w:val="00043ACE"/>
    <w:rsid w:val="00043B20"/>
    <w:rsid w:val="00043BD2"/>
    <w:rsid w:val="000441A1"/>
    <w:rsid w:val="00044946"/>
    <w:rsid w:val="00044F95"/>
    <w:rsid w:val="00045176"/>
    <w:rsid w:val="0004517D"/>
    <w:rsid w:val="00045241"/>
    <w:rsid w:val="000453A1"/>
    <w:rsid w:val="000453F0"/>
    <w:rsid w:val="00045468"/>
    <w:rsid w:val="000456A1"/>
    <w:rsid w:val="00045824"/>
    <w:rsid w:val="0004681D"/>
    <w:rsid w:val="00046869"/>
    <w:rsid w:val="00046A5B"/>
    <w:rsid w:val="00046B66"/>
    <w:rsid w:val="00047B36"/>
    <w:rsid w:val="00047C99"/>
    <w:rsid w:val="00047FCF"/>
    <w:rsid w:val="00050589"/>
    <w:rsid w:val="00050892"/>
    <w:rsid w:val="00050EC4"/>
    <w:rsid w:val="00051360"/>
    <w:rsid w:val="000528C1"/>
    <w:rsid w:val="00052A50"/>
    <w:rsid w:val="000530A6"/>
    <w:rsid w:val="00053876"/>
    <w:rsid w:val="00053A76"/>
    <w:rsid w:val="00054523"/>
    <w:rsid w:val="00054AE1"/>
    <w:rsid w:val="00054CAC"/>
    <w:rsid w:val="00055276"/>
    <w:rsid w:val="000557AE"/>
    <w:rsid w:val="000557C3"/>
    <w:rsid w:val="00056A82"/>
    <w:rsid w:val="00056FC8"/>
    <w:rsid w:val="0005761D"/>
    <w:rsid w:val="00057705"/>
    <w:rsid w:val="00057BDA"/>
    <w:rsid w:val="00060267"/>
    <w:rsid w:val="0006085F"/>
    <w:rsid w:val="00060A96"/>
    <w:rsid w:val="0006131D"/>
    <w:rsid w:val="00061492"/>
    <w:rsid w:val="000618C7"/>
    <w:rsid w:val="00061B88"/>
    <w:rsid w:val="00061D8C"/>
    <w:rsid w:val="000623A3"/>
    <w:rsid w:val="000625BF"/>
    <w:rsid w:val="00062C70"/>
    <w:rsid w:val="00062EA4"/>
    <w:rsid w:val="000639C5"/>
    <w:rsid w:val="00063E2F"/>
    <w:rsid w:val="000641C9"/>
    <w:rsid w:val="000649DF"/>
    <w:rsid w:val="000656AD"/>
    <w:rsid w:val="000656BB"/>
    <w:rsid w:val="0006599D"/>
    <w:rsid w:val="000659DE"/>
    <w:rsid w:val="0006657A"/>
    <w:rsid w:val="000665CD"/>
    <w:rsid w:val="00066DF8"/>
    <w:rsid w:val="000670A4"/>
    <w:rsid w:val="000670BA"/>
    <w:rsid w:val="000672CA"/>
    <w:rsid w:val="00067F9D"/>
    <w:rsid w:val="00070392"/>
    <w:rsid w:val="00071615"/>
    <w:rsid w:val="00071D9A"/>
    <w:rsid w:val="00071E40"/>
    <w:rsid w:val="000720B1"/>
    <w:rsid w:val="00072579"/>
    <w:rsid w:val="00072A06"/>
    <w:rsid w:val="00073203"/>
    <w:rsid w:val="000734FE"/>
    <w:rsid w:val="00073577"/>
    <w:rsid w:val="00073F79"/>
    <w:rsid w:val="00074EEB"/>
    <w:rsid w:val="000757F4"/>
    <w:rsid w:val="000762C7"/>
    <w:rsid w:val="00076390"/>
    <w:rsid w:val="000765FB"/>
    <w:rsid w:val="00076BAF"/>
    <w:rsid w:val="00077187"/>
    <w:rsid w:val="000771D6"/>
    <w:rsid w:val="00077E25"/>
    <w:rsid w:val="000801B2"/>
    <w:rsid w:val="0008029F"/>
    <w:rsid w:val="00080D40"/>
    <w:rsid w:val="000815B8"/>
    <w:rsid w:val="00081D6E"/>
    <w:rsid w:val="0008237F"/>
    <w:rsid w:val="000824DE"/>
    <w:rsid w:val="00082843"/>
    <w:rsid w:val="0008295E"/>
    <w:rsid w:val="00082AA4"/>
    <w:rsid w:val="00082B25"/>
    <w:rsid w:val="00082BD8"/>
    <w:rsid w:val="00082C85"/>
    <w:rsid w:val="00082F82"/>
    <w:rsid w:val="00082FCA"/>
    <w:rsid w:val="000838F7"/>
    <w:rsid w:val="00084052"/>
    <w:rsid w:val="00084803"/>
    <w:rsid w:val="000849DC"/>
    <w:rsid w:val="00084D19"/>
    <w:rsid w:val="0008599E"/>
    <w:rsid w:val="00086A10"/>
    <w:rsid w:val="000871C1"/>
    <w:rsid w:val="0008786D"/>
    <w:rsid w:val="00087936"/>
    <w:rsid w:val="000905DF"/>
    <w:rsid w:val="000908B4"/>
    <w:rsid w:val="00091213"/>
    <w:rsid w:val="000914B9"/>
    <w:rsid w:val="0009161A"/>
    <w:rsid w:val="000918F9"/>
    <w:rsid w:val="0009214F"/>
    <w:rsid w:val="0009243C"/>
    <w:rsid w:val="00092DAD"/>
    <w:rsid w:val="00092FCE"/>
    <w:rsid w:val="0009320E"/>
    <w:rsid w:val="0009397B"/>
    <w:rsid w:val="00093B72"/>
    <w:rsid w:val="00093DBA"/>
    <w:rsid w:val="00093E06"/>
    <w:rsid w:val="00094A32"/>
    <w:rsid w:val="00094EE4"/>
    <w:rsid w:val="00095660"/>
    <w:rsid w:val="000957C6"/>
    <w:rsid w:val="00096E10"/>
    <w:rsid w:val="000973A8"/>
    <w:rsid w:val="00097C4A"/>
    <w:rsid w:val="00097EA3"/>
    <w:rsid w:val="000A11EF"/>
    <w:rsid w:val="000A120A"/>
    <w:rsid w:val="000A15A6"/>
    <w:rsid w:val="000A1948"/>
    <w:rsid w:val="000A1C19"/>
    <w:rsid w:val="000A1F73"/>
    <w:rsid w:val="000A2B62"/>
    <w:rsid w:val="000A3F8E"/>
    <w:rsid w:val="000A4398"/>
    <w:rsid w:val="000A4A36"/>
    <w:rsid w:val="000A5EBF"/>
    <w:rsid w:val="000A631F"/>
    <w:rsid w:val="000A6372"/>
    <w:rsid w:val="000A6C7A"/>
    <w:rsid w:val="000A6D5D"/>
    <w:rsid w:val="000A6FFD"/>
    <w:rsid w:val="000A75E3"/>
    <w:rsid w:val="000A7A7C"/>
    <w:rsid w:val="000A7F73"/>
    <w:rsid w:val="000B06E6"/>
    <w:rsid w:val="000B0780"/>
    <w:rsid w:val="000B1138"/>
    <w:rsid w:val="000B1949"/>
    <w:rsid w:val="000B1CC4"/>
    <w:rsid w:val="000B1D26"/>
    <w:rsid w:val="000B1D93"/>
    <w:rsid w:val="000B1EF9"/>
    <w:rsid w:val="000B211B"/>
    <w:rsid w:val="000B2222"/>
    <w:rsid w:val="000B2B0D"/>
    <w:rsid w:val="000B2B62"/>
    <w:rsid w:val="000B2CED"/>
    <w:rsid w:val="000B2DAC"/>
    <w:rsid w:val="000B3156"/>
    <w:rsid w:val="000B34A0"/>
    <w:rsid w:val="000B34FF"/>
    <w:rsid w:val="000B365A"/>
    <w:rsid w:val="000B3A21"/>
    <w:rsid w:val="000B3BDB"/>
    <w:rsid w:val="000B4415"/>
    <w:rsid w:val="000B4C02"/>
    <w:rsid w:val="000B4D3B"/>
    <w:rsid w:val="000B4FE7"/>
    <w:rsid w:val="000B532F"/>
    <w:rsid w:val="000B58A4"/>
    <w:rsid w:val="000B60FB"/>
    <w:rsid w:val="000B61F1"/>
    <w:rsid w:val="000B6A16"/>
    <w:rsid w:val="000B6AFC"/>
    <w:rsid w:val="000B6AFF"/>
    <w:rsid w:val="000B6BF3"/>
    <w:rsid w:val="000B7795"/>
    <w:rsid w:val="000B799A"/>
    <w:rsid w:val="000B7B35"/>
    <w:rsid w:val="000B7EAC"/>
    <w:rsid w:val="000C009D"/>
    <w:rsid w:val="000C0C57"/>
    <w:rsid w:val="000C14EB"/>
    <w:rsid w:val="000C1AF0"/>
    <w:rsid w:val="000C21A2"/>
    <w:rsid w:val="000C29E8"/>
    <w:rsid w:val="000C2F7E"/>
    <w:rsid w:val="000C2FC4"/>
    <w:rsid w:val="000C367A"/>
    <w:rsid w:val="000C3B51"/>
    <w:rsid w:val="000C4EA4"/>
    <w:rsid w:val="000C5365"/>
    <w:rsid w:val="000C53AF"/>
    <w:rsid w:val="000C5404"/>
    <w:rsid w:val="000C5E2D"/>
    <w:rsid w:val="000C745B"/>
    <w:rsid w:val="000C776A"/>
    <w:rsid w:val="000D012A"/>
    <w:rsid w:val="000D025A"/>
    <w:rsid w:val="000D0367"/>
    <w:rsid w:val="000D04E1"/>
    <w:rsid w:val="000D068C"/>
    <w:rsid w:val="000D0975"/>
    <w:rsid w:val="000D09B1"/>
    <w:rsid w:val="000D1BFD"/>
    <w:rsid w:val="000D2088"/>
    <w:rsid w:val="000D2FB5"/>
    <w:rsid w:val="000D316D"/>
    <w:rsid w:val="000D417B"/>
    <w:rsid w:val="000D438C"/>
    <w:rsid w:val="000D47E3"/>
    <w:rsid w:val="000D495A"/>
    <w:rsid w:val="000D533C"/>
    <w:rsid w:val="000D589C"/>
    <w:rsid w:val="000D6069"/>
    <w:rsid w:val="000D67A5"/>
    <w:rsid w:val="000D6C9E"/>
    <w:rsid w:val="000D6DC8"/>
    <w:rsid w:val="000D7167"/>
    <w:rsid w:val="000D7C66"/>
    <w:rsid w:val="000D7EF3"/>
    <w:rsid w:val="000E01D8"/>
    <w:rsid w:val="000E01E5"/>
    <w:rsid w:val="000E0484"/>
    <w:rsid w:val="000E076C"/>
    <w:rsid w:val="000E088B"/>
    <w:rsid w:val="000E0F6E"/>
    <w:rsid w:val="000E2000"/>
    <w:rsid w:val="000E2386"/>
    <w:rsid w:val="000E2716"/>
    <w:rsid w:val="000E278E"/>
    <w:rsid w:val="000E2A23"/>
    <w:rsid w:val="000E2A5E"/>
    <w:rsid w:val="000E3318"/>
    <w:rsid w:val="000E3958"/>
    <w:rsid w:val="000E42FB"/>
    <w:rsid w:val="000E445A"/>
    <w:rsid w:val="000E5062"/>
    <w:rsid w:val="000E576D"/>
    <w:rsid w:val="000E59D7"/>
    <w:rsid w:val="000E5D47"/>
    <w:rsid w:val="000E6702"/>
    <w:rsid w:val="000E6A4D"/>
    <w:rsid w:val="000E6F59"/>
    <w:rsid w:val="000E73C6"/>
    <w:rsid w:val="000E752A"/>
    <w:rsid w:val="000E77F5"/>
    <w:rsid w:val="000E7F10"/>
    <w:rsid w:val="000F0489"/>
    <w:rsid w:val="000F0DE2"/>
    <w:rsid w:val="000F0E84"/>
    <w:rsid w:val="000F100C"/>
    <w:rsid w:val="000F1207"/>
    <w:rsid w:val="000F13EB"/>
    <w:rsid w:val="000F2ECA"/>
    <w:rsid w:val="000F306A"/>
    <w:rsid w:val="000F348C"/>
    <w:rsid w:val="000F363A"/>
    <w:rsid w:val="000F39D6"/>
    <w:rsid w:val="000F431F"/>
    <w:rsid w:val="000F4746"/>
    <w:rsid w:val="000F5415"/>
    <w:rsid w:val="000F5B7E"/>
    <w:rsid w:val="000F5BD9"/>
    <w:rsid w:val="000F5F3D"/>
    <w:rsid w:val="000F6007"/>
    <w:rsid w:val="000F6650"/>
    <w:rsid w:val="000F6E98"/>
    <w:rsid w:val="000F70B4"/>
    <w:rsid w:val="000F725F"/>
    <w:rsid w:val="000F7420"/>
    <w:rsid w:val="000F75BC"/>
    <w:rsid w:val="000F79B7"/>
    <w:rsid w:val="000F7B68"/>
    <w:rsid w:val="0010087C"/>
    <w:rsid w:val="00100AAA"/>
    <w:rsid w:val="00100F49"/>
    <w:rsid w:val="00101051"/>
    <w:rsid w:val="00101291"/>
    <w:rsid w:val="00101B23"/>
    <w:rsid w:val="00102476"/>
    <w:rsid w:val="00102AE4"/>
    <w:rsid w:val="00103605"/>
    <w:rsid w:val="00103753"/>
    <w:rsid w:val="00103CA0"/>
    <w:rsid w:val="00104DF8"/>
    <w:rsid w:val="00105D68"/>
    <w:rsid w:val="00105E5A"/>
    <w:rsid w:val="00105FAC"/>
    <w:rsid w:val="00106031"/>
    <w:rsid w:val="001070B7"/>
    <w:rsid w:val="001071EC"/>
    <w:rsid w:val="001075FB"/>
    <w:rsid w:val="0010768E"/>
    <w:rsid w:val="0010784F"/>
    <w:rsid w:val="0010798F"/>
    <w:rsid w:val="001104AF"/>
    <w:rsid w:val="00110B3E"/>
    <w:rsid w:val="00110E40"/>
    <w:rsid w:val="001112E0"/>
    <w:rsid w:val="001116BC"/>
    <w:rsid w:val="00111882"/>
    <w:rsid w:val="00111D8B"/>
    <w:rsid w:val="00111F58"/>
    <w:rsid w:val="00111FA4"/>
    <w:rsid w:val="00112235"/>
    <w:rsid w:val="0011272A"/>
    <w:rsid w:val="00113264"/>
    <w:rsid w:val="00113911"/>
    <w:rsid w:val="00113F34"/>
    <w:rsid w:val="0011441B"/>
    <w:rsid w:val="0011448F"/>
    <w:rsid w:val="00114CFC"/>
    <w:rsid w:val="00115275"/>
    <w:rsid w:val="0011603B"/>
    <w:rsid w:val="00116864"/>
    <w:rsid w:val="00116871"/>
    <w:rsid w:val="001175CB"/>
    <w:rsid w:val="00117C3C"/>
    <w:rsid w:val="001206B2"/>
    <w:rsid w:val="00120C21"/>
    <w:rsid w:val="00122422"/>
    <w:rsid w:val="00122D3C"/>
    <w:rsid w:val="001231EF"/>
    <w:rsid w:val="0012352D"/>
    <w:rsid w:val="00123A44"/>
    <w:rsid w:val="0012402A"/>
    <w:rsid w:val="00124559"/>
    <w:rsid w:val="001247E0"/>
    <w:rsid w:val="00124A30"/>
    <w:rsid w:val="00124FD8"/>
    <w:rsid w:val="001251A5"/>
    <w:rsid w:val="00125F8B"/>
    <w:rsid w:val="0012666A"/>
    <w:rsid w:val="00126F0E"/>
    <w:rsid w:val="00127070"/>
    <w:rsid w:val="001278EF"/>
    <w:rsid w:val="00130191"/>
    <w:rsid w:val="001305FD"/>
    <w:rsid w:val="00130867"/>
    <w:rsid w:val="001310CC"/>
    <w:rsid w:val="00131153"/>
    <w:rsid w:val="00131324"/>
    <w:rsid w:val="001313DE"/>
    <w:rsid w:val="00131416"/>
    <w:rsid w:val="0013155F"/>
    <w:rsid w:val="00131618"/>
    <w:rsid w:val="00131627"/>
    <w:rsid w:val="0013166F"/>
    <w:rsid w:val="001321A5"/>
    <w:rsid w:val="00132B30"/>
    <w:rsid w:val="00132E09"/>
    <w:rsid w:val="00132EF5"/>
    <w:rsid w:val="00133982"/>
    <w:rsid w:val="00133D05"/>
    <w:rsid w:val="00133D63"/>
    <w:rsid w:val="00133F1A"/>
    <w:rsid w:val="00135264"/>
    <w:rsid w:val="00135544"/>
    <w:rsid w:val="00135846"/>
    <w:rsid w:val="0013608C"/>
    <w:rsid w:val="001366AD"/>
    <w:rsid w:val="00136B6E"/>
    <w:rsid w:val="00136BE0"/>
    <w:rsid w:val="00136ECE"/>
    <w:rsid w:val="0014037A"/>
    <w:rsid w:val="0014062C"/>
    <w:rsid w:val="00140847"/>
    <w:rsid w:val="00140993"/>
    <w:rsid w:val="0014107F"/>
    <w:rsid w:val="001414E6"/>
    <w:rsid w:val="0014169D"/>
    <w:rsid w:val="0014196C"/>
    <w:rsid w:val="001422E4"/>
    <w:rsid w:val="001431E0"/>
    <w:rsid w:val="001433F9"/>
    <w:rsid w:val="00143E56"/>
    <w:rsid w:val="001441F0"/>
    <w:rsid w:val="0014490B"/>
    <w:rsid w:val="00144C35"/>
    <w:rsid w:val="00144DC3"/>
    <w:rsid w:val="00145022"/>
    <w:rsid w:val="001457FD"/>
    <w:rsid w:val="00145B9D"/>
    <w:rsid w:val="00145C81"/>
    <w:rsid w:val="00145EB1"/>
    <w:rsid w:val="00146288"/>
    <w:rsid w:val="0014688F"/>
    <w:rsid w:val="00147100"/>
    <w:rsid w:val="001472D1"/>
    <w:rsid w:val="001473B2"/>
    <w:rsid w:val="0014757A"/>
    <w:rsid w:val="00147867"/>
    <w:rsid w:val="001501C3"/>
    <w:rsid w:val="001501D2"/>
    <w:rsid w:val="00150F61"/>
    <w:rsid w:val="001513D4"/>
    <w:rsid w:val="00151530"/>
    <w:rsid w:val="001515B0"/>
    <w:rsid w:val="00151CB0"/>
    <w:rsid w:val="0015228A"/>
    <w:rsid w:val="001526AA"/>
    <w:rsid w:val="0015270A"/>
    <w:rsid w:val="00152BB8"/>
    <w:rsid w:val="00152C8F"/>
    <w:rsid w:val="00152DA1"/>
    <w:rsid w:val="00153EBA"/>
    <w:rsid w:val="00154058"/>
    <w:rsid w:val="001549A0"/>
    <w:rsid w:val="00154ABC"/>
    <w:rsid w:val="001559E2"/>
    <w:rsid w:val="0015675D"/>
    <w:rsid w:val="001567A5"/>
    <w:rsid w:val="001574D8"/>
    <w:rsid w:val="001576A0"/>
    <w:rsid w:val="0015786C"/>
    <w:rsid w:val="00157A67"/>
    <w:rsid w:val="00157A9C"/>
    <w:rsid w:val="001605A5"/>
    <w:rsid w:val="00160859"/>
    <w:rsid w:val="00160957"/>
    <w:rsid w:val="0016142F"/>
    <w:rsid w:val="001618BA"/>
    <w:rsid w:val="00161A47"/>
    <w:rsid w:val="00161B53"/>
    <w:rsid w:val="00161B62"/>
    <w:rsid w:val="00161E17"/>
    <w:rsid w:val="00161E9D"/>
    <w:rsid w:val="0016220F"/>
    <w:rsid w:val="001627EA"/>
    <w:rsid w:val="00162B66"/>
    <w:rsid w:val="00162F18"/>
    <w:rsid w:val="00163325"/>
    <w:rsid w:val="001636FA"/>
    <w:rsid w:val="001646C7"/>
    <w:rsid w:val="001649AD"/>
    <w:rsid w:val="00164DBB"/>
    <w:rsid w:val="00164DBD"/>
    <w:rsid w:val="001655C2"/>
    <w:rsid w:val="00165B31"/>
    <w:rsid w:val="00167040"/>
    <w:rsid w:val="001671A2"/>
    <w:rsid w:val="001674FC"/>
    <w:rsid w:val="0016775C"/>
    <w:rsid w:val="00167A0D"/>
    <w:rsid w:val="00167AE5"/>
    <w:rsid w:val="00167C70"/>
    <w:rsid w:val="00167E4A"/>
    <w:rsid w:val="00170F85"/>
    <w:rsid w:val="0017116B"/>
    <w:rsid w:val="001716E4"/>
    <w:rsid w:val="00171C32"/>
    <w:rsid w:val="0017219C"/>
    <w:rsid w:val="0017225B"/>
    <w:rsid w:val="00172549"/>
    <w:rsid w:val="00172EEF"/>
    <w:rsid w:val="00172FEF"/>
    <w:rsid w:val="00173191"/>
    <w:rsid w:val="0017364C"/>
    <w:rsid w:val="00173CA6"/>
    <w:rsid w:val="00173D04"/>
    <w:rsid w:val="00174675"/>
    <w:rsid w:val="001756F4"/>
    <w:rsid w:val="001768BA"/>
    <w:rsid w:val="00176F71"/>
    <w:rsid w:val="001772BE"/>
    <w:rsid w:val="00177338"/>
    <w:rsid w:val="00177E83"/>
    <w:rsid w:val="0018067C"/>
    <w:rsid w:val="00181160"/>
    <w:rsid w:val="00181182"/>
    <w:rsid w:val="00182175"/>
    <w:rsid w:val="001827A0"/>
    <w:rsid w:val="00182DF5"/>
    <w:rsid w:val="0018331A"/>
    <w:rsid w:val="0018365E"/>
    <w:rsid w:val="00183C7B"/>
    <w:rsid w:val="00183DE1"/>
    <w:rsid w:val="001842B4"/>
    <w:rsid w:val="00184451"/>
    <w:rsid w:val="001846BF"/>
    <w:rsid w:val="0018561F"/>
    <w:rsid w:val="0018606E"/>
    <w:rsid w:val="001862DE"/>
    <w:rsid w:val="00186BDF"/>
    <w:rsid w:val="00186BE1"/>
    <w:rsid w:val="001874B0"/>
    <w:rsid w:val="001877D5"/>
    <w:rsid w:val="00187C67"/>
    <w:rsid w:val="00190CDC"/>
    <w:rsid w:val="00191555"/>
    <w:rsid w:val="00191E77"/>
    <w:rsid w:val="00191F97"/>
    <w:rsid w:val="00191FA6"/>
    <w:rsid w:val="0019236C"/>
    <w:rsid w:val="00192875"/>
    <w:rsid w:val="00193645"/>
    <w:rsid w:val="00193662"/>
    <w:rsid w:val="0019373E"/>
    <w:rsid w:val="0019379F"/>
    <w:rsid w:val="00194008"/>
    <w:rsid w:val="00194937"/>
    <w:rsid w:val="00194BBF"/>
    <w:rsid w:val="00194F26"/>
    <w:rsid w:val="00195019"/>
    <w:rsid w:val="00195F60"/>
    <w:rsid w:val="0019629F"/>
    <w:rsid w:val="001963A9"/>
    <w:rsid w:val="0019697C"/>
    <w:rsid w:val="00196D6C"/>
    <w:rsid w:val="00196E39"/>
    <w:rsid w:val="001970B1"/>
    <w:rsid w:val="001973A1"/>
    <w:rsid w:val="00197EEB"/>
    <w:rsid w:val="001A003A"/>
    <w:rsid w:val="001A06DB"/>
    <w:rsid w:val="001A0DE7"/>
    <w:rsid w:val="001A0F79"/>
    <w:rsid w:val="001A1EBC"/>
    <w:rsid w:val="001A2061"/>
    <w:rsid w:val="001A2329"/>
    <w:rsid w:val="001A2407"/>
    <w:rsid w:val="001A2E28"/>
    <w:rsid w:val="001A3481"/>
    <w:rsid w:val="001A3C93"/>
    <w:rsid w:val="001A3D60"/>
    <w:rsid w:val="001A3D82"/>
    <w:rsid w:val="001A49BA"/>
    <w:rsid w:val="001A51C2"/>
    <w:rsid w:val="001A531D"/>
    <w:rsid w:val="001A5BBB"/>
    <w:rsid w:val="001A66BD"/>
    <w:rsid w:val="001A6FBD"/>
    <w:rsid w:val="001A78AD"/>
    <w:rsid w:val="001A78BB"/>
    <w:rsid w:val="001A7E88"/>
    <w:rsid w:val="001A7F76"/>
    <w:rsid w:val="001B0010"/>
    <w:rsid w:val="001B0A35"/>
    <w:rsid w:val="001B0F21"/>
    <w:rsid w:val="001B0F30"/>
    <w:rsid w:val="001B1198"/>
    <w:rsid w:val="001B1766"/>
    <w:rsid w:val="001B18BE"/>
    <w:rsid w:val="001B1A91"/>
    <w:rsid w:val="001B221B"/>
    <w:rsid w:val="001B24EE"/>
    <w:rsid w:val="001B272E"/>
    <w:rsid w:val="001B2BC0"/>
    <w:rsid w:val="001B3DE6"/>
    <w:rsid w:val="001B40E8"/>
    <w:rsid w:val="001B42F1"/>
    <w:rsid w:val="001B44DA"/>
    <w:rsid w:val="001B4CE7"/>
    <w:rsid w:val="001B4CFB"/>
    <w:rsid w:val="001B4F77"/>
    <w:rsid w:val="001B4F8D"/>
    <w:rsid w:val="001B538D"/>
    <w:rsid w:val="001B53B5"/>
    <w:rsid w:val="001B5604"/>
    <w:rsid w:val="001B59FA"/>
    <w:rsid w:val="001B6F2A"/>
    <w:rsid w:val="001B7D05"/>
    <w:rsid w:val="001C1232"/>
    <w:rsid w:val="001C1689"/>
    <w:rsid w:val="001C214D"/>
    <w:rsid w:val="001C279F"/>
    <w:rsid w:val="001C29C2"/>
    <w:rsid w:val="001C2E2A"/>
    <w:rsid w:val="001C2F87"/>
    <w:rsid w:val="001C35F0"/>
    <w:rsid w:val="001C3634"/>
    <w:rsid w:val="001C3897"/>
    <w:rsid w:val="001C392D"/>
    <w:rsid w:val="001C4B43"/>
    <w:rsid w:val="001C4CE8"/>
    <w:rsid w:val="001C5569"/>
    <w:rsid w:val="001C6BB5"/>
    <w:rsid w:val="001C781E"/>
    <w:rsid w:val="001C7A73"/>
    <w:rsid w:val="001C7F01"/>
    <w:rsid w:val="001D0B17"/>
    <w:rsid w:val="001D0D1E"/>
    <w:rsid w:val="001D181C"/>
    <w:rsid w:val="001D1943"/>
    <w:rsid w:val="001D29B5"/>
    <w:rsid w:val="001D2E96"/>
    <w:rsid w:val="001D362B"/>
    <w:rsid w:val="001D3F40"/>
    <w:rsid w:val="001D453F"/>
    <w:rsid w:val="001D526D"/>
    <w:rsid w:val="001D56C9"/>
    <w:rsid w:val="001D5BF9"/>
    <w:rsid w:val="001D6431"/>
    <w:rsid w:val="001D64C7"/>
    <w:rsid w:val="001D69B9"/>
    <w:rsid w:val="001D6CFB"/>
    <w:rsid w:val="001D732A"/>
    <w:rsid w:val="001D73AF"/>
    <w:rsid w:val="001D7577"/>
    <w:rsid w:val="001D7880"/>
    <w:rsid w:val="001D7A81"/>
    <w:rsid w:val="001E0EA9"/>
    <w:rsid w:val="001E13D0"/>
    <w:rsid w:val="001E147C"/>
    <w:rsid w:val="001E17D2"/>
    <w:rsid w:val="001E1AE6"/>
    <w:rsid w:val="001E1C3A"/>
    <w:rsid w:val="001E2060"/>
    <w:rsid w:val="001E2C11"/>
    <w:rsid w:val="001E3023"/>
    <w:rsid w:val="001E35DF"/>
    <w:rsid w:val="001E3629"/>
    <w:rsid w:val="001E37E2"/>
    <w:rsid w:val="001E4BFD"/>
    <w:rsid w:val="001E5693"/>
    <w:rsid w:val="001E56A2"/>
    <w:rsid w:val="001E59D3"/>
    <w:rsid w:val="001E63C5"/>
    <w:rsid w:val="001E64BC"/>
    <w:rsid w:val="001E78C7"/>
    <w:rsid w:val="001F0AD7"/>
    <w:rsid w:val="001F10F2"/>
    <w:rsid w:val="001F1200"/>
    <w:rsid w:val="001F1717"/>
    <w:rsid w:val="001F1A24"/>
    <w:rsid w:val="001F1F34"/>
    <w:rsid w:val="001F1FD1"/>
    <w:rsid w:val="001F22C7"/>
    <w:rsid w:val="001F248C"/>
    <w:rsid w:val="001F263A"/>
    <w:rsid w:val="001F26D1"/>
    <w:rsid w:val="001F2FB4"/>
    <w:rsid w:val="001F30EE"/>
    <w:rsid w:val="001F314E"/>
    <w:rsid w:val="001F33EC"/>
    <w:rsid w:val="001F343B"/>
    <w:rsid w:val="001F345E"/>
    <w:rsid w:val="001F3A19"/>
    <w:rsid w:val="001F3AB3"/>
    <w:rsid w:val="001F3FCD"/>
    <w:rsid w:val="001F3FE2"/>
    <w:rsid w:val="001F4C8C"/>
    <w:rsid w:val="001F58CC"/>
    <w:rsid w:val="001F5E62"/>
    <w:rsid w:val="001F6002"/>
    <w:rsid w:val="001F6031"/>
    <w:rsid w:val="001F6034"/>
    <w:rsid w:val="001F609A"/>
    <w:rsid w:val="001F6275"/>
    <w:rsid w:val="001F6535"/>
    <w:rsid w:val="001F6625"/>
    <w:rsid w:val="001F686E"/>
    <w:rsid w:val="001F7460"/>
    <w:rsid w:val="001F7B30"/>
    <w:rsid w:val="001F7D4A"/>
    <w:rsid w:val="001F7E56"/>
    <w:rsid w:val="001F7FBD"/>
    <w:rsid w:val="002003E3"/>
    <w:rsid w:val="00200FB6"/>
    <w:rsid w:val="00201351"/>
    <w:rsid w:val="0020178E"/>
    <w:rsid w:val="0020180F"/>
    <w:rsid w:val="00201FD4"/>
    <w:rsid w:val="002020A0"/>
    <w:rsid w:val="00202E9E"/>
    <w:rsid w:val="00202EF2"/>
    <w:rsid w:val="00202FAC"/>
    <w:rsid w:val="0020343B"/>
    <w:rsid w:val="00203599"/>
    <w:rsid w:val="00203953"/>
    <w:rsid w:val="0020399B"/>
    <w:rsid w:val="00203AC7"/>
    <w:rsid w:val="00203C70"/>
    <w:rsid w:val="00203D67"/>
    <w:rsid w:val="00203F45"/>
    <w:rsid w:val="00204AAB"/>
    <w:rsid w:val="00204E67"/>
    <w:rsid w:val="002051C5"/>
    <w:rsid w:val="0020547C"/>
    <w:rsid w:val="00205B07"/>
    <w:rsid w:val="00205EE9"/>
    <w:rsid w:val="00205FD3"/>
    <w:rsid w:val="002061CF"/>
    <w:rsid w:val="0020690A"/>
    <w:rsid w:val="00206CCA"/>
    <w:rsid w:val="00206CE5"/>
    <w:rsid w:val="002071FF"/>
    <w:rsid w:val="002073C3"/>
    <w:rsid w:val="00207456"/>
    <w:rsid w:val="0020752D"/>
    <w:rsid w:val="0020757B"/>
    <w:rsid w:val="0020785B"/>
    <w:rsid w:val="00207C8E"/>
    <w:rsid w:val="00207EC9"/>
    <w:rsid w:val="00210593"/>
    <w:rsid w:val="00210616"/>
    <w:rsid w:val="0021076A"/>
    <w:rsid w:val="00211A7B"/>
    <w:rsid w:val="00211C84"/>
    <w:rsid w:val="0021226E"/>
    <w:rsid w:val="00212D9C"/>
    <w:rsid w:val="00212E23"/>
    <w:rsid w:val="002136E6"/>
    <w:rsid w:val="002139DF"/>
    <w:rsid w:val="00214B54"/>
    <w:rsid w:val="00215477"/>
    <w:rsid w:val="0021582D"/>
    <w:rsid w:val="002168A5"/>
    <w:rsid w:val="002172EE"/>
    <w:rsid w:val="00217C06"/>
    <w:rsid w:val="002205E9"/>
    <w:rsid w:val="0022097B"/>
    <w:rsid w:val="00220AB4"/>
    <w:rsid w:val="00220C93"/>
    <w:rsid w:val="002216A8"/>
    <w:rsid w:val="00221C0F"/>
    <w:rsid w:val="00222421"/>
    <w:rsid w:val="00222AF3"/>
    <w:rsid w:val="00222D1D"/>
    <w:rsid w:val="0022454B"/>
    <w:rsid w:val="00224BE4"/>
    <w:rsid w:val="00225213"/>
    <w:rsid w:val="002261A2"/>
    <w:rsid w:val="0022771B"/>
    <w:rsid w:val="002316E3"/>
    <w:rsid w:val="002316F6"/>
    <w:rsid w:val="00231809"/>
    <w:rsid w:val="00231B68"/>
    <w:rsid w:val="002324A8"/>
    <w:rsid w:val="0023322A"/>
    <w:rsid w:val="00233562"/>
    <w:rsid w:val="00233C27"/>
    <w:rsid w:val="00234445"/>
    <w:rsid w:val="002347D5"/>
    <w:rsid w:val="002349A2"/>
    <w:rsid w:val="0023505E"/>
    <w:rsid w:val="002355B3"/>
    <w:rsid w:val="00235873"/>
    <w:rsid w:val="00236214"/>
    <w:rsid w:val="00236255"/>
    <w:rsid w:val="002366FE"/>
    <w:rsid w:val="002375E0"/>
    <w:rsid w:val="002377C8"/>
    <w:rsid w:val="002377D5"/>
    <w:rsid w:val="002379EF"/>
    <w:rsid w:val="00237D60"/>
    <w:rsid w:val="00237D6D"/>
    <w:rsid w:val="00240326"/>
    <w:rsid w:val="00240F16"/>
    <w:rsid w:val="00240FBB"/>
    <w:rsid w:val="002410D7"/>
    <w:rsid w:val="002412B4"/>
    <w:rsid w:val="00241811"/>
    <w:rsid w:val="00241CF7"/>
    <w:rsid w:val="00241EFC"/>
    <w:rsid w:val="00242038"/>
    <w:rsid w:val="002421FE"/>
    <w:rsid w:val="00242954"/>
    <w:rsid w:val="00242CC5"/>
    <w:rsid w:val="00242F5A"/>
    <w:rsid w:val="0024354E"/>
    <w:rsid w:val="00243670"/>
    <w:rsid w:val="00244159"/>
    <w:rsid w:val="00244934"/>
    <w:rsid w:val="00244DE5"/>
    <w:rsid w:val="00244F35"/>
    <w:rsid w:val="002455AE"/>
    <w:rsid w:val="00245E07"/>
    <w:rsid w:val="00246E36"/>
    <w:rsid w:val="00246E6A"/>
    <w:rsid w:val="00247164"/>
    <w:rsid w:val="0024716C"/>
    <w:rsid w:val="0024717E"/>
    <w:rsid w:val="0024754E"/>
    <w:rsid w:val="002479AA"/>
    <w:rsid w:val="00250678"/>
    <w:rsid w:val="00250766"/>
    <w:rsid w:val="00251697"/>
    <w:rsid w:val="00251713"/>
    <w:rsid w:val="00251E17"/>
    <w:rsid w:val="00251F3B"/>
    <w:rsid w:val="0025226C"/>
    <w:rsid w:val="00252A85"/>
    <w:rsid w:val="0025384D"/>
    <w:rsid w:val="00253CF8"/>
    <w:rsid w:val="002546B6"/>
    <w:rsid w:val="00254D33"/>
    <w:rsid w:val="00255224"/>
    <w:rsid w:val="002557AD"/>
    <w:rsid w:val="0025652E"/>
    <w:rsid w:val="0025707F"/>
    <w:rsid w:val="0025731E"/>
    <w:rsid w:val="002578FD"/>
    <w:rsid w:val="00257923"/>
    <w:rsid w:val="00257FE0"/>
    <w:rsid w:val="00260441"/>
    <w:rsid w:val="00260791"/>
    <w:rsid w:val="0026096E"/>
    <w:rsid w:val="002618B1"/>
    <w:rsid w:val="00262210"/>
    <w:rsid w:val="00262D60"/>
    <w:rsid w:val="0026350D"/>
    <w:rsid w:val="00263766"/>
    <w:rsid w:val="00263909"/>
    <w:rsid w:val="00263C32"/>
    <w:rsid w:val="00263E11"/>
    <w:rsid w:val="00264B91"/>
    <w:rsid w:val="002652D8"/>
    <w:rsid w:val="00265B84"/>
    <w:rsid w:val="00265D4E"/>
    <w:rsid w:val="002663D3"/>
    <w:rsid w:val="0026652B"/>
    <w:rsid w:val="0026713D"/>
    <w:rsid w:val="002704B9"/>
    <w:rsid w:val="00270902"/>
    <w:rsid w:val="00270F02"/>
    <w:rsid w:val="00271249"/>
    <w:rsid w:val="00271AE3"/>
    <w:rsid w:val="00271F31"/>
    <w:rsid w:val="0027268F"/>
    <w:rsid w:val="00272803"/>
    <w:rsid w:val="00272B5B"/>
    <w:rsid w:val="00273618"/>
    <w:rsid w:val="00274BB4"/>
    <w:rsid w:val="00276095"/>
    <w:rsid w:val="0027637A"/>
    <w:rsid w:val="002763AE"/>
    <w:rsid w:val="002763C8"/>
    <w:rsid w:val="002766CA"/>
    <w:rsid w:val="00276AB1"/>
    <w:rsid w:val="00277060"/>
    <w:rsid w:val="002775FD"/>
    <w:rsid w:val="002778FE"/>
    <w:rsid w:val="00277995"/>
    <w:rsid w:val="00277B94"/>
    <w:rsid w:val="00277EF0"/>
    <w:rsid w:val="00280457"/>
    <w:rsid w:val="00280855"/>
    <w:rsid w:val="00281170"/>
    <w:rsid w:val="0028133F"/>
    <w:rsid w:val="0028162D"/>
    <w:rsid w:val="002819FC"/>
    <w:rsid w:val="00282360"/>
    <w:rsid w:val="00282925"/>
    <w:rsid w:val="0028370C"/>
    <w:rsid w:val="00284336"/>
    <w:rsid w:val="00284985"/>
    <w:rsid w:val="002854B4"/>
    <w:rsid w:val="002858AD"/>
    <w:rsid w:val="0028606A"/>
    <w:rsid w:val="0028642B"/>
    <w:rsid w:val="002873F2"/>
    <w:rsid w:val="002904EE"/>
    <w:rsid w:val="002905C0"/>
    <w:rsid w:val="00290BB9"/>
    <w:rsid w:val="00290F0B"/>
    <w:rsid w:val="00291382"/>
    <w:rsid w:val="0029170E"/>
    <w:rsid w:val="002918AF"/>
    <w:rsid w:val="00291BF4"/>
    <w:rsid w:val="0029228B"/>
    <w:rsid w:val="00292975"/>
    <w:rsid w:val="00292D63"/>
    <w:rsid w:val="002931A4"/>
    <w:rsid w:val="00294012"/>
    <w:rsid w:val="00294B21"/>
    <w:rsid w:val="00295617"/>
    <w:rsid w:val="00295A71"/>
    <w:rsid w:val="00295C92"/>
    <w:rsid w:val="002966F2"/>
    <w:rsid w:val="00296DF9"/>
    <w:rsid w:val="00297809"/>
    <w:rsid w:val="00297B92"/>
    <w:rsid w:val="002A0199"/>
    <w:rsid w:val="002A06F0"/>
    <w:rsid w:val="002A08B6"/>
    <w:rsid w:val="002A1132"/>
    <w:rsid w:val="002A1686"/>
    <w:rsid w:val="002A1C73"/>
    <w:rsid w:val="002A2063"/>
    <w:rsid w:val="002A230B"/>
    <w:rsid w:val="002A2B2B"/>
    <w:rsid w:val="002A2B61"/>
    <w:rsid w:val="002A2B6A"/>
    <w:rsid w:val="002A2F42"/>
    <w:rsid w:val="002A3173"/>
    <w:rsid w:val="002A3331"/>
    <w:rsid w:val="002A4083"/>
    <w:rsid w:val="002A4752"/>
    <w:rsid w:val="002A4A88"/>
    <w:rsid w:val="002A4D07"/>
    <w:rsid w:val="002A4FD2"/>
    <w:rsid w:val="002A59BF"/>
    <w:rsid w:val="002A62F1"/>
    <w:rsid w:val="002A665B"/>
    <w:rsid w:val="002A678C"/>
    <w:rsid w:val="002A71A6"/>
    <w:rsid w:val="002A7580"/>
    <w:rsid w:val="002A7DF0"/>
    <w:rsid w:val="002A7DF4"/>
    <w:rsid w:val="002A7E18"/>
    <w:rsid w:val="002B00B9"/>
    <w:rsid w:val="002B0137"/>
    <w:rsid w:val="002B028B"/>
    <w:rsid w:val="002B0C4D"/>
    <w:rsid w:val="002B131C"/>
    <w:rsid w:val="002B13DA"/>
    <w:rsid w:val="002B1955"/>
    <w:rsid w:val="002B1F03"/>
    <w:rsid w:val="002B2364"/>
    <w:rsid w:val="002B239D"/>
    <w:rsid w:val="002B245A"/>
    <w:rsid w:val="002B27CB"/>
    <w:rsid w:val="002B2858"/>
    <w:rsid w:val="002B2A3E"/>
    <w:rsid w:val="002B314B"/>
    <w:rsid w:val="002B3D69"/>
    <w:rsid w:val="002B4480"/>
    <w:rsid w:val="002B4981"/>
    <w:rsid w:val="002B498D"/>
    <w:rsid w:val="002B5F8A"/>
    <w:rsid w:val="002B6118"/>
    <w:rsid w:val="002B656C"/>
    <w:rsid w:val="002B67E1"/>
    <w:rsid w:val="002B6CC8"/>
    <w:rsid w:val="002B6FBB"/>
    <w:rsid w:val="002B74C4"/>
    <w:rsid w:val="002B74F6"/>
    <w:rsid w:val="002B7C8D"/>
    <w:rsid w:val="002C0BA3"/>
    <w:rsid w:val="002C11DF"/>
    <w:rsid w:val="002C1F44"/>
    <w:rsid w:val="002C293F"/>
    <w:rsid w:val="002C2B27"/>
    <w:rsid w:val="002C2C56"/>
    <w:rsid w:val="002C2D73"/>
    <w:rsid w:val="002C2F15"/>
    <w:rsid w:val="002C2F6D"/>
    <w:rsid w:val="002C35C4"/>
    <w:rsid w:val="002C3783"/>
    <w:rsid w:val="002C3BA6"/>
    <w:rsid w:val="002C3FC0"/>
    <w:rsid w:val="002C40FD"/>
    <w:rsid w:val="002C42FE"/>
    <w:rsid w:val="002C436B"/>
    <w:rsid w:val="002C46AC"/>
    <w:rsid w:val="002C4E62"/>
    <w:rsid w:val="002C4EBE"/>
    <w:rsid w:val="002C4EE9"/>
    <w:rsid w:val="002C57CC"/>
    <w:rsid w:val="002C57E7"/>
    <w:rsid w:val="002C5C77"/>
    <w:rsid w:val="002C65D8"/>
    <w:rsid w:val="002C66F3"/>
    <w:rsid w:val="002C6885"/>
    <w:rsid w:val="002C6899"/>
    <w:rsid w:val="002C7300"/>
    <w:rsid w:val="002C7F84"/>
    <w:rsid w:val="002D01A9"/>
    <w:rsid w:val="002D01B7"/>
    <w:rsid w:val="002D07C1"/>
    <w:rsid w:val="002D0AD9"/>
    <w:rsid w:val="002D12A1"/>
    <w:rsid w:val="002D1B04"/>
    <w:rsid w:val="002D1D83"/>
    <w:rsid w:val="002D1FED"/>
    <w:rsid w:val="002D2222"/>
    <w:rsid w:val="002D2738"/>
    <w:rsid w:val="002D29E8"/>
    <w:rsid w:val="002D37B5"/>
    <w:rsid w:val="002D3A50"/>
    <w:rsid w:val="002D3E47"/>
    <w:rsid w:val="002D3F3F"/>
    <w:rsid w:val="002D46E6"/>
    <w:rsid w:val="002D54CC"/>
    <w:rsid w:val="002D55C2"/>
    <w:rsid w:val="002D5EEE"/>
    <w:rsid w:val="002D5F48"/>
    <w:rsid w:val="002D65CF"/>
    <w:rsid w:val="002D694A"/>
    <w:rsid w:val="002D7423"/>
    <w:rsid w:val="002D74B9"/>
    <w:rsid w:val="002D7D92"/>
    <w:rsid w:val="002E0349"/>
    <w:rsid w:val="002E0763"/>
    <w:rsid w:val="002E08BE"/>
    <w:rsid w:val="002E0996"/>
    <w:rsid w:val="002E0BE9"/>
    <w:rsid w:val="002E11A8"/>
    <w:rsid w:val="002E1526"/>
    <w:rsid w:val="002E19EF"/>
    <w:rsid w:val="002E1F20"/>
    <w:rsid w:val="002E1F57"/>
    <w:rsid w:val="002E2064"/>
    <w:rsid w:val="002E285B"/>
    <w:rsid w:val="002E295E"/>
    <w:rsid w:val="002E2C0E"/>
    <w:rsid w:val="002E390E"/>
    <w:rsid w:val="002E3C5B"/>
    <w:rsid w:val="002E42A5"/>
    <w:rsid w:val="002E45C9"/>
    <w:rsid w:val="002E4606"/>
    <w:rsid w:val="002E4A44"/>
    <w:rsid w:val="002E509D"/>
    <w:rsid w:val="002E56DA"/>
    <w:rsid w:val="002E58AC"/>
    <w:rsid w:val="002E6916"/>
    <w:rsid w:val="002E6DC9"/>
    <w:rsid w:val="002E7697"/>
    <w:rsid w:val="002E77EE"/>
    <w:rsid w:val="002E780F"/>
    <w:rsid w:val="002E793C"/>
    <w:rsid w:val="002F0681"/>
    <w:rsid w:val="002F09CB"/>
    <w:rsid w:val="002F1467"/>
    <w:rsid w:val="002F14E1"/>
    <w:rsid w:val="002F196E"/>
    <w:rsid w:val="002F282B"/>
    <w:rsid w:val="002F2FDD"/>
    <w:rsid w:val="002F336E"/>
    <w:rsid w:val="002F33E1"/>
    <w:rsid w:val="002F3B4C"/>
    <w:rsid w:val="002F408E"/>
    <w:rsid w:val="002F444F"/>
    <w:rsid w:val="002F4768"/>
    <w:rsid w:val="002F5569"/>
    <w:rsid w:val="002F59D2"/>
    <w:rsid w:val="002F5B5B"/>
    <w:rsid w:val="002F5F5B"/>
    <w:rsid w:val="002F5F92"/>
    <w:rsid w:val="002F6303"/>
    <w:rsid w:val="002F6358"/>
    <w:rsid w:val="002F6CB7"/>
    <w:rsid w:val="002F7050"/>
    <w:rsid w:val="002F7CF7"/>
    <w:rsid w:val="003006D1"/>
    <w:rsid w:val="00300827"/>
    <w:rsid w:val="00301407"/>
    <w:rsid w:val="00302B17"/>
    <w:rsid w:val="00303278"/>
    <w:rsid w:val="003032E5"/>
    <w:rsid w:val="00303469"/>
    <w:rsid w:val="0030350C"/>
    <w:rsid w:val="003037F7"/>
    <w:rsid w:val="003039E9"/>
    <w:rsid w:val="00303A6D"/>
    <w:rsid w:val="003048A2"/>
    <w:rsid w:val="00304B29"/>
    <w:rsid w:val="00304D2C"/>
    <w:rsid w:val="003055D2"/>
    <w:rsid w:val="00306769"/>
    <w:rsid w:val="00306E91"/>
    <w:rsid w:val="0030704E"/>
    <w:rsid w:val="00307BBC"/>
    <w:rsid w:val="00307EB6"/>
    <w:rsid w:val="003105F0"/>
    <w:rsid w:val="00310AE8"/>
    <w:rsid w:val="00310BDD"/>
    <w:rsid w:val="00311013"/>
    <w:rsid w:val="003118B3"/>
    <w:rsid w:val="00311F2C"/>
    <w:rsid w:val="00311F60"/>
    <w:rsid w:val="00312665"/>
    <w:rsid w:val="003127AD"/>
    <w:rsid w:val="00312838"/>
    <w:rsid w:val="003128A7"/>
    <w:rsid w:val="00313623"/>
    <w:rsid w:val="0031381D"/>
    <w:rsid w:val="00313D5B"/>
    <w:rsid w:val="00313DB9"/>
    <w:rsid w:val="00314031"/>
    <w:rsid w:val="00314724"/>
    <w:rsid w:val="003147BA"/>
    <w:rsid w:val="00315480"/>
    <w:rsid w:val="0031560F"/>
    <w:rsid w:val="0031565C"/>
    <w:rsid w:val="00315918"/>
    <w:rsid w:val="00315B6C"/>
    <w:rsid w:val="00316B4D"/>
    <w:rsid w:val="00316F91"/>
    <w:rsid w:val="00317265"/>
    <w:rsid w:val="00317893"/>
    <w:rsid w:val="003178F8"/>
    <w:rsid w:val="0032010E"/>
    <w:rsid w:val="00320D6E"/>
    <w:rsid w:val="0032107A"/>
    <w:rsid w:val="00321510"/>
    <w:rsid w:val="00321A7E"/>
    <w:rsid w:val="00321C22"/>
    <w:rsid w:val="00321CA8"/>
    <w:rsid w:val="0032216C"/>
    <w:rsid w:val="0032221B"/>
    <w:rsid w:val="0032229E"/>
    <w:rsid w:val="00322476"/>
    <w:rsid w:val="0032248F"/>
    <w:rsid w:val="00322505"/>
    <w:rsid w:val="003229AF"/>
    <w:rsid w:val="00322A47"/>
    <w:rsid w:val="00322BC2"/>
    <w:rsid w:val="00322F98"/>
    <w:rsid w:val="00322FBE"/>
    <w:rsid w:val="003232BA"/>
    <w:rsid w:val="0032333D"/>
    <w:rsid w:val="00323651"/>
    <w:rsid w:val="00323A59"/>
    <w:rsid w:val="00323B6E"/>
    <w:rsid w:val="00324157"/>
    <w:rsid w:val="00324386"/>
    <w:rsid w:val="00324D9E"/>
    <w:rsid w:val="0032514A"/>
    <w:rsid w:val="003255B0"/>
    <w:rsid w:val="00325BB4"/>
    <w:rsid w:val="00325D00"/>
    <w:rsid w:val="0032649F"/>
    <w:rsid w:val="00326857"/>
    <w:rsid w:val="00326BB0"/>
    <w:rsid w:val="00326C30"/>
    <w:rsid w:val="00326DDA"/>
    <w:rsid w:val="0032706E"/>
    <w:rsid w:val="00327082"/>
    <w:rsid w:val="003274C5"/>
    <w:rsid w:val="00327927"/>
    <w:rsid w:val="003300ED"/>
    <w:rsid w:val="00330220"/>
    <w:rsid w:val="00330792"/>
    <w:rsid w:val="003318EF"/>
    <w:rsid w:val="00331F85"/>
    <w:rsid w:val="00332C90"/>
    <w:rsid w:val="00332F66"/>
    <w:rsid w:val="00332FE0"/>
    <w:rsid w:val="003334A0"/>
    <w:rsid w:val="003339E1"/>
    <w:rsid w:val="0033406E"/>
    <w:rsid w:val="00334750"/>
    <w:rsid w:val="00334D91"/>
    <w:rsid w:val="00335284"/>
    <w:rsid w:val="003352B2"/>
    <w:rsid w:val="0033530B"/>
    <w:rsid w:val="003354C5"/>
    <w:rsid w:val="0033564D"/>
    <w:rsid w:val="00335BBD"/>
    <w:rsid w:val="00335D7A"/>
    <w:rsid w:val="003360C0"/>
    <w:rsid w:val="003360CB"/>
    <w:rsid w:val="0033667E"/>
    <w:rsid w:val="00336690"/>
    <w:rsid w:val="00336F6B"/>
    <w:rsid w:val="00337F6E"/>
    <w:rsid w:val="0034005C"/>
    <w:rsid w:val="00340767"/>
    <w:rsid w:val="003409D5"/>
    <w:rsid w:val="00340AFE"/>
    <w:rsid w:val="00340E0D"/>
    <w:rsid w:val="00340E7F"/>
    <w:rsid w:val="00341C59"/>
    <w:rsid w:val="00341FBE"/>
    <w:rsid w:val="00342D78"/>
    <w:rsid w:val="00342E59"/>
    <w:rsid w:val="00342E70"/>
    <w:rsid w:val="00343380"/>
    <w:rsid w:val="003434F4"/>
    <w:rsid w:val="003439E4"/>
    <w:rsid w:val="00343A04"/>
    <w:rsid w:val="0034420A"/>
    <w:rsid w:val="00344665"/>
    <w:rsid w:val="00344911"/>
    <w:rsid w:val="003454EE"/>
    <w:rsid w:val="00346E08"/>
    <w:rsid w:val="00346EE2"/>
    <w:rsid w:val="00346FFA"/>
    <w:rsid w:val="003471B3"/>
    <w:rsid w:val="00347FA7"/>
    <w:rsid w:val="00350449"/>
    <w:rsid w:val="003507CE"/>
    <w:rsid w:val="003508FE"/>
    <w:rsid w:val="00352978"/>
    <w:rsid w:val="00352AAE"/>
    <w:rsid w:val="00352CBF"/>
    <w:rsid w:val="00353690"/>
    <w:rsid w:val="00354AA6"/>
    <w:rsid w:val="003550B5"/>
    <w:rsid w:val="00355A6D"/>
    <w:rsid w:val="00355C1A"/>
    <w:rsid w:val="00355C7B"/>
    <w:rsid w:val="0035749B"/>
    <w:rsid w:val="003578EE"/>
    <w:rsid w:val="00361948"/>
    <w:rsid w:val="0036269D"/>
    <w:rsid w:val="003626A7"/>
    <w:rsid w:val="0036296A"/>
    <w:rsid w:val="00363437"/>
    <w:rsid w:val="00363A0A"/>
    <w:rsid w:val="00363F93"/>
    <w:rsid w:val="0036418F"/>
    <w:rsid w:val="003642C0"/>
    <w:rsid w:val="003642ED"/>
    <w:rsid w:val="0036453B"/>
    <w:rsid w:val="0036469F"/>
    <w:rsid w:val="003646FA"/>
    <w:rsid w:val="00364F96"/>
    <w:rsid w:val="0036596A"/>
    <w:rsid w:val="00365E37"/>
    <w:rsid w:val="00365E84"/>
    <w:rsid w:val="0036604A"/>
    <w:rsid w:val="003664EB"/>
    <w:rsid w:val="0036658B"/>
    <w:rsid w:val="0036661A"/>
    <w:rsid w:val="003669E6"/>
    <w:rsid w:val="00366AB2"/>
    <w:rsid w:val="00366B3D"/>
    <w:rsid w:val="00370FF0"/>
    <w:rsid w:val="00371112"/>
    <w:rsid w:val="00371B7D"/>
    <w:rsid w:val="00371CDD"/>
    <w:rsid w:val="00371FDD"/>
    <w:rsid w:val="00372A21"/>
    <w:rsid w:val="00372B84"/>
    <w:rsid w:val="003733D8"/>
    <w:rsid w:val="00374208"/>
    <w:rsid w:val="00374A3A"/>
    <w:rsid w:val="00375768"/>
    <w:rsid w:val="00375784"/>
    <w:rsid w:val="003761A1"/>
    <w:rsid w:val="003764B9"/>
    <w:rsid w:val="00376781"/>
    <w:rsid w:val="003767C1"/>
    <w:rsid w:val="00376C6E"/>
    <w:rsid w:val="00376CBC"/>
    <w:rsid w:val="00376E51"/>
    <w:rsid w:val="00377247"/>
    <w:rsid w:val="00377276"/>
    <w:rsid w:val="00377AA7"/>
    <w:rsid w:val="00377DBD"/>
    <w:rsid w:val="00380074"/>
    <w:rsid w:val="0038046C"/>
    <w:rsid w:val="003809DE"/>
    <w:rsid w:val="00380D74"/>
    <w:rsid w:val="00380DAA"/>
    <w:rsid w:val="0038104E"/>
    <w:rsid w:val="003812D4"/>
    <w:rsid w:val="00382399"/>
    <w:rsid w:val="003823AA"/>
    <w:rsid w:val="003826F5"/>
    <w:rsid w:val="0038373E"/>
    <w:rsid w:val="0038385E"/>
    <w:rsid w:val="003841E8"/>
    <w:rsid w:val="00385540"/>
    <w:rsid w:val="003855DF"/>
    <w:rsid w:val="00385615"/>
    <w:rsid w:val="003856EF"/>
    <w:rsid w:val="00385B89"/>
    <w:rsid w:val="00385E53"/>
    <w:rsid w:val="003860E3"/>
    <w:rsid w:val="003864A7"/>
    <w:rsid w:val="00386F72"/>
    <w:rsid w:val="00387395"/>
    <w:rsid w:val="00387432"/>
    <w:rsid w:val="0038749A"/>
    <w:rsid w:val="0039005E"/>
    <w:rsid w:val="00390F79"/>
    <w:rsid w:val="00391393"/>
    <w:rsid w:val="00391500"/>
    <w:rsid w:val="003920E4"/>
    <w:rsid w:val="0039285F"/>
    <w:rsid w:val="00392AE9"/>
    <w:rsid w:val="003933E5"/>
    <w:rsid w:val="0039344C"/>
    <w:rsid w:val="00393557"/>
    <w:rsid w:val="0039361E"/>
    <w:rsid w:val="0039371F"/>
    <w:rsid w:val="00393FB4"/>
    <w:rsid w:val="0039483B"/>
    <w:rsid w:val="00394B7A"/>
    <w:rsid w:val="00395788"/>
    <w:rsid w:val="00395B03"/>
    <w:rsid w:val="003963AF"/>
    <w:rsid w:val="003966FC"/>
    <w:rsid w:val="0039682A"/>
    <w:rsid w:val="00397158"/>
    <w:rsid w:val="0039719C"/>
    <w:rsid w:val="00397470"/>
    <w:rsid w:val="00397DF6"/>
    <w:rsid w:val="003A0164"/>
    <w:rsid w:val="003A0897"/>
    <w:rsid w:val="003A0A2C"/>
    <w:rsid w:val="003A1486"/>
    <w:rsid w:val="003A190A"/>
    <w:rsid w:val="003A19D4"/>
    <w:rsid w:val="003A208E"/>
    <w:rsid w:val="003A23A5"/>
    <w:rsid w:val="003A2E38"/>
    <w:rsid w:val="003A357F"/>
    <w:rsid w:val="003A393F"/>
    <w:rsid w:val="003A45B5"/>
    <w:rsid w:val="003A468C"/>
    <w:rsid w:val="003A4F57"/>
    <w:rsid w:val="003A54E8"/>
    <w:rsid w:val="003A5E2A"/>
    <w:rsid w:val="003A6500"/>
    <w:rsid w:val="003A6F2B"/>
    <w:rsid w:val="003A7029"/>
    <w:rsid w:val="003B00CD"/>
    <w:rsid w:val="003B0C6E"/>
    <w:rsid w:val="003B1F9C"/>
    <w:rsid w:val="003B2591"/>
    <w:rsid w:val="003B26F3"/>
    <w:rsid w:val="003B28BA"/>
    <w:rsid w:val="003B2E74"/>
    <w:rsid w:val="003B35DF"/>
    <w:rsid w:val="003B3E8E"/>
    <w:rsid w:val="003B4240"/>
    <w:rsid w:val="003B431F"/>
    <w:rsid w:val="003B4DCD"/>
    <w:rsid w:val="003B4F8E"/>
    <w:rsid w:val="003B554F"/>
    <w:rsid w:val="003B56B0"/>
    <w:rsid w:val="003B5ECB"/>
    <w:rsid w:val="003B5FAD"/>
    <w:rsid w:val="003B6183"/>
    <w:rsid w:val="003B6262"/>
    <w:rsid w:val="003B62BA"/>
    <w:rsid w:val="003B6567"/>
    <w:rsid w:val="003B6631"/>
    <w:rsid w:val="003B6971"/>
    <w:rsid w:val="003B7AC4"/>
    <w:rsid w:val="003C00F3"/>
    <w:rsid w:val="003C0EE4"/>
    <w:rsid w:val="003C161B"/>
    <w:rsid w:val="003C19C0"/>
    <w:rsid w:val="003C1A81"/>
    <w:rsid w:val="003C1C9A"/>
    <w:rsid w:val="003C1DC5"/>
    <w:rsid w:val="003C24D6"/>
    <w:rsid w:val="003C3147"/>
    <w:rsid w:val="003C354B"/>
    <w:rsid w:val="003C413E"/>
    <w:rsid w:val="003C451F"/>
    <w:rsid w:val="003C4819"/>
    <w:rsid w:val="003C4D1D"/>
    <w:rsid w:val="003C4D43"/>
    <w:rsid w:val="003C581F"/>
    <w:rsid w:val="003C6132"/>
    <w:rsid w:val="003C7D6E"/>
    <w:rsid w:val="003D00F1"/>
    <w:rsid w:val="003D02F7"/>
    <w:rsid w:val="003D0726"/>
    <w:rsid w:val="003D0C04"/>
    <w:rsid w:val="003D0D66"/>
    <w:rsid w:val="003D12F0"/>
    <w:rsid w:val="003D1D74"/>
    <w:rsid w:val="003D21F5"/>
    <w:rsid w:val="003D2753"/>
    <w:rsid w:val="003D2787"/>
    <w:rsid w:val="003D28A8"/>
    <w:rsid w:val="003D32A1"/>
    <w:rsid w:val="003D4121"/>
    <w:rsid w:val="003D4161"/>
    <w:rsid w:val="003D46C4"/>
    <w:rsid w:val="003D471D"/>
    <w:rsid w:val="003D4807"/>
    <w:rsid w:val="003D4C97"/>
    <w:rsid w:val="003D4DB1"/>
    <w:rsid w:val="003D52CD"/>
    <w:rsid w:val="003D547D"/>
    <w:rsid w:val="003D56F4"/>
    <w:rsid w:val="003D59A4"/>
    <w:rsid w:val="003D5ACA"/>
    <w:rsid w:val="003D60E3"/>
    <w:rsid w:val="003D6817"/>
    <w:rsid w:val="003D6D11"/>
    <w:rsid w:val="003D6D90"/>
    <w:rsid w:val="003D741C"/>
    <w:rsid w:val="003E0109"/>
    <w:rsid w:val="003E024D"/>
    <w:rsid w:val="003E0AD6"/>
    <w:rsid w:val="003E13DC"/>
    <w:rsid w:val="003E3229"/>
    <w:rsid w:val="003E3365"/>
    <w:rsid w:val="003E34DB"/>
    <w:rsid w:val="003E3682"/>
    <w:rsid w:val="003E38AC"/>
    <w:rsid w:val="003E3DED"/>
    <w:rsid w:val="003E3DFB"/>
    <w:rsid w:val="003E4043"/>
    <w:rsid w:val="003E410D"/>
    <w:rsid w:val="003E4147"/>
    <w:rsid w:val="003E4F8F"/>
    <w:rsid w:val="003E5123"/>
    <w:rsid w:val="003E54ED"/>
    <w:rsid w:val="003E55AA"/>
    <w:rsid w:val="003E6ADF"/>
    <w:rsid w:val="003E799A"/>
    <w:rsid w:val="003F03E1"/>
    <w:rsid w:val="003F06AD"/>
    <w:rsid w:val="003F0C1D"/>
    <w:rsid w:val="003F0C3D"/>
    <w:rsid w:val="003F0D00"/>
    <w:rsid w:val="003F0F44"/>
    <w:rsid w:val="003F1A91"/>
    <w:rsid w:val="003F1B4D"/>
    <w:rsid w:val="003F1C43"/>
    <w:rsid w:val="003F2446"/>
    <w:rsid w:val="003F29AC"/>
    <w:rsid w:val="003F3973"/>
    <w:rsid w:val="003F45B8"/>
    <w:rsid w:val="003F4A51"/>
    <w:rsid w:val="003F4D5F"/>
    <w:rsid w:val="003F515B"/>
    <w:rsid w:val="003F5901"/>
    <w:rsid w:val="003F5924"/>
    <w:rsid w:val="003F609B"/>
    <w:rsid w:val="003F6340"/>
    <w:rsid w:val="003F65F8"/>
    <w:rsid w:val="003F6B83"/>
    <w:rsid w:val="003F7105"/>
    <w:rsid w:val="004007C4"/>
    <w:rsid w:val="00400ECA"/>
    <w:rsid w:val="00400F00"/>
    <w:rsid w:val="00401659"/>
    <w:rsid w:val="004019C1"/>
    <w:rsid w:val="00401DC8"/>
    <w:rsid w:val="00401FDC"/>
    <w:rsid w:val="00402211"/>
    <w:rsid w:val="004025D3"/>
    <w:rsid w:val="00402A7B"/>
    <w:rsid w:val="00402C25"/>
    <w:rsid w:val="00402D32"/>
    <w:rsid w:val="00402EB5"/>
    <w:rsid w:val="004033A9"/>
    <w:rsid w:val="004036C8"/>
    <w:rsid w:val="00403CE7"/>
    <w:rsid w:val="0040443F"/>
    <w:rsid w:val="00404985"/>
    <w:rsid w:val="00404B85"/>
    <w:rsid w:val="00405204"/>
    <w:rsid w:val="004055FD"/>
    <w:rsid w:val="0040571F"/>
    <w:rsid w:val="00405DC0"/>
    <w:rsid w:val="00406656"/>
    <w:rsid w:val="00406FE0"/>
    <w:rsid w:val="00407115"/>
    <w:rsid w:val="0040767E"/>
    <w:rsid w:val="004077F8"/>
    <w:rsid w:val="00407D5A"/>
    <w:rsid w:val="0041044F"/>
    <w:rsid w:val="004109A5"/>
    <w:rsid w:val="00410A68"/>
    <w:rsid w:val="00410FB3"/>
    <w:rsid w:val="0041116B"/>
    <w:rsid w:val="00411D6B"/>
    <w:rsid w:val="00412D89"/>
    <w:rsid w:val="00413CAB"/>
    <w:rsid w:val="00413CC2"/>
    <w:rsid w:val="004144BB"/>
    <w:rsid w:val="00414910"/>
    <w:rsid w:val="00414D61"/>
    <w:rsid w:val="00414FA0"/>
    <w:rsid w:val="00415060"/>
    <w:rsid w:val="004150DE"/>
    <w:rsid w:val="00415193"/>
    <w:rsid w:val="00415CB6"/>
    <w:rsid w:val="004160EF"/>
    <w:rsid w:val="004164D9"/>
    <w:rsid w:val="004165C0"/>
    <w:rsid w:val="00416881"/>
    <w:rsid w:val="00416A05"/>
    <w:rsid w:val="00417019"/>
    <w:rsid w:val="004170B5"/>
    <w:rsid w:val="00420069"/>
    <w:rsid w:val="00420441"/>
    <w:rsid w:val="00420AB2"/>
    <w:rsid w:val="00420B73"/>
    <w:rsid w:val="00420FCA"/>
    <w:rsid w:val="004211B7"/>
    <w:rsid w:val="004214A9"/>
    <w:rsid w:val="004218E2"/>
    <w:rsid w:val="004220BC"/>
    <w:rsid w:val="004222DC"/>
    <w:rsid w:val="00423629"/>
    <w:rsid w:val="00423926"/>
    <w:rsid w:val="004244DF"/>
    <w:rsid w:val="004244EA"/>
    <w:rsid w:val="0042451C"/>
    <w:rsid w:val="0042509C"/>
    <w:rsid w:val="00425679"/>
    <w:rsid w:val="00425A7E"/>
    <w:rsid w:val="00425F4E"/>
    <w:rsid w:val="00425FCE"/>
    <w:rsid w:val="0042674E"/>
    <w:rsid w:val="004267E2"/>
    <w:rsid w:val="00426961"/>
    <w:rsid w:val="00426F00"/>
    <w:rsid w:val="00426FEB"/>
    <w:rsid w:val="00427496"/>
    <w:rsid w:val="004274C4"/>
    <w:rsid w:val="00427E65"/>
    <w:rsid w:val="0043091B"/>
    <w:rsid w:val="004309F0"/>
    <w:rsid w:val="00430C35"/>
    <w:rsid w:val="004310CC"/>
    <w:rsid w:val="00431C05"/>
    <w:rsid w:val="00431CB2"/>
    <w:rsid w:val="00431DD4"/>
    <w:rsid w:val="00432157"/>
    <w:rsid w:val="00432244"/>
    <w:rsid w:val="0043253A"/>
    <w:rsid w:val="00432921"/>
    <w:rsid w:val="00432A85"/>
    <w:rsid w:val="00432E8F"/>
    <w:rsid w:val="0043401C"/>
    <w:rsid w:val="004341C4"/>
    <w:rsid w:val="0043483B"/>
    <w:rsid w:val="00434BEE"/>
    <w:rsid w:val="00435003"/>
    <w:rsid w:val="00435641"/>
    <w:rsid w:val="004357E8"/>
    <w:rsid w:val="00435BD8"/>
    <w:rsid w:val="00435C7C"/>
    <w:rsid w:val="00435EB3"/>
    <w:rsid w:val="00436253"/>
    <w:rsid w:val="004363FB"/>
    <w:rsid w:val="004367E1"/>
    <w:rsid w:val="004370AA"/>
    <w:rsid w:val="004370FD"/>
    <w:rsid w:val="00437D5B"/>
    <w:rsid w:val="00440753"/>
    <w:rsid w:val="00440AA8"/>
    <w:rsid w:val="00440CEF"/>
    <w:rsid w:val="00441641"/>
    <w:rsid w:val="004426A1"/>
    <w:rsid w:val="00442F8F"/>
    <w:rsid w:val="00443F9E"/>
    <w:rsid w:val="00444258"/>
    <w:rsid w:val="00444979"/>
    <w:rsid w:val="00444F17"/>
    <w:rsid w:val="00447330"/>
    <w:rsid w:val="00447622"/>
    <w:rsid w:val="0045070A"/>
    <w:rsid w:val="004522A3"/>
    <w:rsid w:val="0045233E"/>
    <w:rsid w:val="00452442"/>
    <w:rsid w:val="004524F1"/>
    <w:rsid w:val="0045258F"/>
    <w:rsid w:val="00453505"/>
    <w:rsid w:val="004535AD"/>
    <w:rsid w:val="0045450B"/>
    <w:rsid w:val="00454625"/>
    <w:rsid w:val="00454723"/>
    <w:rsid w:val="00454A99"/>
    <w:rsid w:val="00454CA3"/>
    <w:rsid w:val="00454CF3"/>
    <w:rsid w:val="00454D90"/>
    <w:rsid w:val="004554D7"/>
    <w:rsid w:val="00455D0D"/>
    <w:rsid w:val="00455E66"/>
    <w:rsid w:val="0045662B"/>
    <w:rsid w:val="004568EE"/>
    <w:rsid w:val="00456EFC"/>
    <w:rsid w:val="00456FDF"/>
    <w:rsid w:val="004572BE"/>
    <w:rsid w:val="0045754B"/>
    <w:rsid w:val="00457E6E"/>
    <w:rsid w:val="00460786"/>
    <w:rsid w:val="00460896"/>
    <w:rsid w:val="00460D6C"/>
    <w:rsid w:val="0046156A"/>
    <w:rsid w:val="00461A98"/>
    <w:rsid w:val="00461BD3"/>
    <w:rsid w:val="0046283C"/>
    <w:rsid w:val="0046348F"/>
    <w:rsid w:val="00464414"/>
    <w:rsid w:val="00465055"/>
    <w:rsid w:val="00465A61"/>
    <w:rsid w:val="00465F2A"/>
    <w:rsid w:val="00466077"/>
    <w:rsid w:val="004661F1"/>
    <w:rsid w:val="0046622A"/>
    <w:rsid w:val="0046676D"/>
    <w:rsid w:val="00466778"/>
    <w:rsid w:val="0046682F"/>
    <w:rsid w:val="0046683D"/>
    <w:rsid w:val="00466EB1"/>
    <w:rsid w:val="0046715D"/>
    <w:rsid w:val="00467551"/>
    <w:rsid w:val="004675AA"/>
    <w:rsid w:val="00467659"/>
    <w:rsid w:val="00467CA9"/>
    <w:rsid w:val="004700D2"/>
    <w:rsid w:val="00470646"/>
    <w:rsid w:val="004708A1"/>
    <w:rsid w:val="00470C43"/>
    <w:rsid w:val="00471047"/>
    <w:rsid w:val="004715B4"/>
    <w:rsid w:val="004718FD"/>
    <w:rsid w:val="00471B80"/>
    <w:rsid w:val="00471DA7"/>
    <w:rsid w:val="00471F48"/>
    <w:rsid w:val="004721A6"/>
    <w:rsid w:val="004722A7"/>
    <w:rsid w:val="00472731"/>
    <w:rsid w:val="00473491"/>
    <w:rsid w:val="00473866"/>
    <w:rsid w:val="00473D43"/>
    <w:rsid w:val="004747B1"/>
    <w:rsid w:val="00474DDE"/>
    <w:rsid w:val="00474F1B"/>
    <w:rsid w:val="00475775"/>
    <w:rsid w:val="0047595E"/>
    <w:rsid w:val="00476856"/>
    <w:rsid w:val="004771CB"/>
    <w:rsid w:val="004773D2"/>
    <w:rsid w:val="00477555"/>
    <w:rsid w:val="00477857"/>
    <w:rsid w:val="0047799E"/>
    <w:rsid w:val="00477EA6"/>
    <w:rsid w:val="0048058B"/>
    <w:rsid w:val="00480A68"/>
    <w:rsid w:val="00480D70"/>
    <w:rsid w:val="00480F10"/>
    <w:rsid w:val="004816C5"/>
    <w:rsid w:val="00481F46"/>
    <w:rsid w:val="0048218B"/>
    <w:rsid w:val="0048226B"/>
    <w:rsid w:val="00482475"/>
    <w:rsid w:val="00482616"/>
    <w:rsid w:val="00482707"/>
    <w:rsid w:val="00482DE1"/>
    <w:rsid w:val="00483012"/>
    <w:rsid w:val="004838D6"/>
    <w:rsid w:val="00483D1D"/>
    <w:rsid w:val="004846AF"/>
    <w:rsid w:val="004847D4"/>
    <w:rsid w:val="004850D0"/>
    <w:rsid w:val="00485541"/>
    <w:rsid w:val="00485552"/>
    <w:rsid w:val="00486780"/>
    <w:rsid w:val="004871D7"/>
    <w:rsid w:val="00487CF2"/>
    <w:rsid w:val="00491670"/>
    <w:rsid w:val="004925F4"/>
    <w:rsid w:val="00492811"/>
    <w:rsid w:val="00492F4F"/>
    <w:rsid w:val="00492FD2"/>
    <w:rsid w:val="0049392C"/>
    <w:rsid w:val="004939FE"/>
    <w:rsid w:val="00493C6F"/>
    <w:rsid w:val="00493DF6"/>
    <w:rsid w:val="004949F2"/>
    <w:rsid w:val="00495367"/>
    <w:rsid w:val="0049565F"/>
    <w:rsid w:val="004968A1"/>
    <w:rsid w:val="00497383"/>
    <w:rsid w:val="004977F4"/>
    <w:rsid w:val="00497D97"/>
    <w:rsid w:val="00497D9D"/>
    <w:rsid w:val="004A0633"/>
    <w:rsid w:val="004A0DD6"/>
    <w:rsid w:val="004A132B"/>
    <w:rsid w:val="004A1577"/>
    <w:rsid w:val="004A19A7"/>
    <w:rsid w:val="004A222F"/>
    <w:rsid w:val="004A2A9F"/>
    <w:rsid w:val="004A3881"/>
    <w:rsid w:val="004A3FF1"/>
    <w:rsid w:val="004A4B30"/>
    <w:rsid w:val="004A4BDD"/>
    <w:rsid w:val="004A4D23"/>
    <w:rsid w:val="004A5222"/>
    <w:rsid w:val="004A57EB"/>
    <w:rsid w:val="004A5B13"/>
    <w:rsid w:val="004A74C5"/>
    <w:rsid w:val="004A7FDF"/>
    <w:rsid w:val="004B00F2"/>
    <w:rsid w:val="004B0640"/>
    <w:rsid w:val="004B10B8"/>
    <w:rsid w:val="004B1F8C"/>
    <w:rsid w:val="004B2384"/>
    <w:rsid w:val="004B2771"/>
    <w:rsid w:val="004B2E71"/>
    <w:rsid w:val="004B2F08"/>
    <w:rsid w:val="004B31B5"/>
    <w:rsid w:val="004B32B1"/>
    <w:rsid w:val="004B332E"/>
    <w:rsid w:val="004B4056"/>
    <w:rsid w:val="004B4669"/>
    <w:rsid w:val="004B48F7"/>
    <w:rsid w:val="004B4ACC"/>
    <w:rsid w:val="004B5780"/>
    <w:rsid w:val="004B5E6A"/>
    <w:rsid w:val="004B6419"/>
    <w:rsid w:val="004B6515"/>
    <w:rsid w:val="004B6B49"/>
    <w:rsid w:val="004B6C15"/>
    <w:rsid w:val="004B7ACC"/>
    <w:rsid w:val="004C0022"/>
    <w:rsid w:val="004C0162"/>
    <w:rsid w:val="004C03B4"/>
    <w:rsid w:val="004C0941"/>
    <w:rsid w:val="004C0BF6"/>
    <w:rsid w:val="004C15F5"/>
    <w:rsid w:val="004C235B"/>
    <w:rsid w:val="004C2506"/>
    <w:rsid w:val="004C288D"/>
    <w:rsid w:val="004C2B3D"/>
    <w:rsid w:val="004C2C11"/>
    <w:rsid w:val="004C2F87"/>
    <w:rsid w:val="004C31A4"/>
    <w:rsid w:val="004C380A"/>
    <w:rsid w:val="004C38DC"/>
    <w:rsid w:val="004C3B7B"/>
    <w:rsid w:val="004C480A"/>
    <w:rsid w:val="004C4F7C"/>
    <w:rsid w:val="004C50C7"/>
    <w:rsid w:val="004C7002"/>
    <w:rsid w:val="004C701F"/>
    <w:rsid w:val="004C748C"/>
    <w:rsid w:val="004D0676"/>
    <w:rsid w:val="004D0994"/>
    <w:rsid w:val="004D1A93"/>
    <w:rsid w:val="004D1B38"/>
    <w:rsid w:val="004D2A61"/>
    <w:rsid w:val="004D2E99"/>
    <w:rsid w:val="004D2F74"/>
    <w:rsid w:val="004D4795"/>
    <w:rsid w:val="004D4BE5"/>
    <w:rsid w:val="004D518B"/>
    <w:rsid w:val="004D5342"/>
    <w:rsid w:val="004D58B1"/>
    <w:rsid w:val="004D5918"/>
    <w:rsid w:val="004D5C11"/>
    <w:rsid w:val="004D6091"/>
    <w:rsid w:val="004D61A2"/>
    <w:rsid w:val="004D6379"/>
    <w:rsid w:val="004D693D"/>
    <w:rsid w:val="004D6D37"/>
    <w:rsid w:val="004D6E69"/>
    <w:rsid w:val="004D7519"/>
    <w:rsid w:val="004D76D8"/>
    <w:rsid w:val="004D78F5"/>
    <w:rsid w:val="004D7C62"/>
    <w:rsid w:val="004E0B98"/>
    <w:rsid w:val="004E0D2B"/>
    <w:rsid w:val="004E15AE"/>
    <w:rsid w:val="004E1C90"/>
    <w:rsid w:val="004E236D"/>
    <w:rsid w:val="004E25D4"/>
    <w:rsid w:val="004E2A57"/>
    <w:rsid w:val="004E2F54"/>
    <w:rsid w:val="004E308C"/>
    <w:rsid w:val="004E3819"/>
    <w:rsid w:val="004E382B"/>
    <w:rsid w:val="004E46DC"/>
    <w:rsid w:val="004E58AB"/>
    <w:rsid w:val="004E59FA"/>
    <w:rsid w:val="004E5BEB"/>
    <w:rsid w:val="004E5F41"/>
    <w:rsid w:val="004E628B"/>
    <w:rsid w:val="004E6329"/>
    <w:rsid w:val="004E692B"/>
    <w:rsid w:val="004E72AA"/>
    <w:rsid w:val="004E746F"/>
    <w:rsid w:val="004E783A"/>
    <w:rsid w:val="004E7932"/>
    <w:rsid w:val="004E7CE2"/>
    <w:rsid w:val="004E7E25"/>
    <w:rsid w:val="004F00A0"/>
    <w:rsid w:val="004F00E4"/>
    <w:rsid w:val="004F0286"/>
    <w:rsid w:val="004F13E9"/>
    <w:rsid w:val="004F14AF"/>
    <w:rsid w:val="004F1AF7"/>
    <w:rsid w:val="004F20C1"/>
    <w:rsid w:val="004F2B11"/>
    <w:rsid w:val="004F2B59"/>
    <w:rsid w:val="004F38F2"/>
    <w:rsid w:val="004F3B7D"/>
    <w:rsid w:val="004F43B3"/>
    <w:rsid w:val="004F4A25"/>
    <w:rsid w:val="004F4E57"/>
    <w:rsid w:val="004F5507"/>
    <w:rsid w:val="004F5C4E"/>
    <w:rsid w:val="004F5D3D"/>
    <w:rsid w:val="004F5FB9"/>
    <w:rsid w:val="004F6218"/>
    <w:rsid w:val="004F67AA"/>
    <w:rsid w:val="004F67ED"/>
    <w:rsid w:val="004F6E04"/>
    <w:rsid w:val="004F6F6E"/>
    <w:rsid w:val="004F70E1"/>
    <w:rsid w:val="004F73FB"/>
    <w:rsid w:val="004F7796"/>
    <w:rsid w:val="004F7A2F"/>
    <w:rsid w:val="004F7F87"/>
    <w:rsid w:val="00500796"/>
    <w:rsid w:val="005008DB"/>
    <w:rsid w:val="00500C08"/>
    <w:rsid w:val="00501083"/>
    <w:rsid w:val="0050127E"/>
    <w:rsid w:val="00501D05"/>
    <w:rsid w:val="00501D95"/>
    <w:rsid w:val="00502575"/>
    <w:rsid w:val="00502F01"/>
    <w:rsid w:val="00502F39"/>
    <w:rsid w:val="00503DA3"/>
    <w:rsid w:val="00503E5B"/>
    <w:rsid w:val="0050412F"/>
    <w:rsid w:val="00504419"/>
    <w:rsid w:val="005045D1"/>
    <w:rsid w:val="00504880"/>
    <w:rsid w:val="005050D3"/>
    <w:rsid w:val="00505173"/>
    <w:rsid w:val="00505B5D"/>
    <w:rsid w:val="00505E41"/>
    <w:rsid w:val="00506271"/>
    <w:rsid w:val="00506342"/>
    <w:rsid w:val="00506E58"/>
    <w:rsid w:val="00506EB8"/>
    <w:rsid w:val="00507005"/>
    <w:rsid w:val="00507685"/>
    <w:rsid w:val="0051006B"/>
    <w:rsid w:val="0051011E"/>
    <w:rsid w:val="00510655"/>
    <w:rsid w:val="00510A0B"/>
    <w:rsid w:val="005110E8"/>
    <w:rsid w:val="00511984"/>
    <w:rsid w:val="00511B02"/>
    <w:rsid w:val="00512635"/>
    <w:rsid w:val="0051370E"/>
    <w:rsid w:val="00513759"/>
    <w:rsid w:val="00514573"/>
    <w:rsid w:val="005160D7"/>
    <w:rsid w:val="00516603"/>
    <w:rsid w:val="00516B86"/>
    <w:rsid w:val="00517DB0"/>
    <w:rsid w:val="005205C4"/>
    <w:rsid w:val="005213F1"/>
    <w:rsid w:val="00521CBD"/>
    <w:rsid w:val="00522C03"/>
    <w:rsid w:val="00523FF1"/>
    <w:rsid w:val="00526585"/>
    <w:rsid w:val="005269E8"/>
    <w:rsid w:val="00526E6E"/>
    <w:rsid w:val="00526F3B"/>
    <w:rsid w:val="00527A19"/>
    <w:rsid w:val="00527CF2"/>
    <w:rsid w:val="00527ECB"/>
    <w:rsid w:val="005302B3"/>
    <w:rsid w:val="00530527"/>
    <w:rsid w:val="0053052E"/>
    <w:rsid w:val="00530661"/>
    <w:rsid w:val="00530A1E"/>
    <w:rsid w:val="00530FF2"/>
    <w:rsid w:val="005317A5"/>
    <w:rsid w:val="005319E2"/>
    <w:rsid w:val="00531F1A"/>
    <w:rsid w:val="0053239A"/>
    <w:rsid w:val="005323F4"/>
    <w:rsid w:val="005323FD"/>
    <w:rsid w:val="00532DC6"/>
    <w:rsid w:val="005332CB"/>
    <w:rsid w:val="0053339D"/>
    <w:rsid w:val="0053358D"/>
    <w:rsid w:val="005336DD"/>
    <w:rsid w:val="00533A84"/>
    <w:rsid w:val="00533AA6"/>
    <w:rsid w:val="00533CF2"/>
    <w:rsid w:val="0053400D"/>
    <w:rsid w:val="0053440C"/>
    <w:rsid w:val="00534FD3"/>
    <w:rsid w:val="0053516D"/>
    <w:rsid w:val="0053552C"/>
    <w:rsid w:val="005355D2"/>
    <w:rsid w:val="00535671"/>
    <w:rsid w:val="00535C9B"/>
    <w:rsid w:val="005362B6"/>
    <w:rsid w:val="005362B7"/>
    <w:rsid w:val="00536548"/>
    <w:rsid w:val="00536BAF"/>
    <w:rsid w:val="0053711B"/>
    <w:rsid w:val="005407ED"/>
    <w:rsid w:val="005412C6"/>
    <w:rsid w:val="005414CF"/>
    <w:rsid w:val="00542AA5"/>
    <w:rsid w:val="0054300C"/>
    <w:rsid w:val="00543D22"/>
    <w:rsid w:val="00544443"/>
    <w:rsid w:val="00545013"/>
    <w:rsid w:val="0054527C"/>
    <w:rsid w:val="005452ED"/>
    <w:rsid w:val="005456D6"/>
    <w:rsid w:val="00546223"/>
    <w:rsid w:val="0054679F"/>
    <w:rsid w:val="00546B76"/>
    <w:rsid w:val="00546D76"/>
    <w:rsid w:val="005473A6"/>
    <w:rsid w:val="00550627"/>
    <w:rsid w:val="00550849"/>
    <w:rsid w:val="0055090F"/>
    <w:rsid w:val="005509DE"/>
    <w:rsid w:val="005514AE"/>
    <w:rsid w:val="00552539"/>
    <w:rsid w:val="005525D9"/>
    <w:rsid w:val="005526AF"/>
    <w:rsid w:val="00552AD9"/>
    <w:rsid w:val="00552C5D"/>
    <w:rsid w:val="0055393B"/>
    <w:rsid w:val="00554162"/>
    <w:rsid w:val="0055446F"/>
    <w:rsid w:val="00554699"/>
    <w:rsid w:val="00554871"/>
    <w:rsid w:val="00554A02"/>
    <w:rsid w:val="00555728"/>
    <w:rsid w:val="00555831"/>
    <w:rsid w:val="00555DB0"/>
    <w:rsid w:val="00555F74"/>
    <w:rsid w:val="00556015"/>
    <w:rsid w:val="00556A21"/>
    <w:rsid w:val="00556BB8"/>
    <w:rsid w:val="0055701D"/>
    <w:rsid w:val="00557294"/>
    <w:rsid w:val="00557479"/>
    <w:rsid w:val="005574B6"/>
    <w:rsid w:val="005575BB"/>
    <w:rsid w:val="005575EA"/>
    <w:rsid w:val="00557CD1"/>
    <w:rsid w:val="00557D0E"/>
    <w:rsid w:val="00557E45"/>
    <w:rsid w:val="00560D1C"/>
    <w:rsid w:val="00561BED"/>
    <w:rsid w:val="00561F6D"/>
    <w:rsid w:val="00562163"/>
    <w:rsid w:val="0056221E"/>
    <w:rsid w:val="005623BF"/>
    <w:rsid w:val="0056323F"/>
    <w:rsid w:val="00563921"/>
    <w:rsid w:val="00563A65"/>
    <w:rsid w:val="005649CD"/>
    <w:rsid w:val="00564C9C"/>
    <w:rsid w:val="0056546F"/>
    <w:rsid w:val="005659EB"/>
    <w:rsid w:val="00565AD0"/>
    <w:rsid w:val="00565F22"/>
    <w:rsid w:val="0056681A"/>
    <w:rsid w:val="0056688D"/>
    <w:rsid w:val="00566DBC"/>
    <w:rsid w:val="00567439"/>
    <w:rsid w:val="00567A0F"/>
    <w:rsid w:val="00567DBB"/>
    <w:rsid w:val="00567FBA"/>
    <w:rsid w:val="0057004F"/>
    <w:rsid w:val="005701E2"/>
    <w:rsid w:val="0057021A"/>
    <w:rsid w:val="0057052F"/>
    <w:rsid w:val="0057078E"/>
    <w:rsid w:val="00570C78"/>
    <w:rsid w:val="00571015"/>
    <w:rsid w:val="005714B7"/>
    <w:rsid w:val="0057195B"/>
    <w:rsid w:val="00572E74"/>
    <w:rsid w:val="00572F3B"/>
    <w:rsid w:val="00573CFA"/>
    <w:rsid w:val="005756B6"/>
    <w:rsid w:val="0057572E"/>
    <w:rsid w:val="00575F17"/>
    <w:rsid w:val="00575F36"/>
    <w:rsid w:val="00575F5B"/>
    <w:rsid w:val="00576695"/>
    <w:rsid w:val="00576A26"/>
    <w:rsid w:val="00576B21"/>
    <w:rsid w:val="00576C9E"/>
    <w:rsid w:val="00576D36"/>
    <w:rsid w:val="005774CA"/>
    <w:rsid w:val="005779BE"/>
    <w:rsid w:val="00577A13"/>
    <w:rsid w:val="00577F5E"/>
    <w:rsid w:val="005802B3"/>
    <w:rsid w:val="00580B90"/>
    <w:rsid w:val="0058244D"/>
    <w:rsid w:val="00582A8C"/>
    <w:rsid w:val="00582E48"/>
    <w:rsid w:val="0058307F"/>
    <w:rsid w:val="0058507A"/>
    <w:rsid w:val="00585567"/>
    <w:rsid w:val="00586200"/>
    <w:rsid w:val="00586470"/>
    <w:rsid w:val="005868A2"/>
    <w:rsid w:val="00586BD5"/>
    <w:rsid w:val="00587330"/>
    <w:rsid w:val="005873D3"/>
    <w:rsid w:val="00587569"/>
    <w:rsid w:val="00587FB1"/>
    <w:rsid w:val="005919DF"/>
    <w:rsid w:val="005924B4"/>
    <w:rsid w:val="0059278C"/>
    <w:rsid w:val="00592906"/>
    <w:rsid w:val="0059345C"/>
    <w:rsid w:val="00593668"/>
    <w:rsid w:val="005947F6"/>
    <w:rsid w:val="00594CC7"/>
    <w:rsid w:val="00594D40"/>
    <w:rsid w:val="0059553D"/>
    <w:rsid w:val="00595871"/>
    <w:rsid w:val="005959CF"/>
    <w:rsid w:val="00596928"/>
    <w:rsid w:val="00596E2A"/>
    <w:rsid w:val="00597166"/>
    <w:rsid w:val="005971D8"/>
    <w:rsid w:val="005977C2"/>
    <w:rsid w:val="00597936"/>
    <w:rsid w:val="00597D74"/>
    <w:rsid w:val="005A0C9B"/>
    <w:rsid w:val="005A0CA2"/>
    <w:rsid w:val="005A1843"/>
    <w:rsid w:val="005A2502"/>
    <w:rsid w:val="005A2BD0"/>
    <w:rsid w:val="005A2D12"/>
    <w:rsid w:val="005A3A32"/>
    <w:rsid w:val="005A44BA"/>
    <w:rsid w:val="005A4532"/>
    <w:rsid w:val="005A45E9"/>
    <w:rsid w:val="005A4B9D"/>
    <w:rsid w:val="005A4D8A"/>
    <w:rsid w:val="005A51CF"/>
    <w:rsid w:val="005A5410"/>
    <w:rsid w:val="005A54CE"/>
    <w:rsid w:val="005A5C8D"/>
    <w:rsid w:val="005A5F89"/>
    <w:rsid w:val="005A62E9"/>
    <w:rsid w:val="005A651B"/>
    <w:rsid w:val="005A6B95"/>
    <w:rsid w:val="005A7792"/>
    <w:rsid w:val="005A7B36"/>
    <w:rsid w:val="005A7F5F"/>
    <w:rsid w:val="005B02AF"/>
    <w:rsid w:val="005B0DC5"/>
    <w:rsid w:val="005B153E"/>
    <w:rsid w:val="005B1939"/>
    <w:rsid w:val="005B1D87"/>
    <w:rsid w:val="005B2445"/>
    <w:rsid w:val="005B2BCA"/>
    <w:rsid w:val="005B2F54"/>
    <w:rsid w:val="005B3131"/>
    <w:rsid w:val="005B39D5"/>
    <w:rsid w:val="005B3BD5"/>
    <w:rsid w:val="005B3CAD"/>
    <w:rsid w:val="005B3D2A"/>
    <w:rsid w:val="005B4416"/>
    <w:rsid w:val="005B4666"/>
    <w:rsid w:val="005B4BD3"/>
    <w:rsid w:val="005B5169"/>
    <w:rsid w:val="005B5225"/>
    <w:rsid w:val="005B5871"/>
    <w:rsid w:val="005B5EA6"/>
    <w:rsid w:val="005B5EC6"/>
    <w:rsid w:val="005B6DD5"/>
    <w:rsid w:val="005B6EB0"/>
    <w:rsid w:val="005B6F9A"/>
    <w:rsid w:val="005B791B"/>
    <w:rsid w:val="005C0B2E"/>
    <w:rsid w:val="005C1523"/>
    <w:rsid w:val="005C1DAC"/>
    <w:rsid w:val="005C1FAE"/>
    <w:rsid w:val="005C25B0"/>
    <w:rsid w:val="005C2E05"/>
    <w:rsid w:val="005C2FD6"/>
    <w:rsid w:val="005C3006"/>
    <w:rsid w:val="005C3172"/>
    <w:rsid w:val="005C368D"/>
    <w:rsid w:val="005C3CE5"/>
    <w:rsid w:val="005C41DD"/>
    <w:rsid w:val="005C4D39"/>
    <w:rsid w:val="005C4F9F"/>
    <w:rsid w:val="005C618C"/>
    <w:rsid w:val="005C69CF"/>
    <w:rsid w:val="005C6C7E"/>
    <w:rsid w:val="005C7441"/>
    <w:rsid w:val="005C77AF"/>
    <w:rsid w:val="005C7E92"/>
    <w:rsid w:val="005D001B"/>
    <w:rsid w:val="005D0313"/>
    <w:rsid w:val="005D0510"/>
    <w:rsid w:val="005D1909"/>
    <w:rsid w:val="005D224B"/>
    <w:rsid w:val="005D22C5"/>
    <w:rsid w:val="005D24C8"/>
    <w:rsid w:val="005D28BA"/>
    <w:rsid w:val="005D3169"/>
    <w:rsid w:val="005D31C6"/>
    <w:rsid w:val="005D32CF"/>
    <w:rsid w:val="005D32F3"/>
    <w:rsid w:val="005D39F8"/>
    <w:rsid w:val="005D3F07"/>
    <w:rsid w:val="005D4814"/>
    <w:rsid w:val="005D4974"/>
    <w:rsid w:val="005D50EF"/>
    <w:rsid w:val="005D57B3"/>
    <w:rsid w:val="005D59A6"/>
    <w:rsid w:val="005D6A1A"/>
    <w:rsid w:val="005D74AD"/>
    <w:rsid w:val="005D7CC5"/>
    <w:rsid w:val="005E00B7"/>
    <w:rsid w:val="005E06AD"/>
    <w:rsid w:val="005E06C4"/>
    <w:rsid w:val="005E09D0"/>
    <w:rsid w:val="005E0F1C"/>
    <w:rsid w:val="005E1236"/>
    <w:rsid w:val="005E192F"/>
    <w:rsid w:val="005E1B02"/>
    <w:rsid w:val="005E231F"/>
    <w:rsid w:val="005E23A3"/>
    <w:rsid w:val="005E2705"/>
    <w:rsid w:val="005E2E51"/>
    <w:rsid w:val="005E32CF"/>
    <w:rsid w:val="005E32EB"/>
    <w:rsid w:val="005E3484"/>
    <w:rsid w:val="005E4687"/>
    <w:rsid w:val="005E4CDB"/>
    <w:rsid w:val="005E4D48"/>
    <w:rsid w:val="005E4DB1"/>
    <w:rsid w:val="005E54F2"/>
    <w:rsid w:val="005E556E"/>
    <w:rsid w:val="005E5A82"/>
    <w:rsid w:val="005E5EC4"/>
    <w:rsid w:val="005E6093"/>
    <w:rsid w:val="005E63C4"/>
    <w:rsid w:val="005E670F"/>
    <w:rsid w:val="005E6D25"/>
    <w:rsid w:val="005E7069"/>
    <w:rsid w:val="005E7BD6"/>
    <w:rsid w:val="005E7CBD"/>
    <w:rsid w:val="005E7EBE"/>
    <w:rsid w:val="005F0804"/>
    <w:rsid w:val="005F0869"/>
    <w:rsid w:val="005F10BF"/>
    <w:rsid w:val="005F11D3"/>
    <w:rsid w:val="005F1371"/>
    <w:rsid w:val="005F151E"/>
    <w:rsid w:val="005F19F3"/>
    <w:rsid w:val="005F20CD"/>
    <w:rsid w:val="005F2394"/>
    <w:rsid w:val="005F2616"/>
    <w:rsid w:val="005F2D28"/>
    <w:rsid w:val="005F3995"/>
    <w:rsid w:val="005F40D9"/>
    <w:rsid w:val="005F4A48"/>
    <w:rsid w:val="005F4C02"/>
    <w:rsid w:val="005F4E72"/>
    <w:rsid w:val="005F51C5"/>
    <w:rsid w:val="005F533B"/>
    <w:rsid w:val="005F58C1"/>
    <w:rsid w:val="005F6135"/>
    <w:rsid w:val="005F6552"/>
    <w:rsid w:val="005F6D16"/>
    <w:rsid w:val="005F72E1"/>
    <w:rsid w:val="005F7777"/>
    <w:rsid w:val="006002BD"/>
    <w:rsid w:val="00600B8C"/>
    <w:rsid w:val="00600D74"/>
    <w:rsid w:val="00601447"/>
    <w:rsid w:val="00601DEF"/>
    <w:rsid w:val="00602007"/>
    <w:rsid w:val="00602010"/>
    <w:rsid w:val="00602182"/>
    <w:rsid w:val="0060218F"/>
    <w:rsid w:val="0060264F"/>
    <w:rsid w:val="006032DC"/>
    <w:rsid w:val="00603798"/>
    <w:rsid w:val="00605213"/>
    <w:rsid w:val="00605671"/>
    <w:rsid w:val="0060582B"/>
    <w:rsid w:val="0060607D"/>
    <w:rsid w:val="0060609C"/>
    <w:rsid w:val="006060D5"/>
    <w:rsid w:val="006068E9"/>
    <w:rsid w:val="00606FF9"/>
    <w:rsid w:val="00607353"/>
    <w:rsid w:val="006074DF"/>
    <w:rsid w:val="006079CC"/>
    <w:rsid w:val="00610741"/>
    <w:rsid w:val="0061096E"/>
    <w:rsid w:val="00610CCD"/>
    <w:rsid w:val="00611045"/>
    <w:rsid w:val="00611213"/>
    <w:rsid w:val="00611919"/>
    <w:rsid w:val="00611EB7"/>
    <w:rsid w:val="00611F59"/>
    <w:rsid w:val="0061223F"/>
    <w:rsid w:val="00612753"/>
    <w:rsid w:val="00612D11"/>
    <w:rsid w:val="00613B23"/>
    <w:rsid w:val="00613BEF"/>
    <w:rsid w:val="00613F2F"/>
    <w:rsid w:val="006141FF"/>
    <w:rsid w:val="00614AAC"/>
    <w:rsid w:val="00614C97"/>
    <w:rsid w:val="0061545D"/>
    <w:rsid w:val="006157C4"/>
    <w:rsid w:val="006159C3"/>
    <w:rsid w:val="00615C2F"/>
    <w:rsid w:val="00615E81"/>
    <w:rsid w:val="00615F3D"/>
    <w:rsid w:val="006164B6"/>
    <w:rsid w:val="00616735"/>
    <w:rsid w:val="00616E8E"/>
    <w:rsid w:val="006178E2"/>
    <w:rsid w:val="006178EB"/>
    <w:rsid w:val="006179F6"/>
    <w:rsid w:val="00617A71"/>
    <w:rsid w:val="00617A95"/>
    <w:rsid w:val="00617BA5"/>
    <w:rsid w:val="00620225"/>
    <w:rsid w:val="006203CC"/>
    <w:rsid w:val="00620911"/>
    <w:rsid w:val="00620C0C"/>
    <w:rsid w:val="00620E81"/>
    <w:rsid w:val="00621093"/>
    <w:rsid w:val="00621626"/>
    <w:rsid w:val="006219DA"/>
    <w:rsid w:val="006220A0"/>
    <w:rsid w:val="00622261"/>
    <w:rsid w:val="00622441"/>
    <w:rsid w:val="00622524"/>
    <w:rsid w:val="006225CF"/>
    <w:rsid w:val="00623468"/>
    <w:rsid w:val="00623BA5"/>
    <w:rsid w:val="006245D5"/>
    <w:rsid w:val="0062462C"/>
    <w:rsid w:val="00625216"/>
    <w:rsid w:val="006254AC"/>
    <w:rsid w:val="00625706"/>
    <w:rsid w:val="00625B72"/>
    <w:rsid w:val="006260BC"/>
    <w:rsid w:val="00626750"/>
    <w:rsid w:val="00626D85"/>
    <w:rsid w:val="00627277"/>
    <w:rsid w:val="00627689"/>
    <w:rsid w:val="00630653"/>
    <w:rsid w:val="0063099D"/>
    <w:rsid w:val="00630EC2"/>
    <w:rsid w:val="00632958"/>
    <w:rsid w:val="00632B9A"/>
    <w:rsid w:val="006334CD"/>
    <w:rsid w:val="00633CF6"/>
    <w:rsid w:val="00634730"/>
    <w:rsid w:val="00634FDF"/>
    <w:rsid w:val="006353D3"/>
    <w:rsid w:val="0063582F"/>
    <w:rsid w:val="006362E8"/>
    <w:rsid w:val="00636FE2"/>
    <w:rsid w:val="00637105"/>
    <w:rsid w:val="0063770D"/>
    <w:rsid w:val="00637E00"/>
    <w:rsid w:val="00637E15"/>
    <w:rsid w:val="006406D2"/>
    <w:rsid w:val="00640802"/>
    <w:rsid w:val="00640804"/>
    <w:rsid w:val="006408B0"/>
    <w:rsid w:val="006413AA"/>
    <w:rsid w:val="00641686"/>
    <w:rsid w:val="00641D46"/>
    <w:rsid w:val="006426A0"/>
    <w:rsid w:val="006426F1"/>
    <w:rsid w:val="00642ED0"/>
    <w:rsid w:val="00643025"/>
    <w:rsid w:val="00643522"/>
    <w:rsid w:val="0064365F"/>
    <w:rsid w:val="00643A56"/>
    <w:rsid w:val="006453E8"/>
    <w:rsid w:val="00645BB7"/>
    <w:rsid w:val="00645D22"/>
    <w:rsid w:val="00645E2C"/>
    <w:rsid w:val="00645E9F"/>
    <w:rsid w:val="00646629"/>
    <w:rsid w:val="00647717"/>
    <w:rsid w:val="00647A18"/>
    <w:rsid w:val="00647C4F"/>
    <w:rsid w:val="00647DE6"/>
    <w:rsid w:val="0065085D"/>
    <w:rsid w:val="006508FD"/>
    <w:rsid w:val="00651C6C"/>
    <w:rsid w:val="00652799"/>
    <w:rsid w:val="00652C83"/>
    <w:rsid w:val="00652D50"/>
    <w:rsid w:val="00653C1D"/>
    <w:rsid w:val="00654442"/>
    <w:rsid w:val="0065458C"/>
    <w:rsid w:val="0065472E"/>
    <w:rsid w:val="00654F5C"/>
    <w:rsid w:val="0065531E"/>
    <w:rsid w:val="0065540E"/>
    <w:rsid w:val="0065686A"/>
    <w:rsid w:val="006573FA"/>
    <w:rsid w:val="00657AF6"/>
    <w:rsid w:val="00657D6C"/>
    <w:rsid w:val="00660838"/>
    <w:rsid w:val="00660AA0"/>
    <w:rsid w:val="00660C0F"/>
    <w:rsid w:val="00660C9F"/>
    <w:rsid w:val="0066159B"/>
    <w:rsid w:val="00661EAA"/>
    <w:rsid w:val="00661F2E"/>
    <w:rsid w:val="00662E76"/>
    <w:rsid w:val="00663B3B"/>
    <w:rsid w:val="00664EA4"/>
    <w:rsid w:val="00665161"/>
    <w:rsid w:val="00665263"/>
    <w:rsid w:val="0066576A"/>
    <w:rsid w:val="00665B9C"/>
    <w:rsid w:val="006668DD"/>
    <w:rsid w:val="00666BA5"/>
    <w:rsid w:val="00666ED3"/>
    <w:rsid w:val="00666FC8"/>
    <w:rsid w:val="00667028"/>
    <w:rsid w:val="006670B8"/>
    <w:rsid w:val="006670EA"/>
    <w:rsid w:val="0066712D"/>
    <w:rsid w:val="00667608"/>
    <w:rsid w:val="006677F4"/>
    <w:rsid w:val="0067018C"/>
    <w:rsid w:val="006708E2"/>
    <w:rsid w:val="00670A1B"/>
    <w:rsid w:val="00670A2B"/>
    <w:rsid w:val="00670AF5"/>
    <w:rsid w:val="00670E50"/>
    <w:rsid w:val="006714F3"/>
    <w:rsid w:val="00671BAE"/>
    <w:rsid w:val="00671DA7"/>
    <w:rsid w:val="00671FDA"/>
    <w:rsid w:val="006720BD"/>
    <w:rsid w:val="006722FB"/>
    <w:rsid w:val="006726FF"/>
    <w:rsid w:val="0067286C"/>
    <w:rsid w:val="00672916"/>
    <w:rsid w:val="00672A9D"/>
    <w:rsid w:val="00672FFD"/>
    <w:rsid w:val="0067310D"/>
    <w:rsid w:val="00673311"/>
    <w:rsid w:val="00673767"/>
    <w:rsid w:val="0067404A"/>
    <w:rsid w:val="006740A3"/>
    <w:rsid w:val="00674579"/>
    <w:rsid w:val="00674668"/>
    <w:rsid w:val="006749CC"/>
    <w:rsid w:val="00675402"/>
    <w:rsid w:val="0067548F"/>
    <w:rsid w:val="00675B8D"/>
    <w:rsid w:val="00675EA3"/>
    <w:rsid w:val="006760A9"/>
    <w:rsid w:val="006760AA"/>
    <w:rsid w:val="006763A7"/>
    <w:rsid w:val="00676480"/>
    <w:rsid w:val="00676714"/>
    <w:rsid w:val="00676C1B"/>
    <w:rsid w:val="00676C39"/>
    <w:rsid w:val="006771D9"/>
    <w:rsid w:val="00677D69"/>
    <w:rsid w:val="006800C7"/>
    <w:rsid w:val="0068039B"/>
    <w:rsid w:val="006805A3"/>
    <w:rsid w:val="00680676"/>
    <w:rsid w:val="006810E7"/>
    <w:rsid w:val="00681142"/>
    <w:rsid w:val="006811BE"/>
    <w:rsid w:val="00681BD6"/>
    <w:rsid w:val="00681EA9"/>
    <w:rsid w:val="006820C7"/>
    <w:rsid w:val="00682A26"/>
    <w:rsid w:val="00682DC0"/>
    <w:rsid w:val="00683D3C"/>
    <w:rsid w:val="006842C2"/>
    <w:rsid w:val="00684961"/>
    <w:rsid w:val="00684DCA"/>
    <w:rsid w:val="0068517C"/>
    <w:rsid w:val="006857AE"/>
    <w:rsid w:val="00685882"/>
    <w:rsid w:val="006859EE"/>
    <w:rsid w:val="00685AA9"/>
    <w:rsid w:val="00685F40"/>
    <w:rsid w:val="006861E3"/>
    <w:rsid w:val="0068687E"/>
    <w:rsid w:val="00686DEF"/>
    <w:rsid w:val="00686F93"/>
    <w:rsid w:val="00687347"/>
    <w:rsid w:val="0068797E"/>
    <w:rsid w:val="00691556"/>
    <w:rsid w:val="00691826"/>
    <w:rsid w:val="0069220D"/>
    <w:rsid w:val="00692C16"/>
    <w:rsid w:val="00692EFC"/>
    <w:rsid w:val="0069335E"/>
    <w:rsid w:val="006939B3"/>
    <w:rsid w:val="00693A1C"/>
    <w:rsid w:val="006942D2"/>
    <w:rsid w:val="006949B4"/>
    <w:rsid w:val="00694A6F"/>
    <w:rsid w:val="00694D69"/>
    <w:rsid w:val="006950BB"/>
    <w:rsid w:val="0069698A"/>
    <w:rsid w:val="00696B16"/>
    <w:rsid w:val="00696F01"/>
    <w:rsid w:val="006970B2"/>
    <w:rsid w:val="00697616"/>
    <w:rsid w:val="00697672"/>
    <w:rsid w:val="00697E82"/>
    <w:rsid w:val="006A026E"/>
    <w:rsid w:val="006A0754"/>
    <w:rsid w:val="006A0D56"/>
    <w:rsid w:val="006A14CF"/>
    <w:rsid w:val="006A1E10"/>
    <w:rsid w:val="006A23F6"/>
    <w:rsid w:val="006A2EA9"/>
    <w:rsid w:val="006A3256"/>
    <w:rsid w:val="006A353D"/>
    <w:rsid w:val="006A3971"/>
    <w:rsid w:val="006A4073"/>
    <w:rsid w:val="006A4715"/>
    <w:rsid w:val="006A49BB"/>
    <w:rsid w:val="006A4E98"/>
    <w:rsid w:val="006A4F67"/>
    <w:rsid w:val="006A566D"/>
    <w:rsid w:val="006A5D1C"/>
    <w:rsid w:val="006A6BC4"/>
    <w:rsid w:val="006A793C"/>
    <w:rsid w:val="006A7DFC"/>
    <w:rsid w:val="006B057A"/>
    <w:rsid w:val="006B0735"/>
    <w:rsid w:val="006B1A46"/>
    <w:rsid w:val="006B1ABB"/>
    <w:rsid w:val="006B1B83"/>
    <w:rsid w:val="006B2CA0"/>
    <w:rsid w:val="006B31C7"/>
    <w:rsid w:val="006B34F6"/>
    <w:rsid w:val="006B38A2"/>
    <w:rsid w:val="006B3BEE"/>
    <w:rsid w:val="006B4032"/>
    <w:rsid w:val="006B428A"/>
    <w:rsid w:val="006B48BE"/>
    <w:rsid w:val="006B517F"/>
    <w:rsid w:val="006B58FC"/>
    <w:rsid w:val="006B5D47"/>
    <w:rsid w:val="006B6349"/>
    <w:rsid w:val="006B6483"/>
    <w:rsid w:val="006B7983"/>
    <w:rsid w:val="006B7CD2"/>
    <w:rsid w:val="006C0243"/>
    <w:rsid w:val="006C0523"/>
    <w:rsid w:val="006C09D7"/>
    <w:rsid w:val="006C14B0"/>
    <w:rsid w:val="006C16BE"/>
    <w:rsid w:val="006C1744"/>
    <w:rsid w:val="006C2491"/>
    <w:rsid w:val="006C25C5"/>
    <w:rsid w:val="006C2F2F"/>
    <w:rsid w:val="006C2F55"/>
    <w:rsid w:val="006C30A5"/>
    <w:rsid w:val="006C349A"/>
    <w:rsid w:val="006C3C3D"/>
    <w:rsid w:val="006C3CFA"/>
    <w:rsid w:val="006C5735"/>
    <w:rsid w:val="006C68C3"/>
    <w:rsid w:val="006C694C"/>
    <w:rsid w:val="006C69AF"/>
    <w:rsid w:val="006C6A54"/>
    <w:rsid w:val="006C79DE"/>
    <w:rsid w:val="006C7B08"/>
    <w:rsid w:val="006D0061"/>
    <w:rsid w:val="006D1D30"/>
    <w:rsid w:val="006D204D"/>
    <w:rsid w:val="006D2756"/>
    <w:rsid w:val="006D3871"/>
    <w:rsid w:val="006D38E3"/>
    <w:rsid w:val="006D3BD1"/>
    <w:rsid w:val="006D4ED1"/>
    <w:rsid w:val="006D5428"/>
    <w:rsid w:val="006D62AD"/>
    <w:rsid w:val="006D657C"/>
    <w:rsid w:val="006D67EF"/>
    <w:rsid w:val="006D7322"/>
    <w:rsid w:val="006D7922"/>
    <w:rsid w:val="006E02B2"/>
    <w:rsid w:val="006E0AF3"/>
    <w:rsid w:val="006E0BCF"/>
    <w:rsid w:val="006E1010"/>
    <w:rsid w:val="006E11C2"/>
    <w:rsid w:val="006E16E3"/>
    <w:rsid w:val="006E1C32"/>
    <w:rsid w:val="006E2392"/>
    <w:rsid w:val="006E23A3"/>
    <w:rsid w:val="006E23B9"/>
    <w:rsid w:val="006E2F31"/>
    <w:rsid w:val="006E3B8D"/>
    <w:rsid w:val="006E3C08"/>
    <w:rsid w:val="006E4576"/>
    <w:rsid w:val="006E45DE"/>
    <w:rsid w:val="006E53CB"/>
    <w:rsid w:val="006E554E"/>
    <w:rsid w:val="006E5AD9"/>
    <w:rsid w:val="006E5F5A"/>
    <w:rsid w:val="006E60FB"/>
    <w:rsid w:val="006E669F"/>
    <w:rsid w:val="006E6760"/>
    <w:rsid w:val="006E6A13"/>
    <w:rsid w:val="006E6C99"/>
    <w:rsid w:val="006E6CA4"/>
    <w:rsid w:val="006E74D9"/>
    <w:rsid w:val="006E78BE"/>
    <w:rsid w:val="006E7902"/>
    <w:rsid w:val="006E7A4B"/>
    <w:rsid w:val="006E7B6C"/>
    <w:rsid w:val="006E7C79"/>
    <w:rsid w:val="006E7C81"/>
    <w:rsid w:val="006F051A"/>
    <w:rsid w:val="006F07C7"/>
    <w:rsid w:val="006F0B35"/>
    <w:rsid w:val="006F1C13"/>
    <w:rsid w:val="006F1F59"/>
    <w:rsid w:val="006F1FD4"/>
    <w:rsid w:val="006F225D"/>
    <w:rsid w:val="006F2B67"/>
    <w:rsid w:val="006F2E45"/>
    <w:rsid w:val="006F2E86"/>
    <w:rsid w:val="006F2EF6"/>
    <w:rsid w:val="006F2F1D"/>
    <w:rsid w:val="006F38BD"/>
    <w:rsid w:val="006F39EA"/>
    <w:rsid w:val="006F3D04"/>
    <w:rsid w:val="006F4DF5"/>
    <w:rsid w:val="006F5503"/>
    <w:rsid w:val="006F57BA"/>
    <w:rsid w:val="006F5F37"/>
    <w:rsid w:val="006F60C2"/>
    <w:rsid w:val="006F67A3"/>
    <w:rsid w:val="006F6C20"/>
    <w:rsid w:val="006F7031"/>
    <w:rsid w:val="006F725A"/>
    <w:rsid w:val="006F7339"/>
    <w:rsid w:val="006F779D"/>
    <w:rsid w:val="007003F5"/>
    <w:rsid w:val="007005FD"/>
    <w:rsid w:val="00701874"/>
    <w:rsid w:val="00701B1A"/>
    <w:rsid w:val="00701B1C"/>
    <w:rsid w:val="00701D24"/>
    <w:rsid w:val="00701F29"/>
    <w:rsid w:val="00702F01"/>
    <w:rsid w:val="0070389D"/>
    <w:rsid w:val="00703D75"/>
    <w:rsid w:val="00703EB2"/>
    <w:rsid w:val="00704A4E"/>
    <w:rsid w:val="00704D2C"/>
    <w:rsid w:val="00704E1D"/>
    <w:rsid w:val="007051D7"/>
    <w:rsid w:val="00705203"/>
    <w:rsid w:val="007053BB"/>
    <w:rsid w:val="0070586A"/>
    <w:rsid w:val="00705B5D"/>
    <w:rsid w:val="0070603C"/>
    <w:rsid w:val="0070606F"/>
    <w:rsid w:val="007064B9"/>
    <w:rsid w:val="007065AD"/>
    <w:rsid w:val="00706DAB"/>
    <w:rsid w:val="00707297"/>
    <w:rsid w:val="00707B82"/>
    <w:rsid w:val="00707BDB"/>
    <w:rsid w:val="00707E3B"/>
    <w:rsid w:val="00710C2F"/>
    <w:rsid w:val="00710DFF"/>
    <w:rsid w:val="00711B94"/>
    <w:rsid w:val="00711CC1"/>
    <w:rsid w:val="00711DF0"/>
    <w:rsid w:val="00711F95"/>
    <w:rsid w:val="00712C08"/>
    <w:rsid w:val="00712CB2"/>
    <w:rsid w:val="00712F7D"/>
    <w:rsid w:val="007131A7"/>
    <w:rsid w:val="007146A4"/>
    <w:rsid w:val="00714C11"/>
    <w:rsid w:val="00715A30"/>
    <w:rsid w:val="00716469"/>
    <w:rsid w:val="00716D49"/>
    <w:rsid w:val="00717533"/>
    <w:rsid w:val="007176B0"/>
    <w:rsid w:val="00717779"/>
    <w:rsid w:val="00717DB1"/>
    <w:rsid w:val="00717F36"/>
    <w:rsid w:val="00720127"/>
    <w:rsid w:val="0072031E"/>
    <w:rsid w:val="0072035E"/>
    <w:rsid w:val="00720377"/>
    <w:rsid w:val="00720527"/>
    <w:rsid w:val="0072081D"/>
    <w:rsid w:val="007210CE"/>
    <w:rsid w:val="00721298"/>
    <w:rsid w:val="0072147E"/>
    <w:rsid w:val="00721E18"/>
    <w:rsid w:val="00721E75"/>
    <w:rsid w:val="007226CB"/>
    <w:rsid w:val="007227D7"/>
    <w:rsid w:val="00722B26"/>
    <w:rsid w:val="00722BF7"/>
    <w:rsid w:val="00723675"/>
    <w:rsid w:val="0072394A"/>
    <w:rsid w:val="0072396E"/>
    <w:rsid w:val="00723B5B"/>
    <w:rsid w:val="00723CB1"/>
    <w:rsid w:val="00724127"/>
    <w:rsid w:val="00724356"/>
    <w:rsid w:val="00724507"/>
    <w:rsid w:val="00724F5F"/>
    <w:rsid w:val="00725C51"/>
    <w:rsid w:val="00725D54"/>
    <w:rsid w:val="00725EB6"/>
    <w:rsid w:val="00725F89"/>
    <w:rsid w:val="00726C55"/>
    <w:rsid w:val="00726E05"/>
    <w:rsid w:val="0072765D"/>
    <w:rsid w:val="007276E4"/>
    <w:rsid w:val="0072774A"/>
    <w:rsid w:val="0072781C"/>
    <w:rsid w:val="0073096C"/>
    <w:rsid w:val="00730B0D"/>
    <w:rsid w:val="00730E4C"/>
    <w:rsid w:val="0073125D"/>
    <w:rsid w:val="00731F9B"/>
    <w:rsid w:val="0073234D"/>
    <w:rsid w:val="00732B58"/>
    <w:rsid w:val="00733004"/>
    <w:rsid w:val="007330D3"/>
    <w:rsid w:val="00733535"/>
    <w:rsid w:val="00733666"/>
    <w:rsid w:val="00733C89"/>
    <w:rsid w:val="00733E85"/>
    <w:rsid w:val="0073435C"/>
    <w:rsid w:val="00734613"/>
    <w:rsid w:val="00734CF8"/>
    <w:rsid w:val="007351FC"/>
    <w:rsid w:val="0073624A"/>
    <w:rsid w:val="0073630E"/>
    <w:rsid w:val="0073657C"/>
    <w:rsid w:val="00736DAF"/>
    <w:rsid w:val="00737082"/>
    <w:rsid w:val="007371F8"/>
    <w:rsid w:val="0073771A"/>
    <w:rsid w:val="00737739"/>
    <w:rsid w:val="007377AA"/>
    <w:rsid w:val="00737C33"/>
    <w:rsid w:val="00740218"/>
    <w:rsid w:val="007402C4"/>
    <w:rsid w:val="00740773"/>
    <w:rsid w:val="00740D9B"/>
    <w:rsid w:val="00740DC3"/>
    <w:rsid w:val="00740F29"/>
    <w:rsid w:val="00741D1A"/>
    <w:rsid w:val="00742A31"/>
    <w:rsid w:val="00742CDC"/>
    <w:rsid w:val="00742E36"/>
    <w:rsid w:val="007439B7"/>
    <w:rsid w:val="007439D2"/>
    <w:rsid w:val="00743AB7"/>
    <w:rsid w:val="00743E7B"/>
    <w:rsid w:val="00744632"/>
    <w:rsid w:val="00744738"/>
    <w:rsid w:val="00744831"/>
    <w:rsid w:val="00744B4E"/>
    <w:rsid w:val="007452EE"/>
    <w:rsid w:val="007453AB"/>
    <w:rsid w:val="00745AA6"/>
    <w:rsid w:val="00745D80"/>
    <w:rsid w:val="007460B1"/>
    <w:rsid w:val="00746108"/>
    <w:rsid w:val="00746C04"/>
    <w:rsid w:val="00750970"/>
    <w:rsid w:val="00750C50"/>
    <w:rsid w:val="00750D3D"/>
    <w:rsid w:val="007510D9"/>
    <w:rsid w:val="007511E6"/>
    <w:rsid w:val="00751205"/>
    <w:rsid w:val="00751707"/>
    <w:rsid w:val="0075190E"/>
    <w:rsid w:val="00751BDD"/>
    <w:rsid w:val="00751C7B"/>
    <w:rsid w:val="0075215A"/>
    <w:rsid w:val="007524F0"/>
    <w:rsid w:val="00752F11"/>
    <w:rsid w:val="007530E1"/>
    <w:rsid w:val="0075378E"/>
    <w:rsid w:val="007537CF"/>
    <w:rsid w:val="00753B1E"/>
    <w:rsid w:val="0075434B"/>
    <w:rsid w:val="007555CD"/>
    <w:rsid w:val="00755A06"/>
    <w:rsid w:val="00755A28"/>
    <w:rsid w:val="00755A3D"/>
    <w:rsid w:val="00755BF2"/>
    <w:rsid w:val="00755E85"/>
    <w:rsid w:val="007566E6"/>
    <w:rsid w:val="0075797C"/>
    <w:rsid w:val="00757F5C"/>
    <w:rsid w:val="007601FC"/>
    <w:rsid w:val="00760B45"/>
    <w:rsid w:val="00760FA6"/>
    <w:rsid w:val="0076105E"/>
    <w:rsid w:val="00761285"/>
    <w:rsid w:val="007619B2"/>
    <w:rsid w:val="007635FB"/>
    <w:rsid w:val="00764D0C"/>
    <w:rsid w:val="00765032"/>
    <w:rsid w:val="00765216"/>
    <w:rsid w:val="00765C48"/>
    <w:rsid w:val="00766570"/>
    <w:rsid w:val="007670EB"/>
    <w:rsid w:val="007677C8"/>
    <w:rsid w:val="007678D9"/>
    <w:rsid w:val="00767F4C"/>
    <w:rsid w:val="00770578"/>
    <w:rsid w:val="00770C9E"/>
    <w:rsid w:val="00770FB9"/>
    <w:rsid w:val="0077171F"/>
    <w:rsid w:val="00771D62"/>
    <w:rsid w:val="007724A7"/>
    <w:rsid w:val="007725C7"/>
    <w:rsid w:val="007726B4"/>
    <w:rsid w:val="007730BC"/>
    <w:rsid w:val="0077375B"/>
    <w:rsid w:val="00773B48"/>
    <w:rsid w:val="00773D40"/>
    <w:rsid w:val="00774391"/>
    <w:rsid w:val="007744B3"/>
    <w:rsid w:val="007745B6"/>
    <w:rsid w:val="0077464E"/>
    <w:rsid w:val="00774F59"/>
    <w:rsid w:val="0077589B"/>
    <w:rsid w:val="007758BF"/>
    <w:rsid w:val="00775B23"/>
    <w:rsid w:val="00775C00"/>
    <w:rsid w:val="00776C42"/>
    <w:rsid w:val="00776CF9"/>
    <w:rsid w:val="00777371"/>
    <w:rsid w:val="007805D2"/>
    <w:rsid w:val="00781AB0"/>
    <w:rsid w:val="00783159"/>
    <w:rsid w:val="00783DE3"/>
    <w:rsid w:val="00784698"/>
    <w:rsid w:val="00784F80"/>
    <w:rsid w:val="00785BE7"/>
    <w:rsid w:val="00786086"/>
    <w:rsid w:val="0078636E"/>
    <w:rsid w:val="00786914"/>
    <w:rsid w:val="00786B3D"/>
    <w:rsid w:val="00786D29"/>
    <w:rsid w:val="00786F33"/>
    <w:rsid w:val="00786FA0"/>
    <w:rsid w:val="0078703E"/>
    <w:rsid w:val="00787406"/>
    <w:rsid w:val="00790947"/>
    <w:rsid w:val="00790B11"/>
    <w:rsid w:val="00790FD9"/>
    <w:rsid w:val="007913DD"/>
    <w:rsid w:val="00791776"/>
    <w:rsid w:val="00791CE0"/>
    <w:rsid w:val="00791F43"/>
    <w:rsid w:val="00792069"/>
    <w:rsid w:val="00792432"/>
    <w:rsid w:val="00793048"/>
    <w:rsid w:val="00793351"/>
    <w:rsid w:val="007936C9"/>
    <w:rsid w:val="00793819"/>
    <w:rsid w:val="00794175"/>
    <w:rsid w:val="00794F45"/>
    <w:rsid w:val="00794FB9"/>
    <w:rsid w:val="007956ED"/>
    <w:rsid w:val="00795AB5"/>
    <w:rsid w:val="007960A6"/>
    <w:rsid w:val="0079643F"/>
    <w:rsid w:val="007967DE"/>
    <w:rsid w:val="00796B12"/>
    <w:rsid w:val="007A081E"/>
    <w:rsid w:val="007A0B95"/>
    <w:rsid w:val="007A16DC"/>
    <w:rsid w:val="007A1C11"/>
    <w:rsid w:val="007A22E5"/>
    <w:rsid w:val="007A23F1"/>
    <w:rsid w:val="007A28A0"/>
    <w:rsid w:val="007A2CC7"/>
    <w:rsid w:val="007A2E7B"/>
    <w:rsid w:val="007A385B"/>
    <w:rsid w:val="007A38D6"/>
    <w:rsid w:val="007A3923"/>
    <w:rsid w:val="007A3A23"/>
    <w:rsid w:val="007A4274"/>
    <w:rsid w:val="007A43BB"/>
    <w:rsid w:val="007A511B"/>
    <w:rsid w:val="007A62C5"/>
    <w:rsid w:val="007A64D6"/>
    <w:rsid w:val="007A670A"/>
    <w:rsid w:val="007A6A1A"/>
    <w:rsid w:val="007A7E07"/>
    <w:rsid w:val="007A7FC0"/>
    <w:rsid w:val="007B1079"/>
    <w:rsid w:val="007B11E4"/>
    <w:rsid w:val="007B1221"/>
    <w:rsid w:val="007B1258"/>
    <w:rsid w:val="007B1F40"/>
    <w:rsid w:val="007B214A"/>
    <w:rsid w:val="007B2702"/>
    <w:rsid w:val="007B28B0"/>
    <w:rsid w:val="007B2944"/>
    <w:rsid w:val="007B2C78"/>
    <w:rsid w:val="007B2CB9"/>
    <w:rsid w:val="007B31D7"/>
    <w:rsid w:val="007B3470"/>
    <w:rsid w:val="007B35D3"/>
    <w:rsid w:val="007B38FC"/>
    <w:rsid w:val="007B393B"/>
    <w:rsid w:val="007B4536"/>
    <w:rsid w:val="007B4A28"/>
    <w:rsid w:val="007B4E4F"/>
    <w:rsid w:val="007B5868"/>
    <w:rsid w:val="007B5F4C"/>
    <w:rsid w:val="007B7263"/>
    <w:rsid w:val="007B7675"/>
    <w:rsid w:val="007C0467"/>
    <w:rsid w:val="007C068E"/>
    <w:rsid w:val="007C0A9D"/>
    <w:rsid w:val="007C11DA"/>
    <w:rsid w:val="007C1D20"/>
    <w:rsid w:val="007C249D"/>
    <w:rsid w:val="007C2AB0"/>
    <w:rsid w:val="007C35FA"/>
    <w:rsid w:val="007C3FA1"/>
    <w:rsid w:val="007C40C7"/>
    <w:rsid w:val="007C4266"/>
    <w:rsid w:val="007C4483"/>
    <w:rsid w:val="007C4E66"/>
    <w:rsid w:val="007C58F2"/>
    <w:rsid w:val="007C5E61"/>
    <w:rsid w:val="007C5FFC"/>
    <w:rsid w:val="007C6614"/>
    <w:rsid w:val="007C6B36"/>
    <w:rsid w:val="007C711C"/>
    <w:rsid w:val="007C7949"/>
    <w:rsid w:val="007D0400"/>
    <w:rsid w:val="007D075C"/>
    <w:rsid w:val="007D082E"/>
    <w:rsid w:val="007D08D8"/>
    <w:rsid w:val="007D0BBD"/>
    <w:rsid w:val="007D0BFF"/>
    <w:rsid w:val="007D1273"/>
    <w:rsid w:val="007D1B5D"/>
    <w:rsid w:val="007D1D37"/>
    <w:rsid w:val="007D1EE9"/>
    <w:rsid w:val="007D205C"/>
    <w:rsid w:val="007D29C9"/>
    <w:rsid w:val="007D2A83"/>
    <w:rsid w:val="007D36E1"/>
    <w:rsid w:val="007D36EE"/>
    <w:rsid w:val="007D37A2"/>
    <w:rsid w:val="007D3842"/>
    <w:rsid w:val="007D3CE7"/>
    <w:rsid w:val="007D49CF"/>
    <w:rsid w:val="007D4A3C"/>
    <w:rsid w:val="007D4BDF"/>
    <w:rsid w:val="007D4D81"/>
    <w:rsid w:val="007D5150"/>
    <w:rsid w:val="007D52EF"/>
    <w:rsid w:val="007D5FDD"/>
    <w:rsid w:val="007D67F9"/>
    <w:rsid w:val="007D687A"/>
    <w:rsid w:val="007E03C8"/>
    <w:rsid w:val="007E0D7F"/>
    <w:rsid w:val="007E0E2E"/>
    <w:rsid w:val="007E1A2C"/>
    <w:rsid w:val="007E2589"/>
    <w:rsid w:val="007E25E4"/>
    <w:rsid w:val="007E26DA"/>
    <w:rsid w:val="007E2757"/>
    <w:rsid w:val="007E349C"/>
    <w:rsid w:val="007E3592"/>
    <w:rsid w:val="007E38D3"/>
    <w:rsid w:val="007E3AEB"/>
    <w:rsid w:val="007E40E8"/>
    <w:rsid w:val="007E41B2"/>
    <w:rsid w:val="007E4FB2"/>
    <w:rsid w:val="007E5BB1"/>
    <w:rsid w:val="007E61FF"/>
    <w:rsid w:val="007E6448"/>
    <w:rsid w:val="007E669D"/>
    <w:rsid w:val="007E675D"/>
    <w:rsid w:val="007E677C"/>
    <w:rsid w:val="007E67E1"/>
    <w:rsid w:val="007E6C61"/>
    <w:rsid w:val="007E7123"/>
    <w:rsid w:val="007E7907"/>
    <w:rsid w:val="007E7A0E"/>
    <w:rsid w:val="007E7CD0"/>
    <w:rsid w:val="007E7F77"/>
    <w:rsid w:val="007F019B"/>
    <w:rsid w:val="007F0576"/>
    <w:rsid w:val="007F067E"/>
    <w:rsid w:val="007F1208"/>
    <w:rsid w:val="007F1799"/>
    <w:rsid w:val="007F1A54"/>
    <w:rsid w:val="007F2025"/>
    <w:rsid w:val="007F2229"/>
    <w:rsid w:val="007F2455"/>
    <w:rsid w:val="007F334E"/>
    <w:rsid w:val="007F3AF8"/>
    <w:rsid w:val="007F4579"/>
    <w:rsid w:val="007F47CD"/>
    <w:rsid w:val="007F48F8"/>
    <w:rsid w:val="007F4D44"/>
    <w:rsid w:val="007F508D"/>
    <w:rsid w:val="007F679E"/>
    <w:rsid w:val="007F6CCD"/>
    <w:rsid w:val="007F6ED5"/>
    <w:rsid w:val="007F6FA5"/>
    <w:rsid w:val="007F7D1B"/>
    <w:rsid w:val="008002AC"/>
    <w:rsid w:val="00800AD6"/>
    <w:rsid w:val="00800E8D"/>
    <w:rsid w:val="00801080"/>
    <w:rsid w:val="00801532"/>
    <w:rsid w:val="0080156B"/>
    <w:rsid w:val="00802390"/>
    <w:rsid w:val="00802A10"/>
    <w:rsid w:val="00802A73"/>
    <w:rsid w:val="00803A12"/>
    <w:rsid w:val="008048D9"/>
    <w:rsid w:val="008048DA"/>
    <w:rsid w:val="00804949"/>
    <w:rsid w:val="00804D8E"/>
    <w:rsid w:val="00804E04"/>
    <w:rsid w:val="00804E0E"/>
    <w:rsid w:val="008050C4"/>
    <w:rsid w:val="00805ED9"/>
    <w:rsid w:val="00805FD0"/>
    <w:rsid w:val="00806A67"/>
    <w:rsid w:val="00806D60"/>
    <w:rsid w:val="0080706F"/>
    <w:rsid w:val="00807850"/>
    <w:rsid w:val="00807BB2"/>
    <w:rsid w:val="0081001B"/>
    <w:rsid w:val="00810164"/>
    <w:rsid w:val="008103D6"/>
    <w:rsid w:val="00810879"/>
    <w:rsid w:val="00810AD3"/>
    <w:rsid w:val="00810B35"/>
    <w:rsid w:val="00810B55"/>
    <w:rsid w:val="008110D9"/>
    <w:rsid w:val="00811994"/>
    <w:rsid w:val="00812114"/>
    <w:rsid w:val="00812978"/>
    <w:rsid w:val="00812A9D"/>
    <w:rsid w:val="008130D2"/>
    <w:rsid w:val="008135DE"/>
    <w:rsid w:val="00813F26"/>
    <w:rsid w:val="00814290"/>
    <w:rsid w:val="008142B8"/>
    <w:rsid w:val="008149DA"/>
    <w:rsid w:val="00815C1C"/>
    <w:rsid w:val="00815DA7"/>
    <w:rsid w:val="00815F20"/>
    <w:rsid w:val="00816CB3"/>
    <w:rsid w:val="00816D61"/>
    <w:rsid w:val="00816ECE"/>
    <w:rsid w:val="00817036"/>
    <w:rsid w:val="0081754D"/>
    <w:rsid w:val="008178B7"/>
    <w:rsid w:val="00820302"/>
    <w:rsid w:val="008205AF"/>
    <w:rsid w:val="00820E91"/>
    <w:rsid w:val="008210EA"/>
    <w:rsid w:val="0082117C"/>
    <w:rsid w:val="00821647"/>
    <w:rsid w:val="00821A1F"/>
    <w:rsid w:val="008229C8"/>
    <w:rsid w:val="00822BF2"/>
    <w:rsid w:val="00823BA5"/>
    <w:rsid w:val="00823DF3"/>
    <w:rsid w:val="00823F46"/>
    <w:rsid w:val="0082479C"/>
    <w:rsid w:val="00824B7C"/>
    <w:rsid w:val="00824D7D"/>
    <w:rsid w:val="0082519F"/>
    <w:rsid w:val="008253FF"/>
    <w:rsid w:val="00825BF3"/>
    <w:rsid w:val="00826039"/>
    <w:rsid w:val="008264C1"/>
    <w:rsid w:val="00826CA2"/>
    <w:rsid w:val="00826E36"/>
    <w:rsid w:val="008276B0"/>
    <w:rsid w:val="00827ACF"/>
    <w:rsid w:val="0083090D"/>
    <w:rsid w:val="00830A5B"/>
    <w:rsid w:val="00830C8E"/>
    <w:rsid w:val="00831370"/>
    <w:rsid w:val="00831482"/>
    <w:rsid w:val="00832713"/>
    <w:rsid w:val="00832F5C"/>
    <w:rsid w:val="00832FC8"/>
    <w:rsid w:val="0083400E"/>
    <w:rsid w:val="008341A4"/>
    <w:rsid w:val="008343C9"/>
    <w:rsid w:val="008345C2"/>
    <w:rsid w:val="0083460E"/>
    <w:rsid w:val="00834F72"/>
    <w:rsid w:val="00835170"/>
    <w:rsid w:val="00835D7E"/>
    <w:rsid w:val="00836584"/>
    <w:rsid w:val="008373AB"/>
    <w:rsid w:val="00837A25"/>
    <w:rsid w:val="00837EC2"/>
    <w:rsid w:val="008408C2"/>
    <w:rsid w:val="0084091A"/>
    <w:rsid w:val="00841392"/>
    <w:rsid w:val="008428F7"/>
    <w:rsid w:val="00842B94"/>
    <w:rsid w:val="00842E80"/>
    <w:rsid w:val="00843092"/>
    <w:rsid w:val="008433E9"/>
    <w:rsid w:val="008435D2"/>
    <w:rsid w:val="0084370A"/>
    <w:rsid w:val="00843E76"/>
    <w:rsid w:val="008441DF"/>
    <w:rsid w:val="00844965"/>
    <w:rsid w:val="00845069"/>
    <w:rsid w:val="008452C1"/>
    <w:rsid w:val="008457DD"/>
    <w:rsid w:val="008458B5"/>
    <w:rsid w:val="00846247"/>
    <w:rsid w:val="008462FA"/>
    <w:rsid w:val="008463B0"/>
    <w:rsid w:val="00847FEA"/>
    <w:rsid w:val="00850100"/>
    <w:rsid w:val="008504E1"/>
    <w:rsid w:val="00850958"/>
    <w:rsid w:val="00851613"/>
    <w:rsid w:val="00851A55"/>
    <w:rsid w:val="00851DAB"/>
    <w:rsid w:val="00852284"/>
    <w:rsid w:val="00852379"/>
    <w:rsid w:val="008523B8"/>
    <w:rsid w:val="00852624"/>
    <w:rsid w:val="00852B23"/>
    <w:rsid w:val="00853254"/>
    <w:rsid w:val="008536F1"/>
    <w:rsid w:val="00853986"/>
    <w:rsid w:val="00853CC5"/>
    <w:rsid w:val="00853F69"/>
    <w:rsid w:val="008544CC"/>
    <w:rsid w:val="0085460A"/>
    <w:rsid w:val="00855433"/>
    <w:rsid w:val="0085591E"/>
    <w:rsid w:val="00855D13"/>
    <w:rsid w:val="008560FA"/>
    <w:rsid w:val="008563E6"/>
    <w:rsid w:val="00856BD1"/>
    <w:rsid w:val="008574E8"/>
    <w:rsid w:val="00860000"/>
    <w:rsid w:val="00860048"/>
    <w:rsid w:val="00860098"/>
    <w:rsid w:val="008605F4"/>
    <w:rsid w:val="00861BA5"/>
    <w:rsid w:val="00861E47"/>
    <w:rsid w:val="0086246A"/>
    <w:rsid w:val="00862569"/>
    <w:rsid w:val="008625FE"/>
    <w:rsid w:val="00862C0B"/>
    <w:rsid w:val="00863BFE"/>
    <w:rsid w:val="00863F27"/>
    <w:rsid w:val="00864EB7"/>
    <w:rsid w:val="00864F08"/>
    <w:rsid w:val="008650F5"/>
    <w:rsid w:val="00865C6D"/>
    <w:rsid w:val="00867272"/>
    <w:rsid w:val="00867E93"/>
    <w:rsid w:val="00867F0B"/>
    <w:rsid w:val="008700D3"/>
    <w:rsid w:val="00870302"/>
    <w:rsid w:val="00872120"/>
    <w:rsid w:val="008731B6"/>
    <w:rsid w:val="00873537"/>
    <w:rsid w:val="00873632"/>
    <w:rsid w:val="008738FB"/>
    <w:rsid w:val="00873D96"/>
    <w:rsid w:val="00873E1B"/>
    <w:rsid w:val="0087437B"/>
    <w:rsid w:val="008749DA"/>
    <w:rsid w:val="00874C77"/>
    <w:rsid w:val="00875967"/>
    <w:rsid w:val="00875D4A"/>
    <w:rsid w:val="0087795F"/>
    <w:rsid w:val="008779CE"/>
    <w:rsid w:val="0088058C"/>
    <w:rsid w:val="008805FE"/>
    <w:rsid w:val="008816E3"/>
    <w:rsid w:val="00881DF2"/>
    <w:rsid w:val="008822B9"/>
    <w:rsid w:val="008823A6"/>
    <w:rsid w:val="00882566"/>
    <w:rsid w:val="008829F9"/>
    <w:rsid w:val="00882B8B"/>
    <w:rsid w:val="00882DD9"/>
    <w:rsid w:val="00883001"/>
    <w:rsid w:val="0088356F"/>
    <w:rsid w:val="0088392C"/>
    <w:rsid w:val="0088462B"/>
    <w:rsid w:val="00884B69"/>
    <w:rsid w:val="008855AD"/>
    <w:rsid w:val="00886342"/>
    <w:rsid w:val="00886448"/>
    <w:rsid w:val="00886C41"/>
    <w:rsid w:val="0088796D"/>
    <w:rsid w:val="00890A3D"/>
    <w:rsid w:val="00890D87"/>
    <w:rsid w:val="0089138D"/>
    <w:rsid w:val="008914EC"/>
    <w:rsid w:val="008919AD"/>
    <w:rsid w:val="00892114"/>
    <w:rsid w:val="00892605"/>
    <w:rsid w:val="00892A32"/>
    <w:rsid w:val="00892A39"/>
    <w:rsid w:val="00892FAE"/>
    <w:rsid w:val="008939F9"/>
    <w:rsid w:val="00893D6D"/>
    <w:rsid w:val="0089426D"/>
    <w:rsid w:val="00894CDC"/>
    <w:rsid w:val="00895866"/>
    <w:rsid w:val="00895EBB"/>
    <w:rsid w:val="008964EB"/>
    <w:rsid w:val="00896FA0"/>
    <w:rsid w:val="0089724A"/>
    <w:rsid w:val="008976FC"/>
    <w:rsid w:val="008A00B9"/>
    <w:rsid w:val="008A0293"/>
    <w:rsid w:val="008A0768"/>
    <w:rsid w:val="008A07BA"/>
    <w:rsid w:val="008A08B3"/>
    <w:rsid w:val="008A15CA"/>
    <w:rsid w:val="008A19DC"/>
    <w:rsid w:val="008A2672"/>
    <w:rsid w:val="008A309A"/>
    <w:rsid w:val="008A394E"/>
    <w:rsid w:val="008A3B86"/>
    <w:rsid w:val="008A476C"/>
    <w:rsid w:val="008A48DD"/>
    <w:rsid w:val="008A4934"/>
    <w:rsid w:val="008A4A64"/>
    <w:rsid w:val="008A5A1D"/>
    <w:rsid w:val="008A5BFB"/>
    <w:rsid w:val="008A5DD3"/>
    <w:rsid w:val="008A5DD9"/>
    <w:rsid w:val="008A622D"/>
    <w:rsid w:val="008A635C"/>
    <w:rsid w:val="008A65F9"/>
    <w:rsid w:val="008A6BF3"/>
    <w:rsid w:val="008A70FE"/>
    <w:rsid w:val="008A7486"/>
    <w:rsid w:val="008A7841"/>
    <w:rsid w:val="008A7C68"/>
    <w:rsid w:val="008B04F4"/>
    <w:rsid w:val="008B0765"/>
    <w:rsid w:val="008B11E3"/>
    <w:rsid w:val="008B20FA"/>
    <w:rsid w:val="008B272C"/>
    <w:rsid w:val="008B272F"/>
    <w:rsid w:val="008B42A4"/>
    <w:rsid w:val="008B4DDD"/>
    <w:rsid w:val="008B4F5C"/>
    <w:rsid w:val="008B52C6"/>
    <w:rsid w:val="008B53FD"/>
    <w:rsid w:val="008B6530"/>
    <w:rsid w:val="008B6D25"/>
    <w:rsid w:val="008B6D87"/>
    <w:rsid w:val="008B7668"/>
    <w:rsid w:val="008B78EA"/>
    <w:rsid w:val="008B7981"/>
    <w:rsid w:val="008B79C1"/>
    <w:rsid w:val="008C0042"/>
    <w:rsid w:val="008C0126"/>
    <w:rsid w:val="008C032D"/>
    <w:rsid w:val="008C06DD"/>
    <w:rsid w:val="008C0A67"/>
    <w:rsid w:val="008C0BBD"/>
    <w:rsid w:val="008C1574"/>
    <w:rsid w:val="008C1674"/>
    <w:rsid w:val="008C1876"/>
    <w:rsid w:val="008C27BC"/>
    <w:rsid w:val="008C2A7E"/>
    <w:rsid w:val="008C3DCE"/>
    <w:rsid w:val="008C5695"/>
    <w:rsid w:val="008C5A53"/>
    <w:rsid w:val="008C5A89"/>
    <w:rsid w:val="008C5BE7"/>
    <w:rsid w:val="008C5C4B"/>
    <w:rsid w:val="008C5D1C"/>
    <w:rsid w:val="008C5E23"/>
    <w:rsid w:val="008C65E2"/>
    <w:rsid w:val="008C671C"/>
    <w:rsid w:val="008C70A2"/>
    <w:rsid w:val="008C7270"/>
    <w:rsid w:val="008C76ED"/>
    <w:rsid w:val="008C77D8"/>
    <w:rsid w:val="008C7BC5"/>
    <w:rsid w:val="008C7ED6"/>
    <w:rsid w:val="008D0195"/>
    <w:rsid w:val="008D0AC7"/>
    <w:rsid w:val="008D0AD3"/>
    <w:rsid w:val="008D0AD4"/>
    <w:rsid w:val="008D1546"/>
    <w:rsid w:val="008D17FD"/>
    <w:rsid w:val="008D18B0"/>
    <w:rsid w:val="008D19C1"/>
    <w:rsid w:val="008D2A5D"/>
    <w:rsid w:val="008D3368"/>
    <w:rsid w:val="008D3400"/>
    <w:rsid w:val="008D3499"/>
    <w:rsid w:val="008D3A28"/>
    <w:rsid w:val="008D47C5"/>
    <w:rsid w:val="008D5158"/>
    <w:rsid w:val="008D546E"/>
    <w:rsid w:val="008D6391"/>
    <w:rsid w:val="008D675F"/>
    <w:rsid w:val="008D6BB7"/>
    <w:rsid w:val="008D70F2"/>
    <w:rsid w:val="008D713B"/>
    <w:rsid w:val="008D7A2C"/>
    <w:rsid w:val="008D7F91"/>
    <w:rsid w:val="008E014E"/>
    <w:rsid w:val="008E04E8"/>
    <w:rsid w:val="008E0BC4"/>
    <w:rsid w:val="008E21BF"/>
    <w:rsid w:val="008E26D2"/>
    <w:rsid w:val="008E2CF3"/>
    <w:rsid w:val="008E35C5"/>
    <w:rsid w:val="008E3C2E"/>
    <w:rsid w:val="008E40E1"/>
    <w:rsid w:val="008E44AA"/>
    <w:rsid w:val="008E465A"/>
    <w:rsid w:val="008E4997"/>
    <w:rsid w:val="008E52E7"/>
    <w:rsid w:val="008E5457"/>
    <w:rsid w:val="008E54FC"/>
    <w:rsid w:val="008E5BA4"/>
    <w:rsid w:val="008E5C60"/>
    <w:rsid w:val="008E5CB5"/>
    <w:rsid w:val="008E64C1"/>
    <w:rsid w:val="008E6D20"/>
    <w:rsid w:val="008E7357"/>
    <w:rsid w:val="008E74DF"/>
    <w:rsid w:val="008E79DB"/>
    <w:rsid w:val="008E7CDF"/>
    <w:rsid w:val="008E7F43"/>
    <w:rsid w:val="008F0830"/>
    <w:rsid w:val="008F0EE0"/>
    <w:rsid w:val="008F15B3"/>
    <w:rsid w:val="008F1C43"/>
    <w:rsid w:val="008F1C8D"/>
    <w:rsid w:val="008F2121"/>
    <w:rsid w:val="008F2992"/>
    <w:rsid w:val="008F2B68"/>
    <w:rsid w:val="008F2F0B"/>
    <w:rsid w:val="008F3190"/>
    <w:rsid w:val="008F31CA"/>
    <w:rsid w:val="008F3762"/>
    <w:rsid w:val="008F38FB"/>
    <w:rsid w:val="008F3909"/>
    <w:rsid w:val="008F3ABA"/>
    <w:rsid w:val="008F4241"/>
    <w:rsid w:val="008F456E"/>
    <w:rsid w:val="008F4667"/>
    <w:rsid w:val="008F4CD2"/>
    <w:rsid w:val="008F5071"/>
    <w:rsid w:val="008F5A79"/>
    <w:rsid w:val="008F6224"/>
    <w:rsid w:val="008F680E"/>
    <w:rsid w:val="008F7168"/>
    <w:rsid w:val="008F717C"/>
    <w:rsid w:val="008F7346"/>
    <w:rsid w:val="008F740B"/>
    <w:rsid w:val="008F749B"/>
    <w:rsid w:val="008F7C3D"/>
    <w:rsid w:val="008F7CCC"/>
    <w:rsid w:val="008F7CCD"/>
    <w:rsid w:val="008F7E2F"/>
    <w:rsid w:val="00900355"/>
    <w:rsid w:val="0090083F"/>
    <w:rsid w:val="009022DF"/>
    <w:rsid w:val="00902A9A"/>
    <w:rsid w:val="00903090"/>
    <w:rsid w:val="00903E69"/>
    <w:rsid w:val="0090455D"/>
    <w:rsid w:val="00904C0E"/>
    <w:rsid w:val="00904D5F"/>
    <w:rsid w:val="009060E8"/>
    <w:rsid w:val="00906115"/>
    <w:rsid w:val="00906561"/>
    <w:rsid w:val="009069A7"/>
    <w:rsid w:val="00906F10"/>
    <w:rsid w:val="0090708C"/>
    <w:rsid w:val="00907500"/>
    <w:rsid w:val="00907685"/>
    <w:rsid w:val="009078C5"/>
    <w:rsid w:val="00907910"/>
    <w:rsid w:val="00907B7D"/>
    <w:rsid w:val="00907F3C"/>
    <w:rsid w:val="0091007E"/>
    <w:rsid w:val="00910B70"/>
    <w:rsid w:val="00911084"/>
    <w:rsid w:val="009112D7"/>
    <w:rsid w:val="00911310"/>
    <w:rsid w:val="009119D7"/>
    <w:rsid w:val="009120DB"/>
    <w:rsid w:val="0091332F"/>
    <w:rsid w:val="009145C7"/>
    <w:rsid w:val="00915208"/>
    <w:rsid w:val="009154AC"/>
    <w:rsid w:val="009156BB"/>
    <w:rsid w:val="0091692D"/>
    <w:rsid w:val="00916F12"/>
    <w:rsid w:val="00916F46"/>
    <w:rsid w:val="00916FB6"/>
    <w:rsid w:val="00917549"/>
    <w:rsid w:val="009176B5"/>
    <w:rsid w:val="00917987"/>
    <w:rsid w:val="00917FB4"/>
    <w:rsid w:val="009200AA"/>
    <w:rsid w:val="00921457"/>
    <w:rsid w:val="00922510"/>
    <w:rsid w:val="0092364B"/>
    <w:rsid w:val="0092368B"/>
    <w:rsid w:val="009238AC"/>
    <w:rsid w:val="0092393B"/>
    <w:rsid w:val="009241C9"/>
    <w:rsid w:val="009245BF"/>
    <w:rsid w:val="00924CEA"/>
    <w:rsid w:val="00924E0F"/>
    <w:rsid w:val="00925380"/>
    <w:rsid w:val="00925C9F"/>
    <w:rsid w:val="00925DE6"/>
    <w:rsid w:val="00926486"/>
    <w:rsid w:val="0092653B"/>
    <w:rsid w:val="009266B0"/>
    <w:rsid w:val="00926B2B"/>
    <w:rsid w:val="00926E57"/>
    <w:rsid w:val="009274E8"/>
    <w:rsid w:val="009279A9"/>
    <w:rsid w:val="00927A58"/>
    <w:rsid w:val="009306D9"/>
    <w:rsid w:val="0093098C"/>
    <w:rsid w:val="00930FC1"/>
    <w:rsid w:val="0093197D"/>
    <w:rsid w:val="0093330A"/>
    <w:rsid w:val="00933652"/>
    <w:rsid w:val="00933925"/>
    <w:rsid w:val="00933B6D"/>
    <w:rsid w:val="00934404"/>
    <w:rsid w:val="009344B5"/>
    <w:rsid w:val="00934CF4"/>
    <w:rsid w:val="00934F6B"/>
    <w:rsid w:val="0093648B"/>
    <w:rsid w:val="00936871"/>
    <w:rsid w:val="009369CC"/>
    <w:rsid w:val="00936EFF"/>
    <w:rsid w:val="009374D7"/>
    <w:rsid w:val="00937B9A"/>
    <w:rsid w:val="00937C5B"/>
    <w:rsid w:val="00937DC2"/>
    <w:rsid w:val="009402B8"/>
    <w:rsid w:val="00940351"/>
    <w:rsid w:val="009403F8"/>
    <w:rsid w:val="0094091B"/>
    <w:rsid w:val="00940D9D"/>
    <w:rsid w:val="00941349"/>
    <w:rsid w:val="00941424"/>
    <w:rsid w:val="00941AF8"/>
    <w:rsid w:val="00941D16"/>
    <w:rsid w:val="00941DF9"/>
    <w:rsid w:val="009424C9"/>
    <w:rsid w:val="00943618"/>
    <w:rsid w:val="0094395F"/>
    <w:rsid w:val="00943C76"/>
    <w:rsid w:val="00944262"/>
    <w:rsid w:val="00944301"/>
    <w:rsid w:val="00944A74"/>
    <w:rsid w:val="00944BFE"/>
    <w:rsid w:val="00945716"/>
    <w:rsid w:val="00945771"/>
    <w:rsid w:val="00946074"/>
    <w:rsid w:val="00946224"/>
    <w:rsid w:val="009469D2"/>
    <w:rsid w:val="0094713D"/>
    <w:rsid w:val="00947550"/>
    <w:rsid w:val="00950399"/>
    <w:rsid w:val="00951F98"/>
    <w:rsid w:val="009522A2"/>
    <w:rsid w:val="009525D7"/>
    <w:rsid w:val="009527C6"/>
    <w:rsid w:val="00952E0C"/>
    <w:rsid w:val="009530EC"/>
    <w:rsid w:val="00953373"/>
    <w:rsid w:val="009534AF"/>
    <w:rsid w:val="00953643"/>
    <w:rsid w:val="00954209"/>
    <w:rsid w:val="0095426F"/>
    <w:rsid w:val="00954299"/>
    <w:rsid w:val="00954531"/>
    <w:rsid w:val="009546F4"/>
    <w:rsid w:val="00954C7D"/>
    <w:rsid w:val="00955871"/>
    <w:rsid w:val="009568DD"/>
    <w:rsid w:val="00956BAE"/>
    <w:rsid w:val="00957850"/>
    <w:rsid w:val="00957C1E"/>
    <w:rsid w:val="00957CE6"/>
    <w:rsid w:val="00960757"/>
    <w:rsid w:val="00960C82"/>
    <w:rsid w:val="00960DFA"/>
    <w:rsid w:val="00961165"/>
    <w:rsid w:val="00961349"/>
    <w:rsid w:val="009616FB"/>
    <w:rsid w:val="00962DB3"/>
    <w:rsid w:val="00963118"/>
    <w:rsid w:val="00963A4A"/>
    <w:rsid w:val="00963B88"/>
    <w:rsid w:val="009642B0"/>
    <w:rsid w:val="00964C36"/>
    <w:rsid w:val="00964DCD"/>
    <w:rsid w:val="009656F6"/>
    <w:rsid w:val="00965772"/>
    <w:rsid w:val="009661C5"/>
    <w:rsid w:val="00966B6E"/>
    <w:rsid w:val="00966D32"/>
    <w:rsid w:val="00967366"/>
    <w:rsid w:val="009674F0"/>
    <w:rsid w:val="009706E0"/>
    <w:rsid w:val="00971250"/>
    <w:rsid w:val="00971CC4"/>
    <w:rsid w:val="009723B6"/>
    <w:rsid w:val="00972507"/>
    <w:rsid w:val="0097283C"/>
    <w:rsid w:val="0097336D"/>
    <w:rsid w:val="009737A3"/>
    <w:rsid w:val="00974112"/>
    <w:rsid w:val="00974766"/>
    <w:rsid w:val="00974C0C"/>
    <w:rsid w:val="00976209"/>
    <w:rsid w:val="00976D63"/>
    <w:rsid w:val="00976F8F"/>
    <w:rsid w:val="00977039"/>
    <w:rsid w:val="009771F6"/>
    <w:rsid w:val="009775BE"/>
    <w:rsid w:val="0097772F"/>
    <w:rsid w:val="00977A35"/>
    <w:rsid w:val="00980456"/>
    <w:rsid w:val="00980DEA"/>
    <w:rsid w:val="00980E48"/>
    <w:rsid w:val="00980EC4"/>
    <w:rsid w:val="00982A1A"/>
    <w:rsid w:val="00982EAF"/>
    <w:rsid w:val="0098306C"/>
    <w:rsid w:val="0098382D"/>
    <w:rsid w:val="0098396A"/>
    <w:rsid w:val="00983C0C"/>
    <w:rsid w:val="00983F54"/>
    <w:rsid w:val="0098434A"/>
    <w:rsid w:val="0098488D"/>
    <w:rsid w:val="00984A37"/>
    <w:rsid w:val="00985419"/>
    <w:rsid w:val="009859BC"/>
    <w:rsid w:val="00985A25"/>
    <w:rsid w:val="009866AE"/>
    <w:rsid w:val="009868DC"/>
    <w:rsid w:val="009874B1"/>
    <w:rsid w:val="00987C38"/>
    <w:rsid w:val="00987D5C"/>
    <w:rsid w:val="00987DF4"/>
    <w:rsid w:val="00990102"/>
    <w:rsid w:val="00990850"/>
    <w:rsid w:val="00990BBD"/>
    <w:rsid w:val="00991598"/>
    <w:rsid w:val="0099211F"/>
    <w:rsid w:val="009922CE"/>
    <w:rsid w:val="00992848"/>
    <w:rsid w:val="009929D6"/>
    <w:rsid w:val="009931FF"/>
    <w:rsid w:val="009938D8"/>
    <w:rsid w:val="00993E41"/>
    <w:rsid w:val="009948DE"/>
    <w:rsid w:val="00995A75"/>
    <w:rsid w:val="00995B0A"/>
    <w:rsid w:val="00995B5F"/>
    <w:rsid w:val="009963D9"/>
    <w:rsid w:val="00996433"/>
    <w:rsid w:val="00996C32"/>
    <w:rsid w:val="00996D22"/>
    <w:rsid w:val="00997494"/>
    <w:rsid w:val="009978C4"/>
    <w:rsid w:val="00997E3A"/>
    <w:rsid w:val="009A07F6"/>
    <w:rsid w:val="009A0A98"/>
    <w:rsid w:val="009A12AD"/>
    <w:rsid w:val="009A1A30"/>
    <w:rsid w:val="009A1B9F"/>
    <w:rsid w:val="009A1FF3"/>
    <w:rsid w:val="009A264D"/>
    <w:rsid w:val="009A279D"/>
    <w:rsid w:val="009A3307"/>
    <w:rsid w:val="009A3FDC"/>
    <w:rsid w:val="009A48D5"/>
    <w:rsid w:val="009A48DB"/>
    <w:rsid w:val="009A4BB1"/>
    <w:rsid w:val="009A657B"/>
    <w:rsid w:val="009A6BDE"/>
    <w:rsid w:val="009A7012"/>
    <w:rsid w:val="009A79C4"/>
    <w:rsid w:val="009A7F3A"/>
    <w:rsid w:val="009B0467"/>
    <w:rsid w:val="009B07F0"/>
    <w:rsid w:val="009B08EB"/>
    <w:rsid w:val="009B0A5C"/>
    <w:rsid w:val="009B16CE"/>
    <w:rsid w:val="009B19CE"/>
    <w:rsid w:val="009B19E7"/>
    <w:rsid w:val="009B1AF7"/>
    <w:rsid w:val="009B1AFB"/>
    <w:rsid w:val="009B212C"/>
    <w:rsid w:val="009B351D"/>
    <w:rsid w:val="009B3B3B"/>
    <w:rsid w:val="009B3E18"/>
    <w:rsid w:val="009B4443"/>
    <w:rsid w:val="009B49F4"/>
    <w:rsid w:val="009B4EDA"/>
    <w:rsid w:val="009B500D"/>
    <w:rsid w:val="009B5A10"/>
    <w:rsid w:val="009B5C9D"/>
    <w:rsid w:val="009B60C7"/>
    <w:rsid w:val="009B60CD"/>
    <w:rsid w:val="009B663F"/>
    <w:rsid w:val="009B6922"/>
    <w:rsid w:val="009B6B08"/>
    <w:rsid w:val="009B6E73"/>
    <w:rsid w:val="009B6FAA"/>
    <w:rsid w:val="009B759D"/>
    <w:rsid w:val="009B78E9"/>
    <w:rsid w:val="009C0269"/>
    <w:rsid w:val="009C03F3"/>
    <w:rsid w:val="009C0457"/>
    <w:rsid w:val="009C0633"/>
    <w:rsid w:val="009C07AC"/>
    <w:rsid w:val="009C0A87"/>
    <w:rsid w:val="009C0B84"/>
    <w:rsid w:val="009C198C"/>
    <w:rsid w:val="009C1F46"/>
    <w:rsid w:val="009C2329"/>
    <w:rsid w:val="009C2D1A"/>
    <w:rsid w:val="009C315A"/>
    <w:rsid w:val="009C338C"/>
    <w:rsid w:val="009C39CD"/>
    <w:rsid w:val="009C485B"/>
    <w:rsid w:val="009C53D0"/>
    <w:rsid w:val="009C5758"/>
    <w:rsid w:val="009C601E"/>
    <w:rsid w:val="009C6607"/>
    <w:rsid w:val="009C662E"/>
    <w:rsid w:val="009C69BD"/>
    <w:rsid w:val="009C6C69"/>
    <w:rsid w:val="009C6D34"/>
    <w:rsid w:val="009D0589"/>
    <w:rsid w:val="009D065B"/>
    <w:rsid w:val="009D0CE7"/>
    <w:rsid w:val="009D17CF"/>
    <w:rsid w:val="009D186C"/>
    <w:rsid w:val="009D2725"/>
    <w:rsid w:val="009D2A90"/>
    <w:rsid w:val="009D2B04"/>
    <w:rsid w:val="009D2E91"/>
    <w:rsid w:val="009D3019"/>
    <w:rsid w:val="009D386D"/>
    <w:rsid w:val="009D3D37"/>
    <w:rsid w:val="009D3EA4"/>
    <w:rsid w:val="009D41CD"/>
    <w:rsid w:val="009D44BE"/>
    <w:rsid w:val="009D47A6"/>
    <w:rsid w:val="009D484F"/>
    <w:rsid w:val="009D4CC0"/>
    <w:rsid w:val="009D4CE9"/>
    <w:rsid w:val="009D50CD"/>
    <w:rsid w:val="009D5317"/>
    <w:rsid w:val="009D5D9D"/>
    <w:rsid w:val="009D615C"/>
    <w:rsid w:val="009D6A18"/>
    <w:rsid w:val="009D6C6E"/>
    <w:rsid w:val="009D7006"/>
    <w:rsid w:val="009D71CC"/>
    <w:rsid w:val="009D7291"/>
    <w:rsid w:val="009D79C2"/>
    <w:rsid w:val="009D7A0C"/>
    <w:rsid w:val="009D7B4F"/>
    <w:rsid w:val="009E0037"/>
    <w:rsid w:val="009E06A5"/>
    <w:rsid w:val="009E0A6B"/>
    <w:rsid w:val="009E0E3F"/>
    <w:rsid w:val="009E0E99"/>
    <w:rsid w:val="009E0F54"/>
    <w:rsid w:val="009E1030"/>
    <w:rsid w:val="009E1388"/>
    <w:rsid w:val="009E179C"/>
    <w:rsid w:val="009E191B"/>
    <w:rsid w:val="009E1D22"/>
    <w:rsid w:val="009E2D1B"/>
    <w:rsid w:val="009E3678"/>
    <w:rsid w:val="009E3E22"/>
    <w:rsid w:val="009E4047"/>
    <w:rsid w:val="009E41E4"/>
    <w:rsid w:val="009E46B6"/>
    <w:rsid w:val="009E4831"/>
    <w:rsid w:val="009E4F34"/>
    <w:rsid w:val="009E566F"/>
    <w:rsid w:val="009E57FF"/>
    <w:rsid w:val="009E5C2A"/>
    <w:rsid w:val="009E5C82"/>
    <w:rsid w:val="009E5E47"/>
    <w:rsid w:val="009E6A78"/>
    <w:rsid w:val="009E7987"/>
    <w:rsid w:val="009E7A50"/>
    <w:rsid w:val="009E7C6E"/>
    <w:rsid w:val="009F064F"/>
    <w:rsid w:val="009F0683"/>
    <w:rsid w:val="009F0927"/>
    <w:rsid w:val="009F0F6E"/>
    <w:rsid w:val="009F1206"/>
    <w:rsid w:val="009F12BA"/>
    <w:rsid w:val="009F1675"/>
    <w:rsid w:val="009F21CC"/>
    <w:rsid w:val="009F292A"/>
    <w:rsid w:val="009F3016"/>
    <w:rsid w:val="009F31BA"/>
    <w:rsid w:val="009F32EE"/>
    <w:rsid w:val="009F357B"/>
    <w:rsid w:val="009F37F9"/>
    <w:rsid w:val="009F39B9"/>
    <w:rsid w:val="009F3D4C"/>
    <w:rsid w:val="009F4237"/>
    <w:rsid w:val="009F46AE"/>
    <w:rsid w:val="009F475E"/>
    <w:rsid w:val="009F5405"/>
    <w:rsid w:val="009F5457"/>
    <w:rsid w:val="009F586D"/>
    <w:rsid w:val="009F5CA8"/>
    <w:rsid w:val="009F5DEF"/>
    <w:rsid w:val="009F6A43"/>
    <w:rsid w:val="009F6DC6"/>
    <w:rsid w:val="009F717E"/>
    <w:rsid w:val="009F71E9"/>
    <w:rsid w:val="009F7237"/>
    <w:rsid w:val="009F739F"/>
    <w:rsid w:val="00A003EE"/>
    <w:rsid w:val="00A01451"/>
    <w:rsid w:val="00A0174A"/>
    <w:rsid w:val="00A019DB"/>
    <w:rsid w:val="00A01F9C"/>
    <w:rsid w:val="00A026CE"/>
    <w:rsid w:val="00A0343B"/>
    <w:rsid w:val="00A03ADA"/>
    <w:rsid w:val="00A0414B"/>
    <w:rsid w:val="00A045BC"/>
    <w:rsid w:val="00A046C1"/>
    <w:rsid w:val="00A04743"/>
    <w:rsid w:val="00A04AAC"/>
    <w:rsid w:val="00A05791"/>
    <w:rsid w:val="00A05F86"/>
    <w:rsid w:val="00A05FD6"/>
    <w:rsid w:val="00A062CC"/>
    <w:rsid w:val="00A06442"/>
    <w:rsid w:val="00A064DD"/>
    <w:rsid w:val="00A06B48"/>
    <w:rsid w:val="00A07AA3"/>
    <w:rsid w:val="00A07C9C"/>
    <w:rsid w:val="00A07ED3"/>
    <w:rsid w:val="00A101F4"/>
    <w:rsid w:val="00A1126F"/>
    <w:rsid w:val="00A11D13"/>
    <w:rsid w:val="00A124C6"/>
    <w:rsid w:val="00A128D1"/>
    <w:rsid w:val="00A12D10"/>
    <w:rsid w:val="00A13821"/>
    <w:rsid w:val="00A13E42"/>
    <w:rsid w:val="00A13F81"/>
    <w:rsid w:val="00A13F9A"/>
    <w:rsid w:val="00A144EC"/>
    <w:rsid w:val="00A14E02"/>
    <w:rsid w:val="00A14EC7"/>
    <w:rsid w:val="00A14FF8"/>
    <w:rsid w:val="00A15332"/>
    <w:rsid w:val="00A16FF9"/>
    <w:rsid w:val="00A179F0"/>
    <w:rsid w:val="00A17A8D"/>
    <w:rsid w:val="00A20121"/>
    <w:rsid w:val="00A21222"/>
    <w:rsid w:val="00A21390"/>
    <w:rsid w:val="00A21E64"/>
    <w:rsid w:val="00A22192"/>
    <w:rsid w:val="00A223AF"/>
    <w:rsid w:val="00A229D5"/>
    <w:rsid w:val="00A22A38"/>
    <w:rsid w:val="00A24F66"/>
    <w:rsid w:val="00A25224"/>
    <w:rsid w:val="00A254EA"/>
    <w:rsid w:val="00A259C2"/>
    <w:rsid w:val="00A25B79"/>
    <w:rsid w:val="00A2602D"/>
    <w:rsid w:val="00A26720"/>
    <w:rsid w:val="00A27871"/>
    <w:rsid w:val="00A30B60"/>
    <w:rsid w:val="00A30BD2"/>
    <w:rsid w:val="00A3107C"/>
    <w:rsid w:val="00A3116C"/>
    <w:rsid w:val="00A313AD"/>
    <w:rsid w:val="00A31669"/>
    <w:rsid w:val="00A31A8A"/>
    <w:rsid w:val="00A32D8D"/>
    <w:rsid w:val="00A333DE"/>
    <w:rsid w:val="00A336F2"/>
    <w:rsid w:val="00A33FAB"/>
    <w:rsid w:val="00A34628"/>
    <w:rsid w:val="00A34B6B"/>
    <w:rsid w:val="00A34E8A"/>
    <w:rsid w:val="00A35295"/>
    <w:rsid w:val="00A352D9"/>
    <w:rsid w:val="00A362DB"/>
    <w:rsid w:val="00A366C7"/>
    <w:rsid w:val="00A366FC"/>
    <w:rsid w:val="00A3683E"/>
    <w:rsid w:val="00A36B8C"/>
    <w:rsid w:val="00A36E0E"/>
    <w:rsid w:val="00A37028"/>
    <w:rsid w:val="00A37EE7"/>
    <w:rsid w:val="00A37FB9"/>
    <w:rsid w:val="00A402A6"/>
    <w:rsid w:val="00A40461"/>
    <w:rsid w:val="00A407ED"/>
    <w:rsid w:val="00A410D6"/>
    <w:rsid w:val="00A4118B"/>
    <w:rsid w:val="00A41C9C"/>
    <w:rsid w:val="00A41D93"/>
    <w:rsid w:val="00A41F5F"/>
    <w:rsid w:val="00A42C16"/>
    <w:rsid w:val="00A42D6D"/>
    <w:rsid w:val="00A43A85"/>
    <w:rsid w:val="00A45695"/>
    <w:rsid w:val="00A45BE0"/>
    <w:rsid w:val="00A45EC5"/>
    <w:rsid w:val="00A479D0"/>
    <w:rsid w:val="00A479DE"/>
    <w:rsid w:val="00A50262"/>
    <w:rsid w:val="00A5046D"/>
    <w:rsid w:val="00A505F2"/>
    <w:rsid w:val="00A5078E"/>
    <w:rsid w:val="00A51320"/>
    <w:rsid w:val="00A519E1"/>
    <w:rsid w:val="00A52B12"/>
    <w:rsid w:val="00A53532"/>
    <w:rsid w:val="00A539BA"/>
    <w:rsid w:val="00A53FC2"/>
    <w:rsid w:val="00A54320"/>
    <w:rsid w:val="00A54E9C"/>
    <w:rsid w:val="00A54FEF"/>
    <w:rsid w:val="00A555B3"/>
    <w:rsid w:val="00A56963"/>
    <w:rsid w:val="00A56FD7"/>
    <w:rsid w:val="00A578C3"/>
    <w:rsid w:val="00A57CD7"/>
    <w:rsid w:val="00A60206"/>
    <w:rsid w:val="00A60244"/>
    <w:rsid w:val="00A603E2"/>
    <w:rsid w:val="00A607EF"/>
    <w:rsid w:val="00A60817"/>
    <w:rsid w:val="00A60A20"/>
    <w:rsid w:val="00A61373"/>
    <w:rsid w:val="00A61B29"/>
    <w:rsid w:val="00A62091"/>
    <w:rsid w:val="00A6215C"/>
    <w:rsid w:val="00A62599"/>
    <w:rsid w:val="00A6259B"/>
    <w:rsid w:val="00A62A66"/>
    <w:rsid w:val="00A630BF"/>
    <w:rsid w:val="00A6344A"/>
    <w:rsid w:val="00A640FD"/>
    <w:rsid w:val="00A64224"/>
    <w:rsid w:val="00A64951"/>
    <w:rsid w:val="00A64B2B"/>
    <w:rsid w:val="00A64E31"/>
    <w:rsid w:val="00A6514B"/>
    <w:rsid w:val="00A65332"/>
    <w:rsid w:val="00A654BF"/>
    <w:rsid w:val="00A659E6"/>
    <w:rsid w:val="00A65BEB"/>
    <w:rsid w:val="00A65D0F"/>
    <w:rsid w:val="00A65EDB"/>
    <w:rsid w:val="00A6618F"/>
    <w:rsid w:val="00A6662B"/>
    <w:rsid w:val="00A666F6"/>
    <w:rsid w:val="00A66A53"/>
    <w:rsid w:val="00A66B47"/>
    <w:rsid w:val="00A6703E"/>
    <w:rsid w:val="00A67226"/>
    <w:rsid w:val="00A6727D"/>
    <w:rsid w:val="00A67CF4"/>
    <w:rsid w:val="00A67F1D"/>
    <w:rsid w:val="00A70BFD"/>
    <w:rsid w:val="00A71031"/>
    <w:rsid w:val="00A71BC1"/>
    <w:rsid w:val="00A71E70"/>
    <w:rsid w:val="00A71EC7"/>
    <w:rsid w:val="00A72747"/>
    <w:rsid w:val="00A729B0"/>
    <w:rsid w:val="00A73253"/>
    <w:rsid w:val="00A73804"/>
    <w:rsid w:val="00A738B7"/>
    <w:rsid w:val="00A75045"/>
    <w:rsid w:val="00A7515E"/>
    <w:rsid w:val="00A75A80"/>
    <w:rsid w:val="00A7636A"/>
    <w:rsid w:val="00A765C7"/>
    <w:rsid w:val="00A77129"/>
    <w:rsid w:val="00A771D1"/>
    <w:rsid w:val="00A77536"/>
    <w:rsid w:val="00A777C0"/>
    <w:rsid w:val="00A7786F"/>
    <w:rsid w:val="00A80778"/>
    <w:rsid w:val="00A80D60"/>
    <w:rsid w:val="00A80FE4"/>
    <w:rsid w:val="00A8136A"/>
    <w:rsid w:val="00A813B7"/>
    <w:rsid w:val="00A813EC"/>
    <w:rsid w:val="00A8145B"/>
    <w:rsid w:val="00A816EB"/>
    <w:rsid w:val="00A818DA"/>
    <w:rsid w:val="00A82376"/>
    <w:rsid w:val="00A83112"/>
    <w:rsid w:val="00A83B02"/>
    <w:rsid w:val="00A83EB7"/>
    <w:rsid w:val="00A84914"/>
    <w:rsid w:val="00A85854"/>
    <w:rsid w:val="00A86BA0"/>
    <w:rsid w:val="00A86C1D"/>
    <w:rsid w:val="00A87106"/>
    <w:rsid w:val="00A87661"/>
    <w:rsid w:val="00A87AAA"/>
    <w:rsid w:val="00A90482"/>
    <w:rsid w:val="00A905FF"/>
    <w:rsid w:val="00A906A8"/>
    <w:rsid w:val="00A90C8D"/>
    <w:rsid w:val="00A90D1C"/>
    <w:rsid w:val="00A91075"/>
    <w:rsid w:val="00A91378"/>
    <w:rsid w:val="00A92A87"/>
    <w:rsid w:val="00A92C44"/>
    <w:rsid w:val="00A92D84"/>
    <w:rsid w:val="00A93089"/>
    <w:rsid w:val="00A93428"/>
    <w:rsid w:val="00A935FE"/>
    <w:rsid w:val="00A937CF"/>
    <w:rsid w:val="00A93B63"/>
    <w:rsid w:val="00A93EC7"/>
    <w:rsid w:val="00A9447D"/>
    <w:rsid w:val="00A949CB"/>
    <w:rsid w:val="00A94E88"/>
    <w:rsid w:val="00A95D3F"/>
    <w:rsid w:val="00A95DCE"/>
    <w:rsid w:val="00A95EA5"/>
    <w:rsid w:val="00A96061"/>
    <w:rsid w:val="00A9639C"/>
    <w:rsid w:val="00A9668A"/>
    <w:rsid w:val="00A9674A"/>
    <w:rsid w:val="00A9679E"/>
    <w:rsid w:val="00A968C8"/>
    <w:rsid w:val="00A972E1"/>
    <w:rsid w:val="00AA01CF"/>
    <w:rsid w:val="00AA02E0"/>
    <w:rsid w:val="00AA055B"/>
    <w:rsid w:val="00AA0915"/>
    <w:rsid w:val="00AA237A"/>
    <w:rsid w:val="00AA2521"/>
    <w:rsid w:val="00AA277C"/>
    <w:rsid w:val="00AA34D1"/>
    <w:rsid w:val="00AA3581"/>
    <w:rsid w:val="00AA3588"/>
    <w:rsid w:val="00AA4171"/>
    <w:rsid w:val="00AA46E0"/>
    <w:rsid w:val="00AA4915"/>
    <w:rsid w:val="00AA4966"/>
    <w:rsid w:val="00AA4BC7"/>
    <w:rsid w:val="00AA50DB"/>
    <w:rsid w:val="00AA5175"/>
    <w:rsid w:val="00AA6349"/>
    <w:rsid w:val="00AA6533"/>
    <w:rsid w:val="00AA661A"/>
    <w:rsid w:val="00AA6703"/>
    <w:rsid w:val="00AA67FD"/>
    <w:rsid w:val="00AA710B"/>
    <w:rsid w:val="00AA73C4"/>
    <w:rsid w:val="00AA74D3"/>
    <w:rsid w:val="00AA7FD9"/>
    <w:rsid w:val="00AB0076"/>
    <w:rsid w:val="00AB0757"/>
    <w:rsid w:val="00AB095F"/>
    <w:rsid w:val="00AB10F8"/>
    <w:rsid w:val="00AB13EE"/>
    <w:rsid w:val="00AB1EDB"/>
    <w:rsid w:val="00AB2173"/>
    <w:rsid w:val="00AB261F"/>
    <w:rsid w:val="00AB2A45"/>
    <w:rsid w:val="00AB30C0"/>
    <w:rsid w:val="00AB31AF"/>
    <w:rsid w:val="00AB3686"/>
    <w:rsid w:val="00AB444C"/>
    <w:rsid w:val="00AB477D"/>
    <w:rsid w:val="00AB4925"/>
    <w:rsid w:val="00AB555A"/>
    <w:rsid w:val="00AB571D"/>
    <w:rsid w:val="00AB5A78"/>
    <w:rsid w:val="00AB5DA5"/>
    <w:rsid w:val="00AB624E"/>
    <w:rsid w:val="00AB681A"/>
    <w:rsid w:val="00AB726D"/>
    <w:rsid w:val="00AB7EC3"/>
    <w:rsid w:val="00AC0646"/>
    <w:rsid w:val="00AC0C78"/>
    <w:rsid w:val="00AC0EF4"/>
    <w:rsid w:val="00AC121A"/>
    <w:rsid w:val="00AC22A7"/>
    <w:rsid w:val="00AC3093"/>
    <w:rsid w:val="00AC31FE"/>
    <w:rsid w:val="00AC3850"/>
    <w:rsid w:val="00AC3B0A"/>
    <w:rsid w:val="00AC50E5"/>
    <w:rsid w:val="00AC5190"/>
    <w:rsid w:val="00AC5EF6"/>
    <w:rsid w:val="00AC6521"/>
    <w:rsid w:val="00AC66FE"/>
    <w:rsid w:val="00AC678F"/>
    <w:rsid w:val="00AC6972"/>
    <w:rsid w:val="00AC69D2"/>
    <w:rsid w:val="00AC6AB9"/>
    <w:rsid w:val="00AC6F96"/>
    <w:rsid w:val="00AC763C"/>
    <w:rsid w:val="00AC79E7"/>
    <w:rsid w:val="00AD0031"/>
    <w:rsid w:val="00AD0312"/>
    <w:rsid w:val="00AD0CA2"/>
    <w:rsid w:val="00AD0DA6"/>
    <w:rsid w:val="00AD0F75"/>
    <w:rsid w:val="00AD12E0"/>
    <w:rsid w:val="00AD2367"/>
    <w:rsid w:val="00AD2FB0"/>
    <w:rsid w:val="00AD37AE"/>
    <w:rsid w:val="00AD3A04"/>
    <w:rsid w:val="00AD4D42"/>
    <w:rsid w:val="00AD5965"/>
    <w:rsid w:val="00AD59D3"/>
    <w:rsid w:val="00AD6CEB"/>
    <w:rsid w:val="00AD6F25"/>
    <w:rsid w:val="00AD7A70"/>
    <w:rsid w:val="00AE00B5"/>
    <w:rsid w:val="00AE0136"/>
    <w:rsid w:val="00AE0899"/>
    <w:rsid w:val="00AE0C78"/>
    <w:rsid w:val="00AE0E49"/>
    <w:rsid w:val="00AE0F51"/>
    <w:rsid w:val="00AE0F6E"/>
    <w:rsid w:val="00AE141F"/>
    <w:rsid w:val="00AE16F7"/>
    <w:rsid w:val="00AE197B"/>
    <w:rsid w:val="00AE20DD"/>
    <w:rsid w:val="00AE23B3"/>
    <w:rsid w:val="00AE29FC"/>
    <w:rsid w:val="00AE2BD1"/>
    <w:rsid w:val="00AE3071"/>
    <w:rsid w:val="00AE31C5"/>
    <w:rsid w:val="00AE333E"/>
    <w:rsid w:val="00AE3433"/>
    <w:rsid w:val="00AE397A"/>
    <w:rsid w:val="00AE4A45"/>
    <w:rsid w:val="00AE4C96"/>
    <w:rsid w:val="00AE4F18"/>
    <w:rsid w:val="00AE64D6"/>
    <w:rsid w:val="00AE6D18"/>
    <w:rsid w:val="00AE6F0F"/>
    <w:rsid w:val="00AE6F2C"/>
    <w:rsid w:val="00AE7D22"/>
    <w:rsid w:val="00AF0A6E"/>
    <w:rsid w:val="00AF0AD1"/>
    <w:rsid w:val="00AF0E9C"/>
    <w:rsid w:val="00AF142E"/>
    <w:rsid w:val="00AF1495"/>
    <w:rsid w:val="00AF19CB"/>
    <w:rsid w:val="00AF1A63"/>
    <w:rsid w:val="00AF25DD"/>
    <w:rsid w:val="00AF2BA4"/>
    <w:rsid w:val="00AF2CC3"/>
    <w:rsid w:val="00AF2DCD"/>
    <w:rsid w:val="00AF389C"/>
    <w:rsid w:val="00AF3CA5"/>
    <w:rsid w:val="00AF3E98"/>
    <w:rsid w:val="00AF5884"/>
    <w:rsid w:val="00AF5B88"/>
    <w:rsid w:val="00AF6845"/>
    <w:rsid w:val="00AF72F4"/>
    <w:rsid w:val="00AF7A79"/>
    <w:rsid w:val="00B0001F"/>
    <w:rsid w:val="00B002AB"/>
    <w:rsid w:val="00B0069E"/>
    <w:rsid w:val="00B00754"/>
    <w:rsid w:val="00B00B0D"/>
    <w:rsid w:val="00B00DE9"/>
    <w:rsid w:val="00B01005"/>
    <w:rsid w:val="00B01211"/>
    <w:rsid w:val="00B01443"/>
    <w:rsid w:val="00B01D82"/>
    <w:rsid w:val="00B025CE"/>
    <w:rsid w:val="00B02FA6"/>
    <w:rsid w:val="00B03D4A"/>
    <w:rsid w:val="00B040B0"/>
    <w:rsid w:val="00B0437D"/>
    <w:rsid w:val="00B047A4"/>
    <w:rsid w:val="00B04D0C"/>
    <w:rsid w:val="00B04FC1"/>
    <w:rsid w:val="00B05A55"/>
    <w:rsid w:val="00B05B4E"/>
    <w:rsid w:val="00B05F89"/>
    <w:rsid w:val="00B06284"/>
    <w:rsid w:val="00B06814"/>
    <w:rsid w:val="00B068DF"/>
    <w:rsid w:val="00B0715A"/>
    <w:rsid w:val="00B07785"/>
    <w:rsid w:val="00B079E7"/>
    <w:rsid w:val="00B07B4B"/>
    <w:rsid w:val="00B10882"/>
    <w:rsid w:val="00B10EAF"/>
    <w:rsid w:val="00B1102B"/>
    <w:rsid w:val="00B11431"/>
    <w:rsid w:val="00B115C3"/>
    <w:rsid w:val="00B117ED"/>
    <w:rsid w:val="00B11A4F"/>
    <w:rsid w:val="00B12595"/>
    <w:rsid w:val="00B1277B"/>
    <w:rsid w:val="00B12915"/>
    <w:rsid w:val="00B130E2"/>
    <w:rsid w:val="00B138A1"/>
    <w:rsid w:val="00B1450A"/>
    <w:rsid w:val="00B14A31"/>
    <w:rsid w:val="00B14AD7"/>
    <w:rsid w:val="00B14F38"/>
    <w:rsid w:val="00B14FC2"/>
    <w:rsid w:val="00B151F0"/>
    <w:rsid w:val="00B15485"/>
    <w:rsid w:val="00B1557B"/>
    <w:rsid w:val="00B16F24"/>
    <w:rsid w:val="00B17409"/>
    <w:rsid w:val="00B17491"/>
    <w:rsid w:val="00B20437"/>
    <w:rsid w:val="00B20860"/>
    <w:rsid w:val="00B20EE1"/>
    <w:rsid w:val="00B210D2"/>
    <w:rsid w:val="00B2140C"/>
    <w:rsid w:val="00B21763"/>
    <w:rsid w:val="00B2342C"/>
    <w:rsid w:val="00B2358C"/>
    <w:rsid w:val="00B23BE8"/>
    <w:rsid w:val="00B2423C"/>
    <w:rsid w:val="00B24278"/>
    <w:rsid w:val="00B24E24"/>
    <w:rsid w:val="00B252C4"/>
    <w:rsid w:val="00B256C2"/>
    <w:rsid w:val="00B259EC"/>
    <w:rsid w:val="00B26515"/>
    <w:rsid w:val="00B26B03"/>
    <w:rsid w:val="00B26D15"/>
    <w:rsid w:val="00B2778F"/>
    <w:rsid w:val="00B27970"/>
    <w:rsid w:val="00B27B02"/>
    <w:rsid w:val="00B27F9D"/>
    <w:rsid w:val="00B3012C"/>
    <w:rsid w:val="00B30A33"/>
    <w:rsid w:val="00B318AC"/>
    <w:rsid w:val="00B31F68"/>
    <w:rsid w:val="00B32412"/>
    <w:rsid w:val="00B325D6"/>
    <w:rsid w:val="00B32B8D"/>
    <w:rsid w:val="00B33303"/>
    <w:rsid w:val="00B33793"/>
    <w:rsid w:val="00B33AD5"/>
    <w:rsid w:val="00B33DEC"/>
    <w:rsid w:val="00B33FAF"/>
    <w:rsid w:val="00B3406D"/>
    <w:rsid w:val="00B34E1A"/>
    <w:rsid w:val="00B35444"/>
    <w:rsid w:val="00B35B75"/>
    <w:rsid w:val="00B35D8C"/>
    <w:rsid w:val="00B36702"/>
    <w:rsid w:val="00B36AAD"/>
    <w:rsid w:val="00B36BFE"/>
    <w:rsid w:val="00B36C51"/>
    <w:rsid w:val="00B37A33"/>
    <w:rsid w:val="00B37A60"/>
    <w:rsid w:val="00B37C0C"/>
    <w:rsid w:val="00B37DA6"/>
    <w:rsid w:val="00B403FA"/>
    <w:rsid w:val="00B40666"/>
    <w:rsid w:val="00B41850"/>
    <w:rsid w:val="00B41A71"/>
    <w:rsid w:val="00B422EE"/>
    <w:rsid w:val="00B42762"/>
    <w:rsid w:val="00B43C81"/>
    <w:rsid w:val="00B43D09"/>
    <w:rsid w:val="00B43EF4"/>
    <w:rsid w:val="00B44447"/>
    <w:rsid w:val="00B44908"/>
    <w:rsid w:val="00B45B55"/>
    <w:rsid w:val="00B464DD"/>
    <w:rsid w:val="00B46EB5"/>
    <w:rsid w:val="00B478DD"/>
    <w:rsid w:val="00B479C3"/>
    <w:rsid w:val="00B47CEC"/>
    <w:rsid w:val="00B47DE0"/>
    <w:rsid w:val="00B47F11"/>
    <w:rsid w:val="00B507FE"/>
    <w:rsid w:val="00B519E9"/>
    <w:rsid w:val="00B52E07"/>
    <w:rsid w:val="00B54465"/>
    <w:rsid w:val="00B547B9"/>
    <w:rsid w:val="00B54994"/>
    <w:rsid w:val="00B54C40"/>
    <w:rsid w:val="00B54DCC"/>
    <w:rsid w:val="00B5510D"/>
    <w:rsid w:val="00B5574A"/>
    <w:rsid w:val="00B5618F"/>
    <w:rsid w:val="00B56D05"/>
    <w:rsid w:val="00B57500"/>
    <w:rsid w:val="00B576DB"/>
    <w:rsid w:val="00B579A8"/>
    <w:rsid w:val="00B57D1E"/>
    <w:rsid w:val="00B608D3"/>
    <w:rsid w:val="00B60DE3"/>
    <w:rsid w:val="00B60E45"/>
    <w:rsid w:val="00B6107B"/>
    <w:rsid w:val="00B61146"/>
    <w:rsid w:val="00B6119F"/>
    <w:rsid w:val="00B6120E"/>
    <w:rsid w:val="00B6168F"/>
    <w:rsid w:val="00B6204A"/>
    <w:rsid w:val="00B622DB"/>
    <w:rsid w:val="00B635C3"/>
    <w:rsid w:val="00B6363C"/>
    <w:rsid w:val="00B643A1"/>
    <w:rsid w:val="00B64A4C"/>
    <w:rsid w:val="00B6577E"/>
    <w:rsid w:val="00B65A84"/>
    <w:rsid w:val="00B66891"/>
    <w:rsid w:val="00B66AF0"/>
    <w:rsid w:val="00B670F2"/>
    <w:rsid w:val="00B67342"/>
    <w:rsid w:val="00B67428"/>
    <w:rsid w:val="00B677A3"/>
    <w:rsid w:val="00B67FB8"/>
    <w:rsid w:val="00B7009A"/>
    <w:rsid w:val="00B70B82"/>
    <w:rsid w:val="00B735C5"/>
    <w:rsid w:val="00B7396D"/>
    <w:rsid w:val="00B739B0"/>
    <w:rsid w:val="00B73A87"/>
    <w:rsid w:val="00B73E56"/>
    <w:rsid w:val="00B742EF"/>
    <w:rsid w:val="00B746BA"/>
    <w:rsid w:val="00B74989"/>
    <w:rsid w:val="00B74B10"/>
    <w:rsid w:val="00B75505"/>
    <w:rsid w:val="00B756E0"/>
    <w:rsid w:val="00B75A47"/>
    <w:rsid w:val="00B76497"/>
    <w:rsid w:val="00B7655B"/>
    <w:rsid w:val="00B765BA"/>
    <w:rsid w:val="00B7693E"/>
    <w:rsid w:val="00B76C8B"/>
    <w:rsid w:val="00B76FD3"/>
    <w:rsid w:val="00B7722B"/>
    <w:rsid w:val="00B77617"/>
    <w:rsid w:val="00B77BD5"/>
    <w:rsid w:val="00B8007C"/>
    <w:rsid w:val="00B80338"/>
    <w:rsid w:val="00B8062F"/>
    <w:rsid w:val="00B80C00"/>
    <w:rsid w:val="00B81253"/>
    <w:rsid w:val="00B817B6"/>
    <w:rsid w:val="00B819D8"/>
    <w:rsid w:val="00B81FAF"/>
    <w:rsid w:val="00B8276D"/>
    <w:rsid w:val="00B8295A"/>
    <w:rsid w:val="00B82A30"/>
    <w:rsid w:val="00B82C8A"/>
    <w:rsid w:val="00B82F4C"/>
    <w:rsid w:val="00B83139"/>
    <w:rsid w:val="00B831EF"/>
    <w:rsid w:val="00B838BD"/>
    <w:rsid w:val="00B8420F"/>
    <w:rsid w:val="00B842AD"/>
    <w:rsid w:val="00B84DA5"/>
    <w:rsid w:val="00B84DF9"/>
    <w:rsid w:val="00B84F28"/>
    <w:rsid w:val="00B8529D"/>
    <w:rsid w:val="00B86814"/>
    <w:rsid w:val="00B86BAD"/>
    <w:rsid w:val="00B86E7F"/>
    <w:rsid w:val="00B876B6"/>
    <w:rsid w:val="00B8780F"/>
    <w:rsid w:val="00B87C1D"/>
    <w:rsid w:val="00B87FAE"/>
    <w:rsid w:val="00B90455"/>
    <w:rsid w:val="00B90C17"/>
    <w:rsid w:val="00B90E5E"/>
    <w:rsid w:val="00B91A49"/>
    <w:rsid w:val="00B921C7"/>
    <w:rsid w:val="00B9224D"/>
    <w:rsid w:val="00B9259B"/>
    <w:rsid w:val="00B929BC"/>
    <w:rsid w:val="00B92BD6"/>
    <w:rsid w:val="00B9317F"/>
    <w:rsid w:val="00B93304"/>
    <w:rsid w:val="00B93858"/>
    <w:rsid w:val="00B93B6C"/>
    <w:rsid w:val="00B9413A"/>
    <w:rsid w:val="00B945D1"/>
    <w:rsid w:val="00B946E2"/>
    <w:rsid w:val="00B94E59"/>
    <w:rsid w:val="00B95C49"/>
    <w:rsid w:val="00B95CCC"/>
    <w:rsid w:val="00B96319"/>
    <w:rsid w:val="00B96900"/>
    <w:rsid w:val="00B96E73"/>
    <w:rsid w:val="00B97647"/>
    <w:rsid w:val="00B97A30"/>
    <w:rsid w:val="00B97DD5"/>
    <w:rsid w:val="00B97F14"/>
    <w:rsid w:val="00BA04D2"/>
    <w:rsid w:val="00BA163C"/>
    <w:rsid w:val="00BA19E9"/>
    <w:rsid w:val="00BA1A21"/>
    <w:rsid w:val="00BA1A28"/>
    <w:rsid w:val="00BA2BD6"/>
    <w:rsid w:val="00BA3589"/>
    <w:rsid w:val="00BA359A"/>
    <w:rsid w:val="00BA3FFA"/>
    <w:rsid w:val="00BA4CEC"/>
    <w:rsid w:val="00BA4F6F"/>
    <w:rsid w:val="00BA5258"/>
    <w:rsid w:val="00BA5465"/>
    <w:rsid w:val="00BA5718"/>
    <w:rsid w:val="00BA5BAA"/>
    <w:rsid w:val="00BA691D"/>
    <w:rsid w:val="00BA6BA3"/>
    <w:rsid w:val="00BA6E71"/>
    <w:rsid w:val="00BA6F69"/>
    <w:rsid w:val="00BA7599"/>
    <w:rsid w:val="00BA7A70"/>
    <w:rsid w:val="00BA7B36"/>
    <w:rsid w:val="00BB0065"/>
    <w:rsid w:val="00BB0299"/>
    <w:rsid w:val="00BB0400"/>
    <w:rsid w:val="00BB081A"/>
    <w:rsid w:val="00BB0B6B"/>
    <w:rsid w:val="00BB1C09"/>
    <w:rsid w:val="00BB288F"/>
    <w:rsid w:val="00BB28A7"/>
    <w:rsid w:val="00BB2F6C"/>
    <w:rsid w:val="00BB30C9"/>
    <w:rsid w:val="00BB3885"/>
    <w:rsid w:val="00BB3937"/>
    <w:rsid w:val="00BB3A0E"/>
    <w:rsid w:val="00BB3E4A"/>
    <w:rsid w:val="00BB415A"/>
    <w:rsid w:val="00BB41EA"/>
    <w:rsid w:val="00BB434B"/>
    <w:rsid w:val="00BB4500"/>
    <w:rsid w:val="00BB45D1"/>
    <w:rsid w:val="00BB48A0"/>
    <w:rsid w:val="00BB4AFA"/>
    <w:rsid w:val="00BB59D5"/>
    <w:rsid w:val="00BB6527"/>
    <w:rsid w:val="00BB66C0"/>
    <w:rsid w:val="00BB6F68"/>
    <w:rsid w:val="00BB7076"/>
    <w:rsid w:val="00BB7647"/>
    <w:rsid w:val="00BB7E8B"/>
    <w:rsid w:val="00BC0E85"/>
    <w:rsid w:val="00BC13E7"/>
    <w:rsid w:val="00BC1455"/>
    <w:rsid w:val="00BC1470"/>
    <w:rsid w:val="00BC21A0"/>
    <w:rsid w:val="00BC2366"/>
    <w:rsid w:val="00BC2495"/>
    <w:rsid w:val="00BC4345"/>
    <w:rsid w:val="00BC4A4F"/>
    <w:rsid w:val="00BC51C4"/>
    <w:rsid w:val="00BC5479"/>
    <w:rsid w:val="00BC570B"/>
    <w:rsid w:val="00BC59F2"/>
    <w:rsid w:val="00BC5CD5"/>
    <w:rsid w:val="00BC67E5"/>
    <w:rsid w:val="00BC6810"/>
    <w:rsid w:val="00BC6933"/>
    <w:rsid w:val="00BC755D"/>
    <w:rsid w:val="00BD12B2"/>
    <w:rsid w:val="00BD1FCB"/>
    <w:rsid w:val="00BD2435"/>
    <w:rsid w:val="00BD29C1"/>
    <w:rsid w:val="00BD2A4D"/>
    <w:rsid w:val="00BD2B74"/>
    <w:rsid w:val="00BD2E04"/>
    <w:rsid w:val="00BD3131"/>
    <w:rsid w:val="00BD321C"/>
    <w:rsid w:val="00BD3350"/>
    <w:rsid w:val="00BD3DB6"/>
    <w:rsid w:val="00BD4063"/>
    <w:rsid w:val="00BD414B"/>
    <w:rsid w:val="00BD4682"/>
    <w:rsid w:val="00BD48C7"/>
    <w:rsid w:val="00BD4FF5"/>
    <w:rsid w:val="00BD5426"/>
    <w:rsid w:val="00BD648D"/>
    <w:rsid w:val="00BD7198"/>
    <w:rsid w:val="00BD7333"/>
    <w:rsid w:val="00BD7726"/>
    <w:rsid w:val="00BD7BA2"/>
    <w:rsid w:val="00BE0381"/>
    <w:rsid w:val="00BE0452"/>
    <w:rsid w:val="00BE0A33"/>
    <w:rsid w:val="00BE0B2F"/>
    <w:rsid w:val="00BE160D"/>
    <w:rsid w:val="00BE192B"/>
    <w:rsid w:val="00BE1EC6"/>
    <w:rsid w:val="00BE23C6"/>
    <w:rsid w:val="00BE393A"/>
    <w:rsid w:val="00BE4993"/>
    <w:rsid w:val="00BE4C69"/>
    <w:rsid w:val="00BE53B0"/>
    <w:rsid w:val="00BE594B"/>
    <w:rsid w:val="00BE6151"/>
    <w:rsid w:val="00BE615D"/>
    <w:rsid w:val="00BE6677"/>
    <w:rsid w:val="00BE67A2"/>
    <w:rsid w:val="00BE7668"/>
    <w:rsid w:val="00BE796B"/>
    <w:rsid w:val="00BE7C41"/>
    <w:rsid w:val="00BF110E"/>
    <w:rsid w:val="00BF1164"/>
    <w:rsid w:val="00BF125D"/>
    <w:rsid w:val="00BF2763"/>
    <w:rsid w:val="00BF2DE1"/>
    <w:rsid w:val="00BF2E16"/>
    <w:rsid w:val="00BF2EA8"/>
    <w:rsid w:val="00BF303B"/>
    <w:rsid w:val="00BF35C5"/>
    <w:rsid w:val="00BF36CC"/>
    <w:rsid w:val="00BF37B2"/>
    <w:rsid w:val="00BF411A"/>
    <w:rsid w:val="00BF4272"/>
    <w:rsid w:val="00BF455E"/>
    <w:rsid w:val="00BF489A"/>
    <w:rsid w:val="00BF4B53"/>
    <w:rsid w:val="00BF4D24"/>
    <w:rsid w:val="00BF4FA4"/>
    <w:rsid w:val="00BF5819"/>
    <w:rsid w:val="00BF6A56"/>
    <w:rsid w:val="00BF6C29"/>
    <w:rsid w:val="00BF71C8"/>
    <w:rsid w:val="00BF76C1"/>
    <w:rsid w:val="00BF78AB"/>
    <w:rsid w:val="00C005F6"/>
    <w:rsid w:val="00C00F62"/>
    <w:rsid w:val="00C01138"/>
    <w:rsid w:val="00C01F46"/>
    <w:rsid w:val="00C0222C"/>
    <w:rsid w:val="00C02A15"/>
    <w:rsid w:val="00C040DA"/>
    <w:rsid w:val="00C0486D"/>
    <w:rsid w:val="00C04901"/>
    <w:rsid w:val="00C04C53"/>
    <w:rsid w:val="00C0652D"/>
    <w:rsid w:val="00C066CB"/>
    <w:rsid w:val="00C067F7"/>
    <w:rsid w:val="00C071C2"/>
    <w:rsid w:val="00C0784C"/>
    <w:rsid w:val="00C07B00"/>
    <w:rsid w:val="00C07DCE"/>
    <w:rsid w:val="00C07FAA"/>
    <w:rsid w:val="00C100E2"/>
    <w:rsid w:val="00C10100"/>
    <w:rsid w:val="00C10131"/>
    <w:rsid w:val="00C102F3"/>
    <w:rsid w:val="00C10389"/>
    <w:rsid w:val="00C1051F"/>
    <w:rsid w:val="00C1056C"/>
    <w:rsid w:val="00C10A60"/>
    <w:rsid w:val="00C11391"/>
    <w:rsid w:val="00C124E1"/>
    <w:rsid w:val="00C12DBD"/>
    <w:rsid w:val="00C12E82"/>
    <w:rsid w:val="00C13BCE"/>
    <w:rsid w:val="00C13F20"/>
    <w:rsid w:val="00C142F0"/>
    <w:rsid w:val="00C143B6"/>
    <w:rsid w:val="00C14468"/>
    <w:rsid w:val="00C149F2"/>
    <w:rsid w:val="00C14B05"/>
    <w:rsid w:val="00C14B2B"/>
    <w:rsid w:val="00C14DF0"/>
    <w:rsid w:val="00C1570C"/>
    <w:rsid w:val="00C159A2"/>
    <w:rsid w:val="00C15CD0"/>
    <w:rsid w:val="00C15CDF"/>
    <w:rsid w:val="00C1607A"/>
    <w:rsid w:val="00C16358"/>
    <w:rsid w:val="00C16379"/>
    <w:rsid w:val="00C16583"/>
    <w:rsid w:val="00C16640"/>
    <w:rsid w:val="00C16881"/>
    <w:rsid w:val="00C1770E"/>
    <w:rsid w:val="00C17C5F"/>
    <w:rsid w:val="00C2016B"/>
    <w:rsid w:val="00C20395"/>
    <w:rsid w:val="00C205A6"/>
    <w:rsid w:val="00C21640"/>
    <w:rsid w:val="00C21B36"/>
    <w:rsid w:val="00C2204F"/>
    <w:rsid w:val="00C22716"/>
    <w:rsid w:val="00C22CB3"/>
    <w:rsid w:val="00C23149"/>
    <w:rsid w:val="00C236DC"/>
    <w:rsid w:val="00C236F6"/>
    <w:rsid w:val="00C2395E"/>
    <w:rsid w:val="00C24727"/>
    <w:rsid w:val="00C24936"/>
    <w:rsid w:val="00C24B20"/>
    <w:rsid w:val="00C24DEA"/>
    <w:rsid w:val="00C24E97"/>
    <w:rsid w:val="00C25336"/>
    <w:rsid w:val="00C253BE"/>
    <w:rsid w:val="00C26B25"/>
    <w:rsid w:val="00C26B64"/>
    <w:rsid w:val="00C26EB7"/>
    <w:rsid w:val="00C27175"/>
    <w:rsid w:val="00C2735F"/>
    <w:rsid w:val="00C3020A"/>
    <w:rsid w:val="00C30583"/>
    <w:rsid w:val="00C310B6"/>
    <w:rsid w:val="00C312B9"/>
    <w:rsid w:val="00C31644"/>
    <w:rsid w:val="00C31B88"/>
    <w:rsid w:val="00C31FE3"/>
    <w:rsid w:val="00C32431"/>
    <w:rsid w:val="00C32724"/>
    <w:rsid w:val="00C33138"/>
    <w:rsid w:val="00C3383F"/>
    <w:rsid w:val="00C33B19"/>
    <w:rsid w:val="00C34135"/>
    <w:rsid w:val="00C3416D"/>
    <w:rsid w:val="00C34494"/>
    <w:rsid w:val="00C347AD"/>
    <w:rsid w:val="00C347E5"/>
    <w:rsid w:val="00C34814"/>
    <w:rsid w:val="00C34C78"/>
    <w:rsid w:val="00C35D0C"/>
    <w:rsid w:val="00C362ED"/>
    <w:rsid w:val="00C373AD"/>
    <w:rsid w:val="00C377F0"/>
    <w:rsid w:val="00C37EDF"/>
    <w:rsid w:val="00C40BD9"/>
    <w:rsid w:val="00C4127A"/>
    <w:rsid w:val="00C4191F"/>
    <w:rsid w:val="00C428ED"/>
    <w:rsid w:val="00C42BF3"/>
    <w:rsid w:val="00C42C3B"/>
    <w:rsid w:val="00C4315A"/>
    <w:rsid w:val="00C4344D"/>
    <w:rsid w:val="00C43DBF"/>
    <w:rsid w:val="00C43F3B"/>
    <w:rsid w:val="00C4474C"/>
    <w:rsid w:val="00C449FA"/>
    <w:rsid w:val="00C44A0D"/>
    <w:rsid w:val="00C44C11"/>
    <w:rsid w:val="00C44C83"/>
    <w:rsid w:val="00C45B4F"/>
    <w:rsid w:val="00C45DF7"/>
    <w:rsid w:val="00C46D1B"/>
    <w:rsid w:val="00C47013"/>
    <w:rsid w:val="00C4715D"/>
    <w:rsid w:val="00C47857"/>
    <w:rsid w:val="00C505DC"/>
    <w:rsid w:val="00C50A8B"/>
    <w:rsid w:val="00C5115E"/>
    <w:rsid w:val="00C529AA"/>
    <w:rsid w:val="00C52CE6"/>
    <w:rsid w:val="00C5331F"/>
    <w:rsid w:val="00C53571"/>
    <w:rsid w:val="00C5368A"/>
    <w:rsid w:val="00C53728"/>
    <w:rsid w:val="00C53EE2"/>
    <w:rsid w:val="00C5407E"/>
    <w:rsid w:val="00C55516"/>
    <w:rsid w:val="00C55AF7"/>
    <w:rsid w:val="00C55DD9"/>
    <w:rsid w:val="00C56CF3"/>
    <w:rsid w:val="00C57C73"/>
    <w:rsid w:val="00C607C8"/>
    <w:rsid w:val="00C60A19"/>
    <w:rsid w:val="00C61040"/>
    <w:rsid w:val="00C6104A"/>
    <w:rsid w:val="00C6178C"/>
    <w:rsid w:val="00C61F79"/>
    <w:rsid w:val="00C622CD"/>
    <w:rsid w:val="00C626D0"/>
    <w:rsid w:val="00C629B4"/>
    <w:rsid w:val="00C62A59"/>
    <w:rsid w:val="00C62CB7"/>
    <w:rsid w:val="00C62D28"/>
    <w:rsid w:val="00C63555"/>
    <w:rsid w:val="00C63827"/>
    <w:rsid w:val="00C63E36"/>
    <w:rsid w:val="00C64065"/>
    <w:rsid w:val="00C6460A"/>
    <w:rsid w:val="00C6543A"/>
    <w:rsid w:val="00C654EE"/>
    <w:rsid w:val="00C6550F"/>
    <w:rsid w:val="00C655F4"/>
    <w:rsid w:val="00C65605"/>
    <w:rsid w:val="00C65AB7"/>
    <w:rsid w:val="00C660EC"/>
    <w:rsid w:val="00C661B4"/>
    <w:rsid w:val="00C66288"/>
    <w:rsid w:val="00C6657B"/>
    <w:rsid w:val="00C66C7E"/>
    <w:rsid w:val="00C66DCE"/>
    <w:rsid w:val="00C67624"/>
    <w:rsid w:val="00C7089C"/>
    <w:rsid w:val="00C71423"/>
    <w:rsid w:val="00C717E8"/>
    <w:rsid w:val="00C726A9"/>
    <w:rsid w:val="00C726D8"/>
    <w:rsid w:val="00C73299"/>
    <w:rsid w:val="00C73A09"/>
    <w:rsid w:val="00C73C8C"/>
    <w:rsid w:val="00C73E64"/>
    <w:rsid w:val="00C73ED5"/>
    <w:rsid w:val="00C73EE3"/>
    <w:rsid w:val="00C740CC"/>
    <w:rsid w:val="00C74D85"/>
    <w:rsid w:val="00C75B5E"/>
    <w:rsid w:val="00C75D5C"/>
    <w:rsid w:val="00C764E4"/>
    <w:rsid w:val="00C76D93"/>
    <w:rsid w:val="00C77C50"/>
    <w:rsid w:val="00C80FC9"/>
    <w:rsid w:val="00C810B3"/>
    <w:rsid w:val="00C81148"/>
    <w:rsid w:val="00C8129B"/>
    <w:rsid w:val="00C81BBF"/>
    <w:rsid w:val="00C820B3"/>
    <w:rsid w:val="00C82E5B"/>
    <w:rsid w:val="00C83463"/>
    <w:rsid w:val="00C838C1"/>
    <w:rsid w:val="00C83D44"/>
    <w:rsid w:val="00C8434E"/>
    <w:rsid w:val="00C84745"/>
    <w:rsid w:val="00C849B3"/>
    <w:rsid w:val="00C84E28"/>
    <w:rsid w:val="00C84F7E"/>
    <w:rsid w:val="00C851F7"/>
    <w:rsid w:val="00C85221"/>
    <w:rsid w:val="00C85324"/>
    <w:rsid w:val="00C85D8E"/>
    <w:rsid w:val="00C85DCC"/>
    <w:rsid w:val="00C86B60"/>
    <w:rsid w:val="00C86BB3"/>
    <w:rsid w:val="00C872BC"/>
    <w:rsid w:val="00C90235"/>
    <w:rsid w:val="00C90525"/>
    <w:rsid w:val="00C90D07"/>
    <w:rsid w:val="00C9186E"/>
    <w:rsid w:val="00C9224B"/>
    <w:rsid w:val="00C9256C"/>
    <w:rsid w:val="00C9275D"/>
    <w:rsid w:val="00C92DC1"/>
    <w:rsid w:val="00C93575"/>
    <w:rsid w:val="00C93A97"/>
    <w:rsid w:val="00C93C29"/>
    <w:rsid w:val="00C93CD1"/>
    <w:rsid w:val="00C93D09"/>
    <w:rsid w:val="00C93E66"/>
    <w:rsid w:val="00C94D4E"/>
    <w:rsid w:val="00C95DD6"/>
    <w:rsid w:val="00C95E9A"/>
    <w:rsid w:val="00C96217"/>
    <w:rsid w:val="00C9627F"/>
    <w:rsid w:val="00C963F2"/>
    <w:rsid w:val="00C97083"/>
    <w:rsid w:val="00C9728C"/>
    <w:rsid w:val="00C974C6"/>
    <w:rsid w:val="00C97870"/>
    <w:rsid w:val="00C97BB6"/>
    <w:rsid w:val="00C97D5E"/>
    <w:rsid w:val="00CA040C"/>
    <w:rsid w:val="00CA05D8"/>
    <w:rsid w:val="00CA08B8"/>
    <w:rsid w:val="00CA0BAE"/>
    <w:rsid w:val="00CA0C53"/>
    <w:rsid w:val="00CA0EB0"/>
    <w:rsid w:val="00CA18BF"/>
    <w:rsid w:val="00CA19CB"/>
    <w:rsid w:val="00CA253F"/>
    <w:rsid w:val="00CA2723"/>
    <w:rsid w:val="00CA292B"/>
    <w:rsid w:val="00CA2A5E"/>
    <w:rsid w:val="00CA2F40"/>
    <w:rsid w:val="00CA31DC"/>
    <w:rsid w:val="00CA332A"/>
    <w:rsid w:val="00CA366B"/>
    <w:rsid w:val="00CA3975"/>
    <w:rsid w:val="00CA52A7"/>
    <w:rsid w:val="00CA52FD"/>
    <w:rsid w:val="00CA5AD8"/>
    <w:rsid w:val="00CA5B3A"/>
    <w:rsid w:val="00CA5C13"/>
    <w:rsid w:val="00CA6086"/>
    <w:rsid w:val="00CA620F"/>
    <w:rsid w:val="00CA6675"/>
    <w:rsid w:val="00CA6BB6"/>
    <w:rsid w:val="00CA6EE0"/>
    <w:rsid w:val="00CA7325"/>
    <w:rsid w:val="00CA7362"/>
    <w:rsid w:val="00CA76C7"/>
    <w:rsid w:val="00CA7E40"/>
    <w:rsid w:val="00CB0005"/>
    <w:rsid w:val="00CB0B28"/>
    <w:rsid w:val="00CB0D40"/>
    <w:rsid w:val="00CB1202"/>
    <w:rsid w:val="00CB1581"/>
    <w:rsid w:val="00CB1EDE"/>
    <w:rsid w:val="00CB21AD"/>
    <w:rsid w:val="00CB2321"/>
    <w:rsid w:val="00CB2AC3"/>
    <w:rsid w:val="00CB2CF6"/>
    <w:rsid w:val="00CB4251"/>
    <w:rsid w:val="00CB427D"/>
    <w:rsid w:val="00CB469B"/>
    <w:rsid w:val="00CB4BBA"/>
    <w:rsid w:val="00CB529E"/>
    <w:rsid w:val="00CB564A"/>
    <w:rsid w:val="00CB5D44"/>
    <w:rsid w:val="00CB5D8E"/>
    <w:rsid w:val="00CB63C5"/>
    <w:rsid w:val="00CB6507"/>
    <w:rsid w:val="00CB675B"/>
    <w:rsid w:val="00CB67FA"/>
    <w:rsid w:val="00CB691D"/>
    <w:rsid w:val="00CB73F5"/>
    <w:rsid w:val="00CB7C10"/>
    <w:rsid w:val="00CC032D"/>
    <w:rsid w:val="00CC03EA"/>
    <w:rsid w:val="00CC05E1"/>
    <w:rsid w:val="00CC09AB"/>
    <w:rsid w:val="00CC0A7A"/>
    <w:rsid w:val="00CC157A"/>
    <w:rsid w:val="00CC1776"/>
    <w:rsid w:val="00CC1B29"/>
    <w:rsid w:val="00CC1DAA"/>
    <w:rsid w:val="00CC2606"/>
    <w:rsid w:val="00CC2C8B"/>
    <w:rsid w:val="00CC354E"/>
    <w:rsid w:val="00CC360E"/>
    <w:rsid w:val="00CC3DAB"/>
    <w:rsid w:val="00CC42E8"/>
    <w:rsid w:val="00CC4789"/>
    <w:rsid w:val="00CC4F73"/>
    <w:rsid w:val="00CC549E"/>
    <w:rsid w:val="00CC57C7"/>
    <w:rsid w:val="00CC5C4B"/>
    <w:rsid w:val="00CC5F73"/>
    <w:rsid w:val="00CC6191"/>
    <w:rsid w:val="00CC6708"/>
    <w:rsid w:val="00CC717A"/>
    <w:rsid w:val="00CC72DD"/>
    <w:rsid w:val="00CC7E17"/>
    <w:rsid w:val="00CD0243"/>
    <w:rsid w:val="00CD06C1"/>
    <w:rsid w:val="00CD0A27"/>
    <w:rsid w:val="00CD0A7C"/>
    <w:rsid w:val="00CD1A7D"/>
    <w:rsid w:val="00CD22E0"/>
    <w:rsid w:val="00CD268D"/>
    <w:rsid w:val="00CD2EC8"/>
    <w:rsid w:val="00CD2F15"/>
    <w:rsid w:val="00CD3858"/>
    <w:rsid w:val="00CD44B3"/>
    <w:rsid w:val="00CD46A9"/>
    <w:rsid w:val="00CD4B7B"/>
    <w:rsid w:val="00CD5405"/>
    <w:rsid w:val="00CD5DC7"/>
    <w:rsid w:val="00CD6BC6"/>
    <w:rsid w:val="00CD6C94"/>
    <w:rsid w:val="00CD74D5"/>
    <w:rsid w:val="00CD77B2"/>
    <w:rsid w:val="00CD790D"/>
    <w:rsid w:val="00CD7A35"/>
    <w:rsid w:val="00CE0418"/>
    <w:rsid w:val="00CE0ABC"/>
    <w:rsid w:val="00CE0EAD"/>
    <w:rsid w:val="00CE0F2F"/>
    <w:rsid w:val="00CE15BA"/>
    <w:rsid w:val="00CE1F93"/>
    <w:rsid w:val="00CE21B9"/>
    <w:rsid w:val="00CE21BA"/>
    <w:rsid w:val="00CE220A"/>
    <w:rsid w:val="00CE272F"/>
    <w:rsid w:val="00CE3320"/>
    <w:rsid w:val="00CE336E"/>
    <w:rsid w:val="00CE352B"/>
    <w:rsid w:val="00CE37DE"/>
    <w:rsid w:val="00CE4659"/>
    <w:rsid w:val="00CE4CB1"/>
    <w:rsid w:val="00CE54A1"/>
    <w:rsid w:val="00CE58EB"/>
    <w:rsid w:val="00CE59A5"/>
    <w:rsid w:val="00CE69B1"/>
    <w:rsid w:val="00CE6D4D"/>
    <w:rsid w:val="00CE6D98"/>
    <w:rsid w:val="00CE70DA"/>
    <w:rsid w:val="00CF0236"/>
    <w:rsid w:val="00CF08F7"/>
    <w:rsid w:val="00CF143C"/>
    <w:rsid w:val="00CF146A"/>
    <w:rsid w:val="00CF1CC1"/>
    <w:rsid w:val="00CF1D01"/>
    <w:rsid w:val="00CF1D6C"/>
    <w:rsid w:val="00CF278B"/>
    <w:rsid w:val="00CF29BB"/>
    <w:rsid w:val="00CF2B05"/>
    <w:rsid w:val="00CF2EC0"/>
    <w:rsid w:val="00CF3BB3"/>
    <w:rsid w:val="00CF47D4"/>
    <w:rsid w:val="00CF506B"/>
    <w:rsid w:val="00CF56C6"/>
    <w:rsid w:val="00CF608B"/>
    <w:rsid w:val="00CF6E3A"/>
    <w:rsid w:val="00CF726A"/>
    <w:rsid w:val="00CF7E21"/>
    <w:rsid w:val="00D0100B"/>
    <w:rsid w:val="00D019B8"/>
    <w:rsid w:val="00D01C04"/>
    <w:rsid w:val="00D01D2A"/>
    <w:rsid w:val="00D01F9D"/>
    <w:rsid w:val="00D02203"/>
    <w:rsid w:val="00D02B35"/>
    <w:rsid w:val="00D035AA"/>
    <w:rsid w:val="00D036C2"/>
    <w:rsid w:val="00D03770"/>
    <w:rsid w:val="00D03BBE"/>
    <w:rsid w:val="00D03DDF"/>
    <w:rsid w:val="00D04143"/>
    <w:rsid w:val="00D04C63"/>
    <w:rsid w:val="00D04D38"/>
    <w:rsid w:val="00D04E6E"/>
    <w:rsid w:val="00D04EEE"/>
    <w:rsid w:val="00D0586B"/>
    <w:rsid w:val="00D05D41"/>
    <w:rsid w:val="00D06208"/>
    <w:rsid w:val="00D108A3"/>
    <w:rsid w:val="00D109AE"/>
    <w:rsid w:val="00D10AF2"/>
    <w:rsid w:val="00D10AFA"/>
    <w:rsid w:val="00D10B39"/>
    <w:rsid w:val="00D10CA6"/>
    <w:rsid w:val="00D10D0C"/>
    <w:rsid w:val="00D110AF"/>
    <w:rsid w:val="00D1152A"/>
    <w:rsid w:val="00D11C3B"/>
    <w:rsid w:val="00D12520"/>
    <w:rsid w:val="00D12AD8"/>
    <w:rsid w:val="00D12ED8"/>
    <w:rsid w:val="00D131BD"/>
    <w:rsid w:val="00D133A9"/>
    <w:rsid w:val="00D137E6"/>
    <w:rsid w:val="00D13B1B"/>
    <w:rsid w:val="00D13B44"/>
    <w:rsid w:val="00D14ACF"/>
    <w:rsid w:val="00D14C51"/>
    <w:rsid w:val="00D14FDA"/>
    <w:rsid w:val="00D157F4"/>
    <w:rsid w:val="00D1600E"/>
    <w:rsid w:val="00D160B9"/>
    <w:rsid w:val="00D16361"/>
    <w:rsid w:val="00D16C54"/>
    <w:rsid w:val="00D16C7E"/>
    <w:rsid w:val="00D16E5B"/>
    <w:rsid w:val="00D1757E"/>
    <w:rsid w:val="00D178D8"/>
    <w:rsid w:val="00D17AEA"/>
    <w:rsid w:val="00D2012C"/>
    <w:rsid w:val="00D205A4"/>
    <w:rsid w:val="00D20BAB"/>
    <w:rsid w:val="00D20D64"/>
    <w:rsid w:val="00D20DA6"/>
    <w:rsid w:val="00D2133E"/>
    <w:rsid w:val="00D213E7"/>
    <w:rsid w:val="00D21410"/>
    <w:rsid w:val="00D21775"/>
    <w:rsid w:val="00D21E82"/>
    <w:rsid w:val="00D2226D"/>
    <w:rsid w:val="00D22538"/>
    <w:rsid w:val="00D22725"/>
    <w:rsid w:val="00D2292E"/>
    <w:rsid w:val="00D22F24"/>
    <w:rsid w:val="00D237B2"/>
    <w:rsid w:val="00D24257"/>
    <w:rsid w:val="00D242C8"/>
    <w:rsid w:val="00D25587"/>
    <w:rsid w:val="00D2583C"/>
    <w:rsid w:val="00D26322"/>
    <w:rsid w:val="00D26E77"/>
    <w:rsid w:val="00D2727A"/>
    <w:rsid w:val="00D272C3"/>
    <w:rsid w:val="00D27EC0"/>
    <w:rsid w:val="00D30C6B"/>
    <w:rsid w:val="00D30D2D"/>
    <w:rsid w:val="00D30E3A"/>
    <w:rsid w:val="00D3129A"/>
    <w:rsid w:val="00D319CF"/>
    <w:rsid w:val="00D332DE"/>
    <w:rsid w:val="00D3331E"/>
    <w:rsid w:val="00D33496"/>
    <w:rsid w:val="00D33790"/>
    <w:rsid w:val="00D33809"/>
    <w:rsid w:val="00D33EE7"/>
    <w:rsid w:val="00D33EEC"/>
    <w:rsid w:val="00D342CB"/>
    <w:rsid w:val="00D343D2"/>
    <w:rsid w:val="00D346BF"/>
    <w:rsid w:val="00D34740"/>
    <w:rsid w:val="00D34C25"/>
    <w:rsid w:val="00D35091"/>
    <w:rsid w:val="00D355EA"/>
    <w:rsid w:val="00D35905"/>
    <w:rsid w:val="00D35A04"/>
    <w:rsid w:val="00D35EDB"/>
    <w:rsid w:val="00D3710B"/>
    <w:rsid w:val="00D378DA"/>
    <w:rsid w:val="00D37B06"/>
    <w:rsid w:val="00D37B61"/>
    <w:rsid w:val="00D40226"/>
    <w:rsid w:val="00D40ADC"/>
    <w:rsid w:val="00D40EAF"/>
    <w:rsid w:val="00D40F15"/>
    <w:rsid w:val="00D40F7A"/>
    <w:rsid w:val="00D41244"/>
    <w:rsid w:val="00D4133E"/>
    <w:rsid w:val="00D413D4"/>
    <w:rsid w:val="00D414F8"/>
    <w:rsid w:val="00D41588"/>
    <w:rsid w:val="00D41D77"/>
    <w:rsid w:val="00D42564"/>
    <w:rsid w:val="00D4290A"/>
    <w:rsid w:val="00D42B9B"/>
    <w:rsid w:val="00D43149"/>
    <w:rsid w:val="00D43216"/>
    <w:rsid w:val="00D43351"/>
    <w:rsid w:val="00D44A1A"/>
    <w:rsid w:val="00D44C51"/>
    <w:rsid w:val="00D45216"/>
    <w:rsid w:val="00D452E3"/>
    <w:rsid w:val="00D458C9"/>
    <w:rsid w:val="00D45D92"/>
    <w:rsid w:val="00D46A62"/>
    <w:rsid w:val="00D46CAC"/>
    <w:rsid w:val="00D46EDF"/>
    <w:rsid w:val="00D4706C"/>
    <w:rsid w:val="00D4729E"/>
    <w:rsid w:val="00D475C9"/>
    <w:rsid w:val="00D47875"/>
    <w:rsid w:val="00D47FB7"/>
    <w:rsid w:val="00D50442"/>
    <w:rsid w:val="00D508B8"/>
    <w:rsid w:val="00D508EE"/>
    <w:rsid w:val="00D50E6D"/>
    <w:rsid w:val="00D51730"/>
    <w:rsid w:val="00D51AFA"/>
    <w:rsid w:val="00D51E47"/>
    <w:rsid w:val="00D51E8E"/>
    <w:rsid w:val="00D52001"/>
    <w:rsid w:val="00D5224F"/>
    <w:rsid w:val="00D522AA"/>
    <w:rsid w:val="00D53232"/>
    <w:rsid w:val="00D532E4"/>
    <w:rsid w:val="00D53966"/>
    <w:rsid w:val="00D53BD4"/>
    <w:rsid w:val="00D53E15"/>
    <w:rsid w:val="00D54E06"/>
    <w:rsid w:val="00D551FA"/>
    <w:rsid w:val="00D5580D"/>
    <w:rsid w:val="00D55923"/>
    <w:rsid w:val="00D56452"/>
    <w:rsid w:val="00D56519"/>
    <w:rsid w:val="00D56985"/>
    <w:rsid w:val="00D56C92"/>
    <w:rsid w:val="00D5715A"/>
    <w:rsid w:val="00D57265"/>
    <w:rsid w:val="00D57D96"/>
    <w:rsid w:val="00D57F08"/>
    <w:rsid w:val="00D60311"/>
    <w:rsid w:val="00D6084F"/>
    <w:rsid w:val="00D60969"/>
    <w:rsid w:val="00D62CD8"/>
    <w:rsid w:val="00D63618"/>
    <w:rsid w:val="00D63640"/>
    <w:rsid w:val="00D63A5B"/>
    <w:rsid w:val="00D63C79"/>
    <w:rsid w:val="00D640F9"/>
    <w:rsid w:val="00D651F8"/>
    <w:rsid w:val="00D652E6"/>
    <w:rsid w:val="00D65EAE"/>
    <w:rsid w:val="00D663B9"/>
    <w:rsid w:val="00D66DE3"/>
    <w:rsid w:val="00D66FBF"/>
    <w:rsid w:val="00D67BE5"/>
    <w:rsid w:val="00D67C76"/>
    <w:rsid w:val="00D70438"/>
    <w:rsid w:val="00D704FD"/>
    <w:rsid w:val="00D70F62"/>
    <w:rsid w:val="00D70F92"/>
    <w:rsid w:val="00D7104C"/>
    <w:rsid w:val="00D715B8"/>
    <w:rsid w:val="00D718A6"/>
    <w:rsid w:val="00D71AB4"/>
    <w:rsid w:val="00D73038"/>
    <w:rsid w:val="00D73EEC"/>
    <w:rsid w:val="00D742EB"/>
    <w:rsid w:val="00D74405"/>
    <w:rsid w:val="00D75070"/>
    <w:rsid w:val="00D75079"/>
    <w:rsid w:val="00D750F6"/>
    <w:rsid w:val="00D7586E"/>
    <w:rsid w:val="00D75F05"/>
    <w:rsid w:val="00D75FDA"/>
    <w:rsid w:val="00D761C5"/>
    <w:rsid w:val="00D76698"/>
    <w:rsid w:val="00D76FDB"/>
    <w:rsid w:val="00D77327"/>
    <w:rsid w:val="00D773E0"/>
    <w:rsid w:val="00D77FC3"/>
    <w:rsid w:val="00D805A8"/>
    <w:rsid w:val="00D8078B"/>
    <w:rsid w:val="00D80BF9"/>
    <w:rsid w:val="00D8177E"/>
    <w:rsid w:val="00D83316"/>
    <w:rsid w:val="00D83EA0"/>
    <w:rsid w:val="00D8452F"/>
    <w:rsid w:val="00D84BAD"/>
    <w:rsid w:val="00D84DE0"/>
    <w:rsid w:val="00D84ED1"/>
    <w:rsid w:val="00D8532B"/>
    <w:rsid w:val="00D86474"/>
    <w:rsid w:val="00D867A6"/>
    <w:rsid w:val="00D86DC5"/>
    <w:rsid w:val="00D87356"/>
    <w:rsid w:val="00D87A3E"/>
    <w:rsid w:val="00D9003D"/>
    <w:rsid w:val="00D903A3"/>
    <w:rsid w:val="00D903F3"/>
    <w:rsid w:val="00D9072F"/>
    <w:rsid w:val="00D91E96"/>
    <w:rsid w:val="00D921F7"/>
    <w:rsid w:val="00D925B9"/>
    <w:rsid w:val="00D926DC"/>
    <w:rsid w:val="00D940B0"/>
    <w:rsid w:val="00D94158"/>
    <w:rsid w:val="00D9435E"/>
    <w:rsid w:val="00D94447"/>
    <w:rsid w:val="00D9594E"/>
    <w:rsid w:val="00D95AC5"/>
    <w:rsid w:val="00D95C1E"/>
    <w:rsid w:val="00D970C2"/>
    <w:rsid w:val="00D971CE"/>
    <w:rsid w:val="00D97273"/>
    <w:rsid w:val="00DA009E"/>
    <w:rsid w:val="00DA02BB"/>
    <w:rsid w:val="00DA06F7"/>
    <w:rsid w:val="00DA084A"/>
    <w:rsid w:val="00DA0930"/>
    <w:rsid w:val="00DA0A37"/>
    <w:rsid w:val="00DA1108"/>
    <w:rsid w:val="00DA19CC"/>
    <w:rsid w:val="00DA1AE8"/>
    <w:rsid w:val="00DA2480"/>
    <w:rsid w:val="00DA2537"/>
    <w:rsid w:val="00DA2550"/>
    <w:rsid w:val="00DA299E"/>
    <w:rsid w:val="00DA2D90"/>
    <w:rsid w:val="00DA317B"/>
    <w:rsid w:val="00DA33CB"/>
    <w:rsid w:val="00DA35AA"/>
    <w:rsid w:val="00DA36D5"/>
    <w:rsid w:val="00DA3DA9"/>
    <w:rsid w:val="00DA46B9"/>
    <w:rsid w:val="00DA4883"/>
    <w:rsid w:val="00DA636D"/>
    <w:rsid w:val="00DA6649"/>
    <w:rsid w:val="00DA66E1"/>
    <w:rsid w:val="00DA6852"/>
    <w:rsid w:val="00DA6D96"/>
    <w:rsid w:val="00DA71A1"/>
    <w:rsid w:val="00DA7E83"/>
    <w:rsid w:val="00DB0211"/>
    <w:rsid w:val="00DB048D"/>
    <w:rsid w:val="00DB1517"/>
    <w:rsid w:val="00DB17C9"/>
    <w:rsid w:val="00DB257F"/>
    <w:rsid w:val="00DB2ABB"/>
    <w:rsid w:val="00DB2FF9"/>
    <w:rsid w:val="00DB3246"/>
    <w:rsid w:val="00DB35DC"/>
    <w:rsid w:val="00DB361F"/>
    <w:rsid w:val="00DB38A8"/>
    <w:rsid w:val="00DB3EF7"/>
    <w:rsid w:val="00DB41D3"/>
    <w:rsid w:val="00DB44B7"/>
    <w:rsid w:val="00DB4EE4"/>
    <w:rsid w:val="00DB5332"/>
    <w:rsid w:val="00DB5359"/>
    <w:rsid w:val="00DB54BC"/>
    <w:rsid w:val="00DB5558"/>
    <w:rsid w:val="00DB5E20"/>
    <w:rsid w:val="00DB648E"/>
    <w:rsid w:val="00DB64FF"/>
    <w:rsid w:val="00DB6802"/>
    <w:rsid w:val="00DB6B92"/>
    <w:rsid w:val="00DB70E1"/>
    <w:rsid w:val="00DB74D3"/>
    <w:rsid w:val="00DB7B4E"/>
    <w:rsid w:val="00DB7CB7"/>
    <w:rsid w:val="00DB7CD4"/>
    <w:rsid w:val="00DC1106"/>
    <w:rsid w:val="00DC1703"/>
    <w:rsid w:val="00DC1E21"/>
    <w:rsid w:val="00DC201B"/>
    <w:rsid w:val="00DC3065"/>
    <w:rsid w:val="00DC354C"/>
    <w:rsid w:val="00DC45D9"/>
    <w:rsid w:val="00DC4647"/>
    <w:rsid w:val="00DC478E"/>
    <w:rsid w:val="00DC47E5"/>
    <w:rsid w:val="00DC495D"/>
    <w:rsid w:val="00DC4E12"/>
    <w:rsid w:val="00DC530D"/>
    <w:rsid w:val="00DC6397"/>
    <w:rsid w:val="00DC6D2E"/>
    <w:rsid w:val="00DC6E5C"/>
    <w:rsid w:val="00DC7167"/>
    <w:rsid w:val="00DC72F6"/>
    <w:rsid w:val="00DC7E77"/>
    <w:rsid w:val="00DC7FDB"/>
    <w:rsid w:val="00DD0043"/>
    <w:rsid w:val="00DD0400"/>
    <w:rsid w:val="00DD0A4C"/>
    <w:rsid w:val="00DD1213"/>
    <w:rsid w:val="00DD216A"/>
    <w:rsid w:val="00DD2488"/>
    <w:rsid w:val="00DD33AD"/>
    <w:rsid w:val="00DD3B69"/>
    <w:rsid w:val="00DD3BA2"/>
    <w:rsid w:val="00DD46A8"/>
    <w:rsid w:val="00DD46C4"/>
    <w:rsid w:val="00DD4B0E"/>
    <w:rsid w:val="00DD4B5E"/>
    <w:rsid w:val="00DD52A1"/>
    <w:rsid w:val="00DD5354"/>
    <w:rsid w:val="00DD5625"/>
    <w:rsid w:val="00DD5D32"/>
    <w:rsid w:val="00DD5D79"/>
    <w:rsid w:val="00DD5DC4"/>
    <w:rsid w:val="00DD6195"/>
    <w:rsid w:val="00DD65B8"/>
    <w:rsid w:val="00DD6749"/>
    <w:rsid w:val="00DD6D83"/>
    <w:rsid w:val="00DD7892"/>
    <w:rsid w:val="00DD7C11"/>
    <w:rsid w:val="00DD7CCE"/>
    <w:rsid w:val="00DE0EE9"/>
    <w:rsid w:val="00DE11AE"/>
    <w:rsid w:val="00DE156D"/>
    <w:rsid w:val="00DE1A11"/>
    <w:rsid w:val="00DE2055"/>
    <w:rsid w:val="00DE33DD"/>
    <w:rsid w:val="00DE388F"/>
    <w:rsid w:val="00DE3C75"/>
    <w:rsid w:val="00DE3DA4"/>
    <w:rsid w:val="00DE4636"/>
    <w:rsid w:val="00DE4638"/>
    <w:rsid w:val="00DE493C"/>
    <w:rsid w:val="00DE49BA"/>
    <w:rsid w:val="00DE534C"/>
    <w:rsid w:val="00DE5DA8"/>
    <w:rsid w:val="00DE6CD4"/>
    <w:rsid w:val="00DE7111"/>
    <w:rsid w:val="00DE71DE"/>
    <w:rsid w:val="00DE7383"/>
    <w:rsid w:val="00DE761C"/>
    <w:rsid w:val="00DE7928"/>
    <w:rsid w:val="00DE7A60"/>
    <w:rsid w:val="00DF01D1"/>
    <w:rsid w:val="00DF05C6"/>
    <w:rsid w:val="00DF0A4B"/>
    <w:rsid w:val="00DF1148"/>
    <w:rsid w:val="00DF114B"/>
    <w:rsid w:val="00DF1F86"/>
    <w:rsid w:val="00DF349B"/>
    <w:rsid w:val="00DF36A2"/>
    <w:rsid w:val="00DF3727"/>
    <w:rsid w:val="00DF372F"/>
    <w:rsid w:val="00DF3881"/>
    <w:rsid w:val="00DF3B1D"/>
    <w:rsid w:val="00DF3B88"/>
    <w:rsid w:val="00DF40A4"/>
    <w:rsid w:val="00DF44C8"/>
    <w:rsid w:val="00DF4586"/>
    <w:rsid w:val="00DF470E"/>
    <w:rsid w:val="00DF497B"/>
    <w:rsid w:val="00DF4E24"/>
    <w:rsid w:val="00DF5130"/>
    <w:rsid w:val="00DF53FE"/>
    <w:rsid w:val="00DF597B"/>
    <w:rsid w:val="00DF7185"/>
    <w:rsid w:val="00DF7DBD"/>
    <w:rsid w:val="00E01B47"/>
    <w:rsid w:val="00E028E2"/>
    <w:rsid w:val="00E02C01"/>
    <w:rsid w:val="00E034F0"/>
    <w:rsid w:val="00E03BC1"/>
    <w:rsid w:val="00E03BCE"/>
    <w:rsid w:val="00E045A1"/>
    <w:rsid w:val="00E04F98"/>
    <w:rsid w:val="00E0504D"/>
    <w:rsid w:val="00E0523E"/>
    <w:rsid w:val="00E05802"/>
    <w:rsid w:val="00E060D0"/>
    <w:rsid w:val="00E061B2"/>
    <w:rsid w:val="00E0623D"/>
    <w:rsid w:val="00E06283"/>
    <w:rsid w:val="00E06DE0"/>
    <w:rsid w:val="00E075E1"/>
    <w:rsid w:val="00E07634"/>
    <w:rsid w:val="00E0778D"/>
    <w:rsid w:val="00E07A8C"/>
    <w:rsid w:val="00E108A4"/>
    <w:rsid w:val="00E10ACC"/>
    <w:rsid w:val="00E10FAE"/>
    <w:rsid w:val="00E11302"/>
    <w:rsid w:val="00E11595"/>
    <w:rsid w:val="00E1198D"/>
    <w:rsid w:val="00E11CA2"/>
    <w:rsid w:val="00E11EF7"/>
    <w:rsid w:val="00E11F86"/>
    <w:rsid w:val="00E1205F"/>
    <w:rsid w:val="00E12516"/>
    <w:rsid w:val="00E12CBA"/>
    <w:rsid w:val="00E13589"/>
    <w:rsid w:val="00E13A46"/>
    <w:rsid w:val="00E13DCA"/>
    <w:rsid w:val="00E1425E"/>
    <w:rsid w:val="00E14588"/>
    <w:rsid w:val="00E145F2"/>
    <w:rsid w:val="00E15498"/>
    <w:rsid w:val="00E157C6"/>
    <w:rsid w:val="00E15802"/>
    <w:rsid w:val="00E162B1"/>
    <w:rsid w:val="00E16B5F"/>
    <w:rsid w:val="00E1705A"/>
    <w:rsid w:val="00E17174"/>
    <w:rsid w:val="00E1717C"/>
    <w:rsid w:val="00E172AF"/>
    <w:rsid w:val="00E1768B"/>
    <w:rsid w:val="00E2018B"/>
    <w:rsid w:val="00E20B8B"/>
    <w:rsid w:val="00E20E07"/>
    <w:rsid w:val="00E21447"/>
    <w:rsid w:val="00E21A07"/>
    <w:rsid w:val="00E220B0"/>
    <w:rsid w:val="00E22588"/>
    <w:rsid w:val="00E22E59"/>
    <w:rsid w:val="00E2317A"/>
    <w:rsid w:val="00E236B5"/>
    <w:rsid w:val="00E2401E"/>
    <w:rsid w:val="00E245D4"/>
    <w:rsid w:val="00E24C13"/>
    <w:rsid w:val="00E24CF0"/>
    <w:rsid w:val="00E250B8"/>
    <w:rsid w:val="00E25974"/>
    <w:rsid w:val="00E25C47"/>
    <w:rsid w:val="00E2648E"/>
    <w:rsid w:val="00E2687B"/>
    <w:rsid w:val="00E268A5"/>
    <w:rsid w:val="00E26A76"/>
    <w:rsid w:val="00E274C2"/>
    <w:rsid w:val="00E2750F"/>
    <w:rsid w:val="00E27F6F"/>
    <w:rsid w:val="00E30DAE"/>
    <w:rsid w:val="00E30FB6"/>
    <w:rsid w:val="00E31284"/>
    <w:rsid w:val="00E3140D"/>
    <w:rsid w:val="00E31476"/>
    <w:rsid w:val="00E317F5"/>
    <w:rsid w:val="00E31A2D"/>
    <w:rsid w:val="00E32EDE"/>
    <w:rsid w:val="00E32F3D"/>
    <w:rsid w:val="00E333CB"/>
    <w:rsid w:val="00E33A04"/>
    <w:rsid w:val="00E33B0A"/>
    <w:rsid w:val="00E3412D"/>
    <w:rsid w:val="00E34477"/>
    <w:rsid w:val="00E34904"/>
    <w:rsid w:val="00E34AB6"/>
    <w:rsid w:val="00E3526A"/>
    <w:rsid w:val="00E354FB"/>
    <w:rsid w:val="00E36017"/>
    <w:rsid w:val="00E36415"/>
    <w:rsid w:val="00E367AE"/>
    <w:rsid w:val="00E367FB"/>
    <w:rsid w:val="00E36887"/>
    <w:rsid w:val="00E36B34"/>
    <w:rsid w:val="00E36D8D"/>
    <w:rsid w:val="00E3748F"/>
    <w:rsid w:val="00E407BA"/>
    <w:rsid w:val="00E40962"/>
    <w:rsid w:val="00E417E6"/>
    <w:rsid w:val="00E4181A"/>
    <w:rsid w:val="00E41DB3"/>
    <w:rsid w:val="00E42054"/>
    <w:rsid w:val="00E42BA4"/>
    <w:rsid w:val="00E42EFD"/>
    <w:rsid w:val="00E43348"/>
    <w:rsid w:val="00E437D8"/>
    <w:rsid w:val="00E43D2E"/>
    <w:rsid w:val="00E441CD"/>
    <w:rsid w:val="00E443B2"/>
    <w:rsid w:val="00E44B8E"/>
    <w:rsid w:val="00E44E9B"/>
    <w:rsid w:val="00E465FD"/>
    <w:rsid w:val="00E46721"/>
    <w:rsid w:val="00E46DD7"/>
    <w:rsid w:val="00E47553"/>
    <w:rsid w:val="00E47A29"/>
    <w:rsid w:val="00E47E44"/>
    <w:rsid w:val="00E505BE"/>
    <w:rsid w:val="00E50687"/>
    <w:rsid w:val="00E506D5"/>
    <w:rsid w:val="00E508F6"/>
    <w:rsid w:val="00E50B2C"/>
    <w:rsid w:val="00E50CD5"/>
    <w:rsid w:val="00E51A61"/>
    <w:rsid w:val="00E51B5E"/>
    <w:rsid w:val="00E5243A"/>
    <w:rsid w:val="00E52708"/>
    <w:rsid w:val="00E52723"/>
    <w:rsid w:val="00E52A6A"/>
    <w:rsid w:val="00E5324C"/>
    <w:rsid w:val="00E533AF"/>
    <w:rsid w:val="00E53626"/>
    <w:rsid w:val="00E53C12"/>
    <w:rsid w:val="00E53FB1"/>
    <w:rsid w:val="00E5401C"/>
    <w:rsid w:val="00E54144"/>
    <w:rsid w:val="00E542B4"/>
    <w:rsid w:val="00E5445E"/>
    <w:rsid w:val="00E546D4"/>
    <w:rsid w:val="00E5497C"/>
    <w:rsid w:val="00E54B5D"/>
    <w:rsid w:val="00E54FBA"/>
    <w:rsid w:val="00E55422"/>
    <w:rsid w:val="00E55CD0"/>
    <w:rsid w:val="00E55FBD"/>
    <w:rsid w:val="00E567DE"/>
    <w:rsid w:val="00E56FDD"/>
    <w:rsid w:val="00E5722D"/>
    <w:rsid w:val="00E574FF"/>
    <w:rsid w:val="00E610E4"/>
    <w:rsid w:val="00E6191D"/>
    <w:rsid w:val="00E62715"/>
    <w:rsid w:val="00E62ECD"/>
    <w:rsid w:val="00E635CB"/>
    <w:rsid w:val="00E635D8"/>
    <w:rsid w:val="00E63A22"/>
    <w:rsid w:val="00E63D5F"/>
    <w:rsid w:val="00E645A1"/>
    <w:rsid w:val="00E645E7"/>
    <w:rsid w:val="00E6539F"/>
    <w:rsid w:val="00E6645F"/>
    <w:rsid w:val="00E66AA3"/>
    <w:rsid w:val="00E66C8B"/>
    <w:rsid w:val="00E67094"/>
    <w:rsid w:val="00E67957"/>
    <w:rsid w:val="00E7003F"/>
    <w:rsid w:val="00E707FA"/>
    <w:rsid w:val="00E70DA6"/>
    <w:rsid w:val="00E70ED6"/>
    <w:rsid w:val="00E71190"/>
    <w:rsid w:val="00E71A23"/>
    <w:rsid w:val="00E71C97"/>
    <w:rsid w:val="00E728FB"/>
    <w:rsid w:val="00E73B4A"/>
    <w:rsid w:val="00E73C7E"/>
    <w:rsid w:val="00E73D1E"/>
    <w:rsid w:val="00E74756"/>
    <w:rsid w:val="00E74C55"/>
    <w:rsid w:val="00E76038"/>
    <w:rsid w:val="00E770CC"/>
    <w:rsid w:val="00E772D6"/>
    <w:rsid w:val="00E772F4"/>
    <w:rsid w:val="00E774A2"/>
    <w:rsid w:val="00E813E8"/>
    <w:rsid w:val="00E81532"/>
    <w:rsid w:val="00E81987"/>
    <w:rsid w:val="00E81E61"/>
    <w:rsid w:val="00E8245C"/>
    <w:rsid w:val="00E825CE"/>
    <w:rsid w:val="00E826B1"/>
    <w:rsid w:val="00E8273D"/>
    <w:rsid w:val="00E82B8A"/>
    <w:rsid w:val="00E82BF7"/>
    <w:rsid w:val="00E82C90"/>
    <w:rsid w:val="00E82CEB"/>
    <w:rsid w:val="00E84A69"/>
    <w:rsid w:val="00E84D15"/>
    <w:rsid w:val="00E84D8C"/>
    <w:rsid w:val="00E84DBC"/>
    <w:rsid w:val="00E8553F"/>
    <w:rsid w:val="00E85C11"/>
    <w:rsid w:val="00E85F0C"/>
    <w:rsid w:val="00E8628A"/>
    <w:rsid w:val="00E87437"/>
    <w:rsid w:val="00E87B68"/>
    <w:rsid w:val="00E901AD"/>
    <w:rsid w:val="00E904DC"/>
    <w:rsid w:val="00E90857"/>
    <w:rsid w:val="00E90B2A"/>
    <w:rsid w:val="00E90DE8"/>
    <w:rsid w:val="00E91284"/>
    <w:rsid w:val="00E92172"/>
    <w:rsid w:val="00E92402"/>
    <w:rsid w:val="00E92BA1"/>
    <w:rsid w:val="00E930B3"/>
    <w:rsid w:val="00E933D4"/>
    <w:rsid w:val="00E93F80"/>
    <w:rsid w:val="00E94047"/>
    <w:rsid w:val="00E942D2"/>
    <w:rsid w:val="00E94512"/>
    <w:rsid w:val="00E9520C"/>
    <w:rsid w:val="00E961B0"/>
    <w:rsid w:val="00E961D1"/>
    <w:rsid w:val="00E9624B"/>
    <w:rsid w:val="00E96B63"/>
    <w:rsid w:val="00E96D77"/>
    <w:rsid w:val="00E970DF"/>
    <w:rsid w:val="00E972E5"/>
    <w:rsid w:val="00E973B5"/>
    <w:rsid w:val="00E97A6F"/>
    <w:rsid w:val="00E97BCB"/>
    <w:rsid w:val="00EA01AE"/>
    <w:rsid w:val="00EA0F37"/>
    <w:rsid w:val="00EA15DE"/>
    <w:rsid w:val="00EA1A63"/>
    <w:rsid w:val="00EA1AEC"/>
    <w:rsid w:val="00EA1B16"/>
    <w:rsid w:val="00EA1B1D"/>
    <w:rsid w:val="00EA1E98"/>
    <w:rsid w:val="00EA28EB"/>
    <w:rsid w:val="00EA2B79"/>
    <w:rsid w:val="00EA30BC"/>
    <w:rsid w:val="00EA3163"/>
    <w:rsid w:val="00EA4027"/>
    <w:rsid w:val="00EA40E7"/>
    <w:rsid w:val="00EA4AC3"/>
    <w:rsid w:val="00EA5B94"/>
    <w:rsid w:val="00EA5CBB"/>
    <w:rsid w:val="00EA5CDF"/>
    <w:rsid w:val="00EA5DE2"/>
    <w:rsid w:val="00EA60EF"/>
    <w:rsid w:val="00EA63E5"/>
    <w:rsid w:val="00EA7B35"/>
    <w:rsid w:val="00EB04EE"/>
    <w:rsid w:val="00EB0CCC"/>
    <w:rsid w:val="00EB1055"/>
    <w:rsid w:val="00EB1929"/>
    <w:rsid w:val="00EB1B71"/>
    <w:rsid w:val="00EB1D45"/>
    <w:rsid w:val="00EB1F63"/>
    <w:rsid w:val="00EB34F6"/>
    <w:rsid w:val="00EB3896"/>
    <w:rsid w:val="00EB4A1B"/>
    <w:rsid w:val="00EB4F4A"/>
    <w:rsid w:val="00EB5705"/>
    <w:rsid w:val="00EB5BD4"/>
    <w:rsid w:val="00EB5C36"/>
    <w:rsid w:val="00EB61C7"/>
    <w:rsid w:val="00EB6684"/>
    <w:rsid w:val="00EB67B5"/>
    <w:rsid w:val="00EB68EE"/>
    <w:rsid w:val="00EB7682"/>
    <w:rsid w:val="00EB7837"/>
    <w:rsid w:val="00EB7B46"/>
    <w:rsid w:val="00EB7E2C"/>
    <w:rsid w:val="00EC02D3"/>
    <w:rsid w:val="00EC02DF"/>
    <w:rsid w:val="00EC1189"/>
    <w:rsid w:val="00EC1512"/>
    <w:rsid w:val="00EC171A"/>
    <w:rsid w:val="00EC19EE"/>
    <w:rsid w:val="00EC26C5"/>
    <w:rsid w:val="00EC2F23"/>
    <w:rsid w:val="00EC3224"/>
    <w:rsid w:val="00EC35AC"/>
    <w:rsid w:val="00EC3630"/>
    <w:rsid w:val="00EC376E"/>
    <w:rsid w:val="00EC4221"/>
    <w:rsid w:val="00EC43A9"/>
    <w:rsid w:val="00EC444E"/>
    <w:rsid w:val="00EC50C6"/>
    <w:rsid w:val="00EC51C2"/>
    <w:rsid w:val="00EC5545"/>
    <w:rsid w:val="00EC5AB8"/>
    <w:rsid w:val="00EC5C20"/>
    <w:rsid w:val="00EC652F"/>
    <w:rsid w:val="00EC766B"/>
    <w:rsid w:val="00EC77F8"/>
    <w:rsid w:val="00EC7A55"/>
    <w:rsid w:val="00EC7D68"/>
    <w:rsid w:val="00ED073A"/>
    <w:rsid w:val="00ED0D6B"/>
    <w:rsid w:val="00ED138E"/>
    <w:rsid w:val="00ED14BB"/>
    <w:rsid w:val="00ED14E8"/>
    <w:rsid w:val="00ED1C1E"/>
    <w:rsid w:val="00ED1F71"/>
    <w:rsid w:val="00ED249A"/>
    <w:rsid w:val="00ED36FE"/>
    <w:rsid w:val="00ED37E1"/>
    <w:rsid w:val="00ED3AC8"/>
    <w:rsid w:val="00ED4D74"/>
    <w:rsid w:val="00ED5409"/>
    <w:rsid w:val="00ED5B25"/>
    <w:rsid w:val="00ED6107"/>
    <w:rsid w:val="00ED6248"/>
    <w:rsid w:val="00ED625D"/>
    <w:rsid w:val="00ED6AE6"/>
    <w:rsid w:val="00ED7033"/>
    <w:rsid w:val="00ED7A85"/>
    <w:rsid w:val="00EE05B0"/>
    <w:rsid w:val="00EE08FC"/>
    <w:rsid w:val="00EE0B4F"/>
    <w:rsid w:val="00EE0E04"/>
    <w:rsid w:val="00EE1130"/>
    <w:rsid w:val="00EE2664"/>
    <w:rsid w:val="00EE2A31"/>
    <w:rsid w:val="00EE2A4B"/>
    <w:rsid w:val="00EE2CD3"/>
    <w:rsid w:val="00EE32F0"/>
    <w:rsid w:val="00EE370E"/>
    <w:rsid w:val="00EE37EB"/>
    <w:rsid w:val="00EE396F"/>
    <w:rsid w:val="00EE3B8C"/>
    <w:rsid w:val="00EE3D29"/>
    <w:rsid w:val="00EE44E8"/>
    <w:rsid w:val="00EE4FF0"/>
    <w:rsid w:val="00EE5497"/>
    <w:rsid w:val="00EE55C6"/>
    <w:rsid w:val="00EE5915"/>
    <w:rsid w:val="00EE5D98"/>
    <w:rsid w:val="00EE5F94"/>
    <w:rsid w:val="00EE5FD0"/>
    <w:rsid w:val="00EE61EC"/>
    <w:rsid w:val="00EE6AE7"/>
    <w:rsid w:val="00EE6B6F"/>
    <w:rsid w:val="00EE6E35"/>
    <w:rsid w:val="00EE7C0C"/>
    <w:rsid w:val="00EF0013"/>
    <w:rsid w:val="00EF07EA"/>
    <w:rsid w:val="00EF09A7"/>
    <w:rsid w:val="00EF1397"/>
    <w:rsid w:val="00EF1669"/>
    <w:rsid w:val="00EF1D9F"/>
    <w:rsid w:val="00EF279B"/>
    <w:rsid w:val="00EF2FBC"/>
    <w:rsid w:val="00EF3084"/>
    <w:rsid w:val="00EF3909"/>
    <w:rsid w:val="00EF4256"/>
    <w:rsid w:val="00EF5073"/>
    <w:rsid w:val="00EF5135"/>
    <w:rsid w:val="00EF563C"/>
    <w:rsid w:val="00EF5B2D"/>
    <w:rsid w:val="00EF5E3B"/>
    <w:rsid w:val="00EF6405"/>
    <w:rsid w:val="00EF68C0"/>
    <w:rsid w:val="00EF6C73"/>
    <w:rsid w:val="00EF72E6"/>
    <w:rsid w:val="00EF7AC5"/>
    <w:rsid w:val="00EF7AE4"/>
    <w:rsid w:val="00EF7B9B"/>
    <w:rsid w:val="00F00004"/>
    <w:rsid w:val="00F003F7"/>
    <w:rsid w:val="00F00405"/>
    <w:rsid w:val="00F004D1"/>
    <w:rsid w:val="00F00B63"/>
    <w:rsid w:val="00F013D5"/>
    <w:rsid w:val="00F0157F"/>
    <w:rsid w:val="00F01789"/>
    <w:rsid w:val="00F02289"/>
    <w:rsid w:val="00F0375F"/>
    <w:rsid w:val="00F03B6C"/>
    <w:rsid w:val="00F03DF1"/>
    <w:rsid w:val="00F0405F"/>
    <w:rsid w:val="00F04B21"/>
    <w:rsid w:val="00F04C01"/>
    <w:rsid w:val="00F05755"/>
    <w:rsid w:val="00F05865"/>
    <w:rsid w:val="00F05A64"/>
    <w:rsid w:val="00F05E89"/>
    <w:rsid w:val="00F064C6"/>
    <w:rsid w:val="00F066E3"/>
    <w:rsid w:val="00F06975"/>
    <w:rsid w:val="00F06D2D"/>
    <w:rsid w:val="00F06D6C"/>
    <w:rsid w:val="00F06DCE"/>
    <w:rsid w:val="00F06F45"/>
    <w:rsid w:val="00F10010"/>
    <w:rsid w:val="00F10835"/>
    <w:rsid w:val="00F1140A"/>
    <w:rsid w:val="00F11537"/>
    <w:rsid w:val="00F11641"/>
    <w:rsid w:val="00F118E2"/>
    <w:rsid w:val="00F11A16"/>
    <w:rsid w:val="00F11CDA"/>
    <w:rsid w:val="00F12C4C"/>
    <w:rsid w:val="00F13500"/>
    <w:rsid w:val="00F13E16"/>
    <w:rsid w:val="00F14DBB"/>
    <w:rsid w:val="00F153CF"/>
    <w:rsid w:val="00F16338"/>
    <w:rsid w:val="00F166C8"/>
    <w:rsid w:val="00F168EB"/>
    <w:rsid w:val="00F16F6E"/>
    <w:rsid w:val="00F170B1"/>
    <w:rsid w:val="00F172B7"/>
    <w:rsid w:val="00F173F4"/>
    <w:rsid w:val="00F17A67"/>
    <w:rsid w:val="00F207D9"/>
    <w:rsid w:val="00F20A5A"/>
    <w:rsid w:val="00F20A7A"/>
    <w:rsid w:val="00F20B95"/>
    <w:rsid w:val="00F21EC7"/>
    <w:rsid w:val="00F21F19"/>
    <w:rsid w:val="00F22032"/>
    <w:rsid w:val="00F226D7"/>
    <w:rsid w:val="00F22936"/>
    <w:rsid w:val="00F22A8C"/>
    <w:rsid w:val="00F22EDE"/>
    <w:rsid w:val="00F22FA0"/>
    <w:rsid w:val="00F230EC"/>
    <w:rsid w:val="00F23767"/>
    <w:rsid w:val="00F247C1"/>
    <w:rsid w:val="00F24A7A"/>
    <w:rsid w:val="00F24BFD"/>
    <w:rsid w:val="00F24D1A"/>
    <w:rsid w:val="00F24EF9"/>
    <w:rsid w:val="00F24F33"/>
    <w:rsid w:val="00F25E2C"/>
    <w:rsid w:val="00F25F39"/>
    <w:rsid w:val="00F26142"/>
    <w:rsid w:val="00F2620F"/>
    <w:rsid w:val="00F26ECB"/>
    <w:rsid w:val="00F2720E"/>
    <w:rsid w:val="00F272E3"/>
    <w:rsid w:val="00F300FE"/>
    <w:rsid w:val="00F30182"/>
    <w:rsid w:val="00F3075F"/>
    <w:rsid w:val="00F31036"/>
    <w:rsid w:val="00F310EA"/>
    <w:rsid w:val="00F31743"/>
    <w:rsid w:val="00F3190B"/>
    <w:rsid w:val="00F32247"/>
    <w:rsid w:val="00F330DB"/>
    <w:rsid w:val="00F33378"/>
    <w:rsid w:val="00F3372D"/>
    <w:rsid w:val="00F338AD"/>
    <w:rsid w:val="00F33BA6"/>
    <w:rsid w:val="00F34321"/>
    <w:rsid w:val="00F34812"/>
    <w:rsid w:val="00F34CFB"/>
    <w:rsid w:val="00F3511E"/>
    <w:rsid w:val="00F3536F"/>
    <w:rsid w:val="00F35715"/>
    <w:rsid w:val="00F35C09"/>
    <w:rsid w:val="00F3625D"/>
    <w:rsid w:val="00F36521"/>
    <w:rsid w:val="00F367BD"/>
    <w:rsid w:val="00F36D0D"/>
    <w:rsid w:val="00F4011D"/>
    <w:rsid w:val="00F417E2"/>
    <w:rsid w:val="00F4217A"/>
    <w:rsid w:val="00F421BC"/>
    <w:rsid w:val="00F423D8"/>
    <w:rsid w:val="00F42615"/>
    <w:rsid w:val="00F429B5"/>
    <w:rsid w:val="00F42C74"/>
    <w:rsid w:val="00F43BB9"/>
    <w:rsid w:val="00F447BD"/>
    <w:rsid w:val="00F4554B"/>
    <w:rsid w:val="00F455A8"/>
    <w:rsid w:val="00F456E8"/>
    <w:rsid w:val="00F469C8"/>
    <w:rsid w:val="00F47544"/>
    <w:rsid w:val="00F47912"/>
    <w:rsid w:val="00F47D6F"/>
    <w:rsid w:val="00F50485"/>
    <w:rsid w:val="00F50672"/>
    <w:rsid w:val="00F50740"/>
    <w:rsid w:val="00F507AC"/>
    <w:rsid w:val="00F50A0D"/>
    <w:rsid w:val="00F50AA5"/>
    <w:rsid w:val="00F50FE1"/>
    <w:rsid w:val="00F5122D"/>
    <w:rsid w:val="00F5147F"/>
    <w:rsid w:val="00F514D2"/>
    <w:rsid w:val="00F5159B"/>
    <w:rsid w:val="00F51D35"/>
    <w:rsid w:val="00F52749"/>
    <w:rsid w:val="00F52B2D"/>
    <w:rsid w:val="00F5337A"/>
    <w:rsid w:val="00F534C5"/>
    <w:rsid w:val="00F535F6"/>
    <w:rsid w:val="00F536B9"/>
    <w:rsid w:val="00F53A38"/>
    <w:rsid w:val="00F53A7A"/>
    <w:rsid w:val="00F5437A"/>
    <w:rsid w:val="00F553DC"/>
    <w:rsid w:val="00F568A8"/>
    <w:rsid w:val="00F573A9"/>
    <w:rsid w:val="00F5752B"/>
    <w:rsid w:val="00F578B9"/>
    <w:rsid w:val="00F57989"/>
    <w:rsid w:val="00F60187"/>
    <w:rsid w:val="00F6024C"/>
    <w:rsid w:val="00F60321"/>
    <w:rsid w:val="00F60A0D"/>
    <w:rsid w:val="00F6207F"/>
    <w:rsid w:val="00F621DE"/>
    <w:rsid w:val="00F6252C"/>
    <w:rsid w:val="00F62786"/>
    <w:rsid w:val="00F635B9"/>
    <w:rsid w:val="00F64943"/>
    <w:rsid w:val="00F653CD"/>
    <w:rsid w:val="00F65BE2"/>
    <w:rsid w:val="00F66831"/>
    <w:rsid w:val="00F66D5E"/>
    <w:rsid w:val="00F66F7F"/>
    <w:rsid w:val="00F673C3"/>
    <w:rsid w:val="00F67886"/>
    <w:rsid w:val="00F67A78"/>
    <w:rsid w:val="00F67D1E"/>
    <w:rsid w:val="00F67F15"/>
    <w:rsid w:val="00F70341"/>
    <w:rsid w:val="00F703FC"/>
    <w:rsid w:val="00F705D0"/>
    <w:rsid w:val="00F707B6"/>
    <w:rsid w:val="00F71532"/>
    <w:rsid w:val="00F716B7"/>
    <w:rsid w:val="00F717CD"/>
    <w:rsid w:val="00F71852"/>
    <w:rsid w:val="00F71E64"/>
    <w:rsid w:val="00F726AD"/>
    <w:rsid w:val="00F7339D"/>
    <w:rsid w:val="00F733BD"/>
    <w:rsid w:val="00F73F4B"/>
    <w:rsid w:val="00F73FB5"/>
    <w:rsid w:val="00F74923"/>
    <w:rsid w:val="00F74C85"/>
    <w:rsid w:val="00F7561E"/>
    <w:rsid w:val="00F75AD1"/>
    <w:rsid w:val="00F75DDB"/>
    <w:rsid w:val="00F760F1"/>
    <w:rsid w:val="00F7649E"/>
    <w:rsid w:val="00F76535"/>
    <w:rsid w:val="00F7681B"/>
    <w:rsid w:val="00F76945"/>
    <w:rsid w:val="00F76D0E"/>
    <w:rsid w:val="00F76DBB"/>
    <w:rsid w:val="00F772B4"/>
    <w:rsid w:val="00F77515"/>
    <w:rsid w:val="00F77F7B"/>
    <w:rsid w:val="00F80706"/>
    <w:rsid w:val="00F8078A"/>
    <w:rsid w:val="00F80914"/>
    <w:rsid w:val="00F80B31"/>
    <w:rsid w:val="00F80E76"/>
    <w:rsid w:val="00F8198D"/>
    <w:rsid w:val="00F822A4"/>
    <w:rsid w:val="00F8249D"/>
    <w:rsid w:val="00F82C16"/>
    <w:rsid w:val="00F82F85"/>
    <w:rsid w:val="00F83263"/>
    <w:rsid w:val="00F83573"/>
    <w:rsid w:val="00F83823"/>
    <w:rsid w:val="00F848A4"/>
    <w:rsid w:val="00F84983"/>
    <w:rsid w:val="00F85205"/>
    <w:rsid w:val="00F852FD"/>
    <w:rsid w:val="00F8552F"/>
    <w:rsid w:val="00F8641A"/>
    <w:rsid w:val="00F86909"/>
    <w:rsid w:val="00F86CB9"/>
    <w:rsid w:val="00F872D1"/>
    <w:rsid w:val="00F8765A"/>
    <w:rsid w:val="00F87986"/>
    <w:rsid w:val="00F87A77"/>
    <w:rsid w:val="00F90187"/>
    <w:rsid w:val="00F904EB"/>
    <w:rsid w:val="00F90C6B"/>
    <w:rsid w:val="00F90E44"/>
    <w:rsid w:val="00F9102E"/>
    <w:rsid w:val="00F912C2"/>
    <w:rsid w:val="00F91C21"/>
    <w:rsid w:val="00F91C90"/>
    <w:rsid w:val="00F91FA9"/>
    <w:rsid w:val="00F929E2"/>
    <w:rsid w:val="00F934AD"/>
    <w:rsid w:val="00F9353A"/>
    <w:rsid w:val="00F93D7E"/>
    <w:rsid w:val="00F93E8F"/>
    <w:rsid w:val="00F93F45"/>
    <w:rsid w:val="00F942B0"/>
    <w:rsid w:val="00F94DB8"/>
    <w:rsid w:val="00F95839"/>
    <w:rsid w:val="00F95EBD"/>
    <w:rsid w:val="00F961FB"/>
    <w:rsid w:val="00F9629E"/>
    <w:rsid w:val="00F96EAA"/>
    <w:rsid w:val="00F97596"/>
    <w:rsid w:val="00F979BA"/>
    <w:rsid w:val="00F97DB8"/>
    <w:rsid w:val="00FA029C"/>
    <w:rsid w:val="00FA036B"/>
    <w:rsid w:val="00FA045E"/>
    <w:rsid w:val="00FA073F"/>
    <w:rsid w:val="00FA102D"/>
    <w:rsid w:val="00FA211D"/>
    <w:rsid w:val="00FA2298"/>
    <w:rsid w:val="00FA2434"/>
    <w:rsid w:val="00FA2A6E"/>
    <w:rsid w:val="00FA3039"/>
    <w:rsid w:val="00FA3184"/>
    <w:rsid w:val="00FA3369"/>
    <w:rsid w:val="00FA3415"/>
    <w:rsid w:val="00FA36EE"/>
    <w:rsid w:val="00FA3CF8"/>
    <w:rsid w:val="00FA40EF"/>
    <w:rsid w:val="00FA4289"/>
    <w:rsid w:val="00FA4960"/>
    <w:rsid w:val="00FA4FEB"/>
    <w:rsid w:val="00FA509E"/>
    <w:rsid w:val="00FA5348"/>
    <w:rsid w:val="00FA6A10"/>
    <w:rsid w:val="00FA6D43"/>
    <w:rsid w:val="00FA7349"/>
    <w:rsid w:val="00FA7A6E"/>
    <w:rsid w:val="00FA7AE6"/>
    <w:rsid w:val="00FA7E47"/>
    <w:rsid w:val="00FB0117"/>
    <w:rsid w:val="00FB0743"/>
    <w:rsid w:val="00FB0B16"/>
    <w:rsid w:val="00FB2574"/>
    <w:rsid w:val="00FB2D7F"/>
    <w:rsid w:val="00FB2E4F"/>
    <w:rsid w:val="00FB30F1"/>
    <w:rsid w:val="00FB3147"/>
    <w:rsid w:val="00FB31F4"/>
    <w:rsid w:val="00FB3845"/>
    <w:rsid w:val="00FB3C95"/>
    <w:rsid w:val="00FB3DAF"/>
    <w:rsid w:val="00FB4D55"/>
    <w:rsid w:val="00FB5564"/>
    <w:rsid w:val="00FB5D1E"/>
    <w:rsid w:val="00FB5F61"/>
    <w:rsid w:val="00FB6056"/>
    <w:rsid w:val="00FB60C4"/>
    <w:rsid w:val="00FB65DB"/>
    <w:rsid w:val="00FB687F"/>
    <w:rsid w:val="00FB7693"/>
    <w:rsid w:val="00FC0AE7"/>
    <w:rsid w:val="00FC0C81"/>
    <w:rsid w:val="00FC0F8D"/>
    <w:rsid w:val="00FC11EA"/>
    <w:rsid w:val="00FC1863"/>
    <w:rsid w:val="00FC197B"/>
    <w:rsid w:val="00FC202D"/>
    <w:rsid w:val="00FC2123"/>
    <w:rsid w:val="00FC256F"/>
    <w:rsid w:val="00FC2B1B"/>
    <w:rsid w:val="00FC2C11"/>
    <w:rsid w:val="00FC2CEA"/>
    <w:rsid w:val="00FC2E52"/>
    <w:rsid w:val="00FC2F0F"/>
    <w:rsid w:val="00FC3CB5"/>
    <w:rsid w:val="00FC3F67"/>
    <w:rsid w:val="00FC4A07"/>
    <w:rsid w:val="00FC514A"/>
    <w:rsid w:val="00FC51B1"/>
    <w:rsid w:val="00FC5316"/>
    <w:rsid w:val="00FC5AFF"/>
    <w:rsid w:val="00FC5FCC"/>
    <w:rsid w:val="00FC6426"/>
    <w:rsid w:val="00FC6704"/>
    <w:rsid w:val="00FC6C7C"/>
    <w:rsid w:val="00FC6E5E"/>
    <w:rsid w:val="00FC6FD5"/>
    <w:rsid w:val="00FC7719"/>
    <w:rsid w:val="00FC7A1F"/>
    <w:rsid w:val="00FD034D"/>
    <w:rsid w:val="00FD03CE"/>
    <w:rsid w:val="00FD050C"/>
    <w:rsid w:val="00FD063D"/>
    <w:rsid w:val="00FD06CD"/>
    <w:rsid w:val="00FD1B39"/>
    <w:rsid w:val="00FD283B"/>
    <w:rsid w:val="00FD2FFF"/>
    <w:rsid w:val="00FD33C0"/>
    <w:rsid w:val="00FD3519"/>
    <w:rsid w:val="00FD4035"/>
    <w:rsid w:val="00FD4C8D"/>
    <w:rsid w:val="00FD4D51"/>
    <w:rsid w:val="00FD4E44"/>
    <w:rsid w:val="00FD59FD"/>
    <w:rsid w:val="00FD5E66"/>
    <w:rsid w:val="00FD60A9"/>
    <w:rsid w:val="00FD673B"/>
    <w:rsid w:val="00FD700C"/>
    <w:rsid w:val="00FD70DA"/>
    <w:rsid w:val="00FD7CBA"/>
    <w:rsid w:val="00FE00EC"/>
    <w:rsid w:val="00FE084A"/>
    <w:rsid w:val="00FE0A18"/>
    <w:rsid w:val="00FE0B55"/>
    <w:rsid w:val="00FE11C2"/>
    <w:rsid w:val="00FE14E2"/>
    <w:rsid w:val="00FE1B85"/>
    <w:rsid w:val="00FE1DFF"/>
    <w:rsid w:val="00FE20F1"/>
    <w:rsid w:val="00FE2208"/>
    <w:rsid w:val="00FE2783"/>
    <w:rsid w:val="00FE278D"/>
    <w:rsid w:val="00FE2A1F"/>
    <w:rsid w:val="00FE2BC7"/>
    <w:rsid w:val="00FE2D5B"/>
    <w:rsid w:val="00FE2F00"/>
    <w:rsid w:val="00FE302F"/>
    <w:rsid w:val="00FE3486"/>
    <w:rsid w:val="00FE37E1"/>
    <w:rsid w:val="00FE3B7B"/>
    <w:rsid w:val="00FE3E35"/>
    <w:rsid w:val="00FE4CDC"/>
    <w:rsid w:val="00FE50A6"/>
    <w:rsid w:val="00FE546D"/>
    <w:rsid w:val="00FE65C5"/>
    <w:rsid w:val="00FE72B4"/>
    <w:rsid w:val="00FE75DF"/>
    <w:rsid w:val="00FF0614"/>
    <w:rsid w:val="00FF074B"/>
    <w:rsid w:val="00FF1A2C"/>
    <w:rsid w:val="00FF1C66"/>
    <w:rsid w:val="00FF1D7C"/>
    <w:rsid w:val="00FF1EA2"/>
    <w:rsid w:val="00FF2199"/>
    <w:rsid w:val="00FF21D5"/>
    <w:rsid w:val="00FF23DA"/>
    <w:rsid w:val="00FF2519"/>
    <w:rsid w:val="00FF29A2"/>
    <w:rsid w:val="00FF32A2"/>
    <w:rsid w:val="00FF3304"/>
    <w:rsid w:val="00FF3CD1"/>
    <w:rsid w:val="00FF4044"/>
    <w:rsid w:val="00FF4558"/>
    <w:rsid w:val="00FF4A9B"/>
    <w:rsid w:val="00FF4AAD"/>
    <w:rsid w:val="00FF4C7F"/>
    <w:rsid w:val="00FF50BA"/>
    <w:rsid w:val="00FF533F"/>
    <w:rsid w:val="00FF5C56"/>
    <w:rsid w:val="00FF69CE"/>
    <w:rsid w:val="00FF6F96"/>
    <w:rsid w:val="00FF787B"/>
    <w:rsid w:val="00FF7CB7"/>
    <w:rsid w:val="00FF7F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EFE0AA"/>
  <w15:docId w15:val="{68EFB3FF-C04E-F24D-B7A3-1D1D47EBA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b/>
    </w:rPr>
  </w:style>
  <w:style w:type="paragraph" w:styleId="Heading2">
    <w:name w:val="heading 2"/>
    <w:basedOn w:val="Normal"/>
    <w:next w:val="Normal"/>
    <w:link w:val="Heading2Char"/>
    <w:qFormat/>
    <w:pPr>
      <w:keepNext/>
      <w:outlineLvl w:val="1"/>
    </w:pPr>
    <w:rPr>
      <w:i/>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outlineLvl w:val="3"/>
    </w:pPr>
    <w:rPr>
      <w:b/>
      <w:i/>
      <w:lang w:val="en-GB"/>
    </w:rPr>
  </w:style>
  <w:style w:type="paragraph" w:styleId="Heading5">
    <w:name w:val="heading 5"/>
    <w:basedOn w:val="Normal"/>
    <w:next w:val="Normal"/>
    <w:qFormat/>
    <w:pPr>
      <w:keepNext/>
      <w:jc w:val="right"/>
      <w:outlineLvl w:val="4"/>
    </w:pPr>
    <w:rPr>
      <w:b/>
      <w:lang w:val="en-GB"/>
    </w:rPr>
  </w:style>
  <w:style w:type="paragraph" w:styleId="Heading6">
    <w:name w:val="heading 6"/>
    <w:basedOn w:val="Normal"/>
    <w:next w:val="Normal"/>
    <w:link w:val="Heading6Char"/>
    <w:qFormat/>
    <w:pPr>
      <w:keepNext/>
      <w:jc w:val="both"/>
      <w:outlineLvl w:val="5"/>
    </w:pPr>
    <w:rPr>
      <w:b/>
      <w:sz w:val="22"/>
    </w:rPr>
  </w:style>
  <w:style w:type="paragraph" w:styleId="Heading7">
    <w:name w:val="heading 7"/>
    <w:basedOn w:val="Normal"/>
    <w:next w:val="Normal"/>
    <w:qFormat/>
    <w:pPr>
      <w:keepNext/>
      <w:jc w:val="both"/>
      <w:outlineLvl w:val="6"/>
    </w:pPr>
    <w:rPr>
      <w:b/>
      <w:i/>
      <w:sz w:val="22"/>
      <w:lang w:val="en-GB"/>
    </w:rPr>
  </w:style>
  <w:style w:type="paragraph" w:styleId="Heading8">
    <w:name w:val="heading 8"/>
    <w:basedOn w:val="Normal"/>
    <w:next w:val="Normal"/>
    <w:link w:val="Heading8Char"/>
    <w:qFormat/>
    <w:pPr>
      <w:keepNext/>
      <w:jc w:val="both"/>
      <w:outlineLvl w:val="7"/>
    </w:pPr>
    <w:rPr>
      <w:b/>
    </w:rPr>
  </w:style>
  <w:style w:type="paragraph" w:styleId="Heading9">
    <w:name w:val="heading 9"/>
    <w:basedOn w:val="Normal"/>
    <w:next w:val="Normal"/>
    <w:link w:val="Heading9Char"/>
    <w:qFormat/>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pacing w:val="4"/>
      <w:w w:val="103"/>
      <w:kern w:val="14"/>
      <w:lang w:val="en-GB"/>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lang w:val="en-GB"/>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lang w:val="en-GB"/>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lang w:val="en-GB"/>
    </w:rPr>
  </w:style>
  <w:style w:type="paragraph" w:styleId="BodyText">
    <w:name w:val="Body Text"/>
    <w:basedOn w:val="Normal"/>
    <w:link w:val="BodyTextChar"/>
    <w:pPr>
      <w:jc w:val="both"/>
    </w:pPr>
    <w:rPr>
      <w:lang w:val="en-GB"/>
    </w:rPr>
  </w:style>
  <w:style w:type="paragraph" w:styleId="BlockText">
    <w:name w:val="Block Text"/>
    <w:basedOn w:val="Normal"/>
    <w:pPr>
      <w:ind w:left="-180" w:right="-180"/>
      <w:jc w:val="both"/>
    </w:pPr>
    <w:rPr>
      <w:sz w:val="20"/>
      <w:lang w:val="en-GB"/>
    </w:rPr>
  </w:style>
  <w:style w:type="paragraph" w:styleId="BodyText2">
    <w:name w:val="Body Text 2"/>
    <w:basedOn w:val="Normal"/>
    <w:pPr>
      <w:jc w:val="both"/>
    </w:pPr>
    <w:rPr>
      <w:sz w:val="22"/>
    </w:rPr>
  </w:style>
  <w:style w:type="paragraph" w:styleId="BodyText3">
    <w:name w:val="Body Text 3"/>
    <w:basedOn w:val="Normal"/>
    <w:rPr>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FootnoteReference">
    <w:name w:val="footnote reference"/>
    <w:semiHidden/>
    <w:rPr>
      <w:spacing w:val="-5"/>
      <w:w w:val="130"/>
      <w:position w:val="-4"/>
      <w:vertAlign w:val="superscript"/>
    </w:rPr>
  </w:style>
  <w:style w:type="paragraph" w:styleId="FootnoteText">
    <w:name w:val="footnote text"/>
    <w:basedOn w:val="Normal"/>
    <w:link w:val="FootnoteTextChar"/>
    <w:semiHidden/>
    <w:pPr>
      <w:widowControl w:val="0"/>
      <w:tabs>
        <w:tab w:val="right" w:pos="418"/>
      </w:tabs>
      <w:suppressAutoHyphens/>
      <w:spacing w:line="210" w:lineRule="exact"/>
      <w:ind w:left="475" w:hanging="475"/>
    </w:pPr>
    <w:rPr>
      <w:spacing w:val="5"/>
      <w:w w:val="104"/>
      <w:kern w:val="14"/>
      <w:sz w:val="17"/>
      <w:lang w:val="en-GB"/>
    </w:rPr>
  </w:style>
  <w:style w:type="character" w:styleId="Hyperlink">
    <w:name w:val="Hyperlink"/>
    <w:rPr>
      <w:color w:val="0000FF"/>
      <w:u w:val="single"/>
    </w:rPr>
  </w:style>
  <w:style w:type="paragraph" w:customStyle="1" w:styleId="DualTxtCharChar1CharChar">
    <w:name w:val="__Dual Txt Char Char1 Char Char"/>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lang w:val="en-GB"/>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AD3A04"/>
    <w:rPr>
      <w:rFonts w:ascii="Lucida Grande" w:hAnsi="Lucida Grande"/>
      <w:sz w:val="18"/>
      <w:szCs w:val="18"/>
    </w:rPr>
  </w:style>
  <w:style w:type="character" w:customStyle="1" w:styleId="BalloonTextChar">
    <w:name w:val="Balloon Text Char"/>
    <w:link w:val="BalloonText"/>
    <w:uiPriority w:val="99"/>
    <w:semiHidden/>
    <w:rsid w:val="00AD3A04"/>
    <w:rPr>
      <w:rFonts w:ascii="Lucida Grande" w:hAnsi="Lucida Grande"/>
      <w:sz w:val="18"/>
      <w:szCs w:val="18"/>
    </w:rPr>
  </w:style>
  <w:style w:type="paragraph" w:customStyle="1" w:styleId="CharCharChar">
    <w:name w:val="Char Char Char"/>
    <w:basedOn w:val="Normal"/>
    <w:rsid w:val="00D0010F"/>
    <w:pPr>
      <w:spacing w:after="160" w:line="240" w:lineRule="exact"/>
    </w:pPr>
    <w:rPr>
      <w:rFonts w:ascii="Arial" w:hAnsi="Arial" w:cs="Arial"/>
      <w:sz w:val="20"/>
      <w:lang w:val="en-GB"/>
    </w:rPr>
  </w:style>
  <w:style w:type="character" w:customStyle="1" w:styleId="BodyTextChar">
    <w:name w:val="Body Text Char"/>
    <w:link w:val="BodyText"/>
    <w:rsid w:val="00746865"/>
    <w:rPr>
      <w:sz w:val="24"/>
      <w:lang w:val="en-GB"/>
    </w:rPr>
  </w:style>
  <w:style w:type="character" w:customStyle="1" w:styleId="Heading6Char">
    <w:name w:val="Heading 6 Char"/>
    <w:link w:val="Heading6"/>
    <w:rsid w:val="002C7577"/>
    <w:rPr>
      <w:b/>
      <w:sz w:val="22"/>
    </w:rPr>
  </w:style>
  <w:style w:type="paragraph" w:customStyle="1" w:styleId="ColorfulList-Accent11">
    <w:name w:val="Colorful List - Accent 11"/>
    <w:basedOn w:val="Normal"/>
    <w:uiPriority w:val="34"/>
    <w:qFormat/>
    <w:rsid w:val="007A4D96"/>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6606C4"/>
    <w:rPr>
      <w:b/>
      <w:sz w:val="24"/>
    </w:rPr>
  </w:style>
  <w:style w:type="paragraph" w:styleId="PlainText">
    <w:name w:val="Plain Text"/>
    <w:basedOn w:val="Normal"/>
    <w:link w:val="PlainTextChar"/>
    <w:uiPriority w:val="99"/>
    <w:unhideWhenUsed/>
    <w:rsid w:val="00E31508"/>
    <w:rPr>
      <w:rFonts w:ascii="Consolas" w:eastAsia="Calibri" w:hAnsi="Consolas"/>
      <w:sz w:val="21"/>
      <w:szCs w:val="21"/>
    </w:rPr>
  </w:style>
  <w:style w:type="character" w:customStyle="1" w:styleId="PlainTextChar">
    <w:name w:val="Plain Text Char"/>
    <w:link w:val="PlainText"/>
    <w:uiPriority w:val="99"/>
    <w:rsid w:val="00E31508"/>
    <w:rPr>
      <w:rFonts w:ascii="Consolas" w:eastAsia="Calibri" w:hAnsi="Consolas"/>
      <w:sz w:val="21"/>
      <w:szCs w:val="21"/>
    </w:rPr>
  </w:style>
  <w:style w:type="paragraph" w:customStyle="1" w:styleId="ColorfulShading-Accent31">
    <w:name w:val="Colorful Shading - Accent 31"/>
    <w:basedOn w:val="Normal"/>
    <w:link w:val="ColorfulShading-Accent3Char"/>
    <w:uiPriority w:val="34"/>
    <w:qFormat/>
    <w:rsid w:val="007E4553"/>
    <w:pPr>
      <w:ind w:left="720"/>
    </w:pPr>
    <w:rPr>
      <w:szCs w:val="24"/>
    </w:rPr>
  </w:style>
  <w:style w:type="paragraph" w:styleId="Header">
    <w:name w:val="header"/>
    <w:basedOn w:val="Normal"/>
    <w:link w:val="HeaderChar"/>
    <w:unhideWhenUsed/>
    <w:rsid w:val="009C18B5"/>
    <w:pPr>
      <w:tabs>
        <w:tab w:val="center" w:pos="4680"/>
        <w:tab w:val="right" w:pos="9360"/>
      </w:tabs>
    </w:pPr>
  </w:style>
  <w:style w:type="character" w:customStyle="1" w:styleId="HeaderChar">
    <w:name w:val="Header Char"/>
    <w:link w:val="Header"/>
    <w:uiPriority w:val="99"/>
    <w:semiHidden/>
    <w:rsid w:val="009C18B5"/>
    <w:rPr>
      <w:sz w:val="24"/>
    </w:rPr>
  </w:style>
  <w:style w:type="paragraph" w:customStyle="1" w:styleId="XLarge">
    <w:name w:val="XLarge"/>
    <w:basedOn w:val="Normal"/>
    <w:rsid w:val="009C18B5"/>
    <w:pPr>
      <w:keepNext/>
      <w:keepLines/>
      <w:tabs>
        <w:tab w:val="right" w:leader="dot" w:pos="360"/>
      </w:tabs>
      <w:suppressAutoHyphens/>
      <w:spacing w:line="390" w:lineRule="exact"/>
      <w:outlineLvl w:val="0"/>
    </w:pPr>
    <w:rPr>
      <w:b/>
      <w:spacing w:val="-4"/>
      <w:w w:val="98"/>
      <w:kern w:val="14"/>
      <w:sz w:val="40"/>
      <w:lang w:val="en-GB"/>
    </w:rPr>
  </w:style>
  <w:style w:type="character" w:customStyle="1" w:styleId="FooterChar">
    <w:name w:val="Footer Char"/>
    <w:link w:val="Footer"/>
    <w:uiPriority w:val="99"/>
    <w:rsid w:val="003E0064"/>
    <w:rPr>
      <w:sz w:val="24"/>
    </w:rPr>
  </w:style>
  <w:style w:type="character" w:customStyle="1" w:styleId="apple-style-span">
    <w:name w:val="apple-style-span"/>
    <w:basedOn w:val="DefaultParagraphFont"/>
    <w:rsid w:val="00941DF9"/>
  </w:style>
  <w:style w:type="character" w:styleId="CommentReference">
    <w:name w:val="annotation reference"/>
    <w:uiPriority w:val="99"/>
    <w:unhideWhenUsed/>
    <w:rsid w:val="00E542B4"/>
    <w:rPr>
      <w:sz w:val="16"/>
      <w:szCs w:val="16"/>
    </w:rPr>
  </w:style>
  <w:style w:type="paragraph" w:styleId="CommentText">
    <w:name w:val="annotation text"/>
    <w:basedOn w:val="Normal"/>
    <w:link w:val="CommentTextChar"/>
    <w:uiPriority w:val="99"/>
    <w:unhideWhenUsed/>
    <w:rsid w:val="00E542B4"/>
    <w:rPr>
      <w:sz w:val="20"/>
    </w:rPr>
  </w:style>
  <w:style w:type="character" w:customStyle="1" w:styleId="CommentTextChar">
    <w:name w:val="Comment Text Char"/>
    <w:link w:val="CommentText"/>
    <w:uiPriority w:val="99"/>
    <w:rsid w:val="00E542B4"/>
    <w:rPr>
      <w:lang w:eastAsia="en-US"/>
    </w:rPr>
  </w:style>
  <w:style w:type="character" w:customStyle="1" w:styleId="Heading8Char">
    <w:name w:val="Heading 8 Char"/>
    <w:link w:val="Heading8"/>
    <w:rsid w:val="00FF1D7C"/>
    <w:rPr>
      <w:b/>
      <w:sz w:val="24"/>
      <w:lang w:eastAsia="en-US"/>
    </w:rPr>
  </w:style>
  <w:style w:type="character" w:customStyle="1" w:styleId="ColorfulShading-Accent3Char">
    <w:name w:val="Colorful Shading - Accent 3 Char"/>
    <w:link w:val="ColorfulShading-Accent31"/>
    <w:uiPriority w:val="72"/>
    <w:rsid w:val="006D38E3"/>
    <w:rPr>
      <w:sz w:val="24"/>
      <w:szCs w:val="24"/>
      <w:lang w:eastAsia="en-US"/>
    </w:rPr>
  </w:style>
  <w:style w:type="paragraph" w:customStyle="1" w:styleId="NormalWithNumbering2">
    <w:name w:val="Normal With Numbering 2"/>
    <w:basedOn w:val="Normal"/>
    <w:link w:val="NormalWithNumbering2Char"/>
    <w:qFormat/>
    <w:rsid w:val="006D38E3"/>
    <w:pPr>
      <w:numPr>
        <w:numId w:val="3"/>
      </w:numPr>
      <w:spacing w:after="240"/>
    </w:pPr>
    <w:rPr>
      <w:rFonts w:eastAsia="Calibri"/>
      <w:szCs w:val="22"/>
    </w:rPr>
  </w:style>
  <w:style w:type="character" w:customStyle="1" w:styleId="NormalWithNumbering2Char">
    <w:name w:val="Normal With Numbering 2 Char"/>
    <w:link w:val="NormalWithNumbering2"/>
    <w:rsid w:val="006D38E3"/>
    <w:rPr>
      <w:rFonts w:eastAsia="Calibri"/>
      <w:sz w:val="24"/>
      <w:szCs w:val="22"/>
    </w:rPr>
  </w:style>
  <w:style w:type="character" w:customStyle="1" w:styleId="ms-rtecustom-quoteteasertext">
    <w:name w:val="ms-rtecustom-quoteteasertext"/>
    <w:basedOn w:val="DefaultParagraphFont"/>
    <w:rsid w:val="006D38E3"/>
  </w:style>
  <w:style w:type="character" w:customStyle="1" w:styleId="Heading9Char">
    <w:name w:val="Heading 9 Char"/>
    <w:link w:val="Heading9"/>
    <w:rsid w:val="00A52B12"/>
    <w:rPr>
      <w:b/>
      <w:i/>
      <w:sz w:val="22"/>
      <w:lang w:eastAsia="en-US"/>
    </w:rPr>
  </w:style>
  <w:style w:type="paragraph" w:customStyle="1" w:styleId="Default">
    <w:name w:val="Default"/>
    <w:rsid w:val="0065458C"/>
    <w:pPr>
      <w:autoSpaceDE w:val="0"/>
      <w:autoSpaceDN w:val="0"/>
      <w:adjustRightInd w:val="0"/>
    </w:pPr>
    <w:rPr>
      <w:rFonts w:eastAsia="Calibri"/>
      <w:color w:val="000000"/>
      <w:sz w:val="24"/>
      <w:szCs w:val="24"/>
    </w:rPr>
  </w:style>
  <w:style w:type="character" w:customStyle="1" w:styleId="ColorfulList-Accent1Char">
    <w:name w:val="Colorful List - Accent 1 Char"/>
    <w:link w:val="MediumList2-Accent4"/>
    <w:uiPriority w:val="34"/>
    <w:rsid w:val="00EC766B"/>
    <w:rPr>
      <w:rFonts w:ascii="Times New Roman" w:eastAsia="Malgun Gothic" w:hAnsi="Times New Roman" w:cs="Times New Roman"/>
      <w:sz w:val="24"/>
      <w:szCs w:val="24"/>
    </w:rPr>
  </w:style>
  <w:style w:type="table" w:styleId="MediumList2-Accent4">
    <w:name w:val="Medium List 2 Accent 4"/>
    <w:basedOn w:val="TableNormal"/>
    <w:link w:val="ColorfulList-Accent1Char"/>
    <w:uiPriority w:val="34"/>
    <w:rsid w:val="00EC766B"/>
    <w:rPr>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styleId="CommentSubject">
    <w:name w:val="annotation subject"/>
    <w:basedOn w:val="CommentText"/>
    <w:next w:val="CommentText"/>
    <w:link w:val="CommentSubjectChar"/>
    <w:uiPriority w:val="99"/>
    <w:semiHidden/>
    <w:unhideWhenUsed/>
    <w:rsid w:val="002A230B"/>
    <w:rPr>
      <w:b/>
      <w:bCs/>
    </w:rPr>
  </w:style>
  <w:style w:type="character" w:customStyle="1" w:styleId="CommentSubjectChar">
    <w:name w:val="Comment Subject Char"/>
    <w:link w:val="CommentSubject"/>
    <w:uiPriority w:val="99"/>
    <w:semiHidden/>
    <w:rsid w:val="002A230B"/>
    <w:rPr>
      <w:b/>
      <w:bCs/>
      <w:lang w:eastAsia="en-US"/>
    </w:rPr>
  </w:style>
  <w:style w:type="paragraph" w:customStyle="1" w:styleId="LightGrid-Accent31">
    <w:name w:val="Light Grid - Accent 31"/>
    <w:basedOn w:val="Normal"/>
    <w:uiPriority w:val="34"/>
    <w:qFormat/>
    <w:rsid w:val="00160859"/>
    <w:pPr>
      <w:ind w:left="720"/>
      <w:contextualSpacing/>
    </w:pPr>
    <w:rPr>
      <w:lang w:val="en-GB"/>
    </w:rPr>
  </w:style>
  <w:style w:type="character" w:customStyle="1" w:styleId="Heading2Char">
    <w:name w:val="Heading 2 Char"/>
    <w:link w:val="Heading2"/>
    <w:rsid w:val="00C067F7"/>
    <w:rPr>
      <w:i/>
      <w:sz w:val="24"/>
    </w:rPr>
  </w:style>
  <w:style w:type="paragraph" w:styleId="NormalWeb">
    <w:name w:val="Normal (Web)"/>
    <w:basedOn w:val="Normal"/>
    <w:uiPriority w:val="99"/>
    <w:unhideWhenUsed/>
    <w:rsid w:val="00D20D64"/>
    <w:pPr>
      <w:spacing w:before="100" w:beforeAutospacing="1" w:after="100" w:afterAutospacing="1"/>
    </w:pPr>
    <w:rPr>
      <w:rFonts w:eastAsia="MS Mincho"/>
      <w:sz w:val="20"/>
    </w:rPr>
  </w:style>
  <w:style w:type="paragraph" w:styleId="ListParagraph">
    <w:name w:val="List Paragraph"/>
    <w:aliases w:val="Dot pt,F5 List Paragraph,List Paragraph1,No Spacing1,List Paragraph Char Char Char,Indicator Text,Numbered Para 1,Bullet 1,Bullet Points,List Paragraph2,MAIN CONTENT,Normal numbered,List Paragraph (numbered (a)),List Paragraph12"/>
    <w:basedOn w:val="Normal"/>
    <w:link w:val="ListParagraphChar"/>
    <w:uiPriority w:val="34"/>
    <w:qFormat/>
    <w:rsid w:val="009F292A"/>
    <w:pPr>
      <w:ind w:left="720"/>
    </w:pPr>
  </w:style>
  <w:style w:type="character" w:customStyle="1" w:styleId="FootnoteTextChar">
    <w:name w:val="Footnote Text Char"/>
    <w:link w:val="FootnoteText"/>
    <w:semiHidden/>
    <w:rsid w:val="00294012"/>
    <w:rPr>
      <w:spacing w:val="5"/>
      <w:w w:val="104"/>
      <w:kern w:val="14"/>
      <w:sz w:val="17"/>
      <w:lang w:val="en-GB"/>
    </w:rPr>
  </w:style>
  <w:style w:type="character" w:customStyle="1" w:styleId="apple-converted-space">
    <w:name w:val="apple-converted-space"/>
    <w:rsid w:val="00B97647"/>
  </w:style>
  <w:style w:type="character" w:customStyle="1" w:styleId="transcript-snippetcontentbodyword">
    <w:name w:val="transcript-snippet__content__body__word"/>
    <w:basedOn w:val="DefaultParagraphFont"/>
    <w:rsid w:val="00031A00"/>
  </w:style>
  <w:style w:type="character" w:customStyle="1" w:styleId="ListParagraphChar">
    <w:name w:val="List Paragraph Char"/>
    <w:aliases w:val="Dot pt Char,F5 List Paragraph Char,List Paragraph1 Char,No Spacing1 Char,List Paragraph Char Char Char Char,Indicator Text Char,Numbered Para 1 Char,Bullet 1 Char,Bullet Points Char,List Paragraph2 Char,MAIN CONTENT Char"/>
    <w:link w:val="ListParagraph"/>
    <w:uiPriority w:val="34"/>
    <w:qFormat/>
    <w:locked/>
    <w:rsid w:val="00751BDD"/>
    <w:rPr>
      <w:sz w:val="24"/>
    </w:rPr>
  </w:style>
  <w:style w:type="character" w:customStyle="1" w:styleId="normaltextrun">
    <w:name w:val="normaltextrun"/>
    <w:basedOn w:val="DefaultParagraphFont"/>
    <w:rsid w:val="00A64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70616">
      <w:bodyDiv w:val="1"/>
      <w:marLeft w:val="0"/>
      <w:marRight w:val="0"/>
      <w:marTop w:val="0"/>
      <w:marBottom w:val="0"/>
      <w:divBdr>
        <w:top w:val="none" w:sz="0" w:space="0" w:color="auto"/>
        <w:left w:val="none" w:sz="0" w:space="0" w:color="auto"/>
        <w:bottom w:val="none" w:sz="0" w:space="0" w:color="auto"/>
        <w:right w:val="none" w:sz="0" w:space="0" w:color="auto"/>
      </w:divBdr>
    </w:div>
    <w:div w:id="402146933">
      <w:bodyDiv w:val="1"/>
      <w:marLeft w:val="0"/>
      <w:marRight w:val="0"/>
      <w:marTop w:val="0"/>
      <w:marBottom w:val="0"/>
      <w:divBdr>
        <w:top w:val="none" w:sz="0" w:space="0" w:color="auto"/>
        <w:left w:val="none" w:sz="0" w:space="0" w:color="auto"/>
        <w:bottom w:val="none" w:sz="0" w:space="0" w:color="auto"/>
        <w:right w:val="none" w:sz="0" w:space="0" w:color="auto"/>
      </w:divBdr>
      <w:divsChild>
        <w:div w:id="1111127202">
          <w:marLeft w:val="0"/>
          <w:marRight w:val="0"/>
          <w:marTop w:val="0"/>
          <w:marBottom w:val="0"/>
          <w:divBdr>
            <w:top w:val="none" w:sz="0" w:space="0" w:color="auto"/>
            <w:left w:val="none" w:sz="0" w:space="0" w:color="auto"/>
            <w:bottom w:val="none" w:sz="0" w:space="0" w:color="auto"/>
            <w:right w:val="none" w:sz="0" w:space="0" w:color="auto"/>
          </w:divBdr>
          <w:divsChild>
            <w:div w:id="1950427064">
              <w:marLeft w:val="0"/>
              <w:marRight w:val="0"/>
              <w:marTop w:val="0"/>
              <w:marBottom w:val="0"/>
              <w:divBdr>
                <w:top w:val="none" w:sz="0" w:space="0" w:color="auto"/>
                <w:left w:val="none" w:sz="0" w:space="0" w:color="auto"/>
                <w:bottom w:val="none" w:sz="0" w:space="0" w:color="auto"/>
                <w:right w:val="none" w:sz="0" w:space="0" w:color="auto"/>
              </w:divBdr>
              <w:divsChild>
                <w:div w:id="16295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880">
          <w:marLeft w:val="0"/>
          <w:marRight w:val="0"/>
          <w:marTop w:val="0"/>
          <w:marBottom w:val="0"/>
          <w:divBdr>
            <w:top w:val="none" w:sz="0" w:space="0" w:color="auto"/>
            <w:left w:val="none" w:sz="0" w:space="0" w:color="auto"/>
            <w:bottom w:val="none" w:sz="0" w:space="0" w:color="auto"/>
            <w:right w:val="none" w:sz="0" w:space="0" w:color="auto"/>
          </w:divBdr>
          <w:divsChild>
            <w:div w:id="202182673">
              <w:marLeft w:val="0"/>
              <w:marRight w:val="0"/>
              <w:marTop w:val="0"/>
              <w:marBottom w:val="0"/>
              <w:divBdr>
                <w:top w:val="none" w:sz="0" w:space="0" w:color="auto"/>
                <w:left w:val="none" w:sz="0" w:space="0" w:color="auto"/>
                <w:bottom w:val="none" w:sz="0" w:space="0" w:color="auto"/>
                <w:right w:val="none" w:sz="0" w:space="0" w:color="auto"/>
              </w:divBdr>
              <w:divsChild>
                <w:div w:id="688718748">
                  <w:marLeft w:val="0"/>
                  <w:marRight w:val="0"/>
                  <w:marTop w:val="0"/>
                  <w:marBottom w:val="0"/>
                  <w:divBdr>
                    <w:top w:val="none" w:sz="0" w:space="0" w:color="auto"/>
                    <w:left w:val="none" w:sz="0" w:space="0" w:color="auto"/>
                    <w:bottom w:val="none" w:sz="0" w:space="0" w:color="auto"/>
                    <w:right w:val="none" w:sz="0" w:space="0" w:color="auto"/>
                  </w:divBdr>
                </w:div>
              </w:divsChild>
            </w:div>
            <w:div w:id="1806660184">
              <w:marLeft w:val="0"/>
              <w:marRight w:val="0"/>
              <w:marTop w:val="0"/>
              <w:marBottom w:val="0"/>
              <w:divBdr>
                <w:top w:val="none" w:sz="0" w:space="0" w:color="auto"/>
                <w:left w:val="none" w:sz="0" w:space="0" w:color="auto"/>
                <w:bottom w:val="none" w:sz="0" w:space="0" w:color="auto"/>
                <w:right w:val="none" w:sz="0" w:space="0" w:color="auto"/>
              </w:divBdr>
              <w:divsChild>
                <w:div w:id="14468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3466">
          <w:marLeft w:val="0"/>
          <w:marRight w:val="0"/>
          <w:marTop w:val="0"/>
          <w:marBottom w:val="0"/>
          <w:divBdr>
            <w:top w:val="none" w:sz="0" w:space="0" w:color="auto"/>
            <w:left w:val="none" w:sz="0" w:space="0" w:color="auto"/>
            <w:bottom w:val="none" w:sz="0" w:space="0" w:color="auto"/>
            <w:right w:val="none" w:sz="0" w:space="0" w:color="auto"/>
          </w:divBdr>
          <w:divsChild>
            <w:div w:id="1361737894">
              <w:marLeft w:val="0"/>
              <w:marRight w:val="0"/>
              <w:marTop w:val="0"/>
              <w:marBottom w:val="0"/>
              <w:divBdr>
                <w:top w:val="none" w:sz="0" w:space="0" w:color="auto"/>
                <w:left w:val="none" w:sz="0" w:space="0" w:color="auto"/>
                <w:bottom w:val="none" w:sz="0" w:space="0" w:color="auto"/>
                <w:right w:val="none" w:sz="0" w:space="0" w:color="auto"/>
              </w:divBdr>
              <w:divsChild>
                <w:div w:id="703754370">
                  <w:marLeft w:val="0"/>
                  <w:marRight w:val="0"/>
                  <w:marTop w:val="0"/>
                  <w:marBottom w:val="0"/>
                  <w:divBdr>
                    <w:top w:val="none" w:sz="0" w:space="0" w:color="auto"/>
                    <w:left w:val="none" w:sz="0" w:space="0" w:color="auto"/>
                    <w:bottom w:val="none" w:sz="0" w:space="0" w:color="auto"/>
                    <w:right w:val="none" w:sz="0" w:space="0" w:color="auto"/>
                  </w:divBdr>
                </w:div>
              </w:divsChild>
            </w:div>
            <w:div w:id="2075160606">
              <w:marLeft w:val="0"/>
              <w:marRight w:val="0"/>
              <w:marTop w:val="0"/>
              <w:marBottom w:val="0"/>
              <w:divBdr>
                <w:top w:val="none" w:sz="0" w:space="0" w:color="auto"/>
                <w:left w:val="none" w:sz="0" w:space="0" w:color="auto"/>
                <w:bottom w:val="none" w:sz="0" w:space="0" w:color="auto"/>
                <w:right w:val="none" w:sz="0" w:space="0" w:color="auto"/>
              </w:divBdr>
              <w:divsChild>
                <w:div w:id="378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28748">
          <w:marLeft w:val="0"/>
          <w:marRight w:val="0"/>
          <w:marTop w:val="0"/>
          <w:marBottom w:val="0"/>
          <w:divBdr>
            <w:top w:val="none" w:sz="0" w:space="0" w:color="auto"/>
            <w:left w:val="none" w:sz="0" w:space="0" w:color="auto"/>
            <w:bottom w:val="none" w:sz="0" w:space="0" w:color="auto"/>
            <w:right w:val="none" w:sz="0" w:space="0" w:color="auto"/>
          </w:divBdr>
          <w:divsChild>
            <w:div w:id="337661620">
              <w:marLeft w:val="0"/>
              <w:marRight w:val="0"/>
              <w:marTop w:val="0"/>
              <w:marBottom w:val="0"/>
              <w:divBdr>
                <w:top w:val="none" w:sz="0" w:space="0" w:color="auto"/>
                <w:left w:val="none" w:sz="0" w:space="0" w:color="auto"/>
                <w:bottom w:val="none" w:sz="0" w:space="0" w:color="auto"/>
                <w:right w:val="none" w:sz="0" w:space="0" w:color="auto"/>
              </w:divBdr>
              <w:divsChild>
                <w:div w:id="1495492489">
                  <w:marLeft w:val="0"/>
                  <w:marRight w:val="0"/>
                  <w:marTop w:val="0"/>
                  <w:marBottom w:val="0"/>
                  <w:divBdr>
                    <w:top w:val="none" w:sz="0" w:space="0" w:color="auto"/>
                    <w:left w:val="none" w:sz="0" w:space="0" w:color="auto"/>
                    <w:bottom w:val="none" w:sz="0" w:space="0" w:color="auto"/>
                    <w:right w:val="none" w:sz="0" w:space="0" w:color="auto"/>
                  </w:divBdr>
                </w:div>
              </w:divsChild>
            </w:div>
            <w:div w:id="608977403">
              <w:marLeft w:val="0"/>
              <w:marRight w:val="0"/>
              <w:marTop w:val="0"/>
              <w:marBottom w:val="0"/>
              <w:divBdr>
                <w:top w:val="none" w:sz="0" w:space="0" w:color="auto"/>
                <w:left w:val="none" w:sz="0" w:space="0" w:color="auto"/>
                <w:bottom w:val="none" w:sz="0" w:space="0" w:color="auto"/>
                <w:right w:val="none" w:sz="0" w:space="0" w:color="auto"/>
              </w:divBdr>
              <w:divsChild>
                <w:div w:id="4625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70714">
      <w:bodyDiv w:val="1"/>
      <w:marLeft w:val="0"/>
      <w:marRight w:val="0"/>
      <w:marTop w:val="0"/>
      <w:marBottom w:val="0"/>
      <w:divBdr>
        <w:top w:val="none" w:sz="0" w:space="0" w:color="auto"/>
        <w:left w:val="none" w:sz="0" w:space="0" w:color="auto"/>
        <w:bottom w:val="none" w:sz="0" w:space="0" w:color="auto"/>
        <w:right w:val="none" w:sz="0" w:space="0" w:color="auto"/>
      </w:divBdr>
      <w:divsChild>
        <w:div w:id="8991431">
          <w:marLeft w:val="0"/>
          <w:marRight w:val="0"/>
          <w:marTop w:val="0"/>
          <w:marBottom w:val="0"/>
          <w:divBdr>
            <w:top w:val="none" w:sz="0" w:space="0" w:color="auto"/>
            <w:left w:val="none" w:sz="0" w:space="0" w:color="auto"/>
            <w:bottom w:val="none" w:sz="0" w:space="0" w:color="auto"/>
            <w:right w:val="none" w:sz="0" w:space="0" w:color="auto"/>
          </w:divBdr>
          <w:divsChild>
            <w:div w:id="1054232752">
              <w:marLeft w:val="0"/>
              <w:marRight w:val="0"/>
              <w:marTop w:val="0"/>
              <w:marBottom w:val="0"/>
              <w:divBdr>
                <w:top w:val="none" w:sz="0" w:space="0" w:color="auto"/>
                <w:left w:val="none" w:sz="0" w:space="0" w:color="auto"/>
                <w:bottom w:val="none" w:sz="0" w:space="0" w:color="auto"/>
                <w:right w:val="none" w:sz="0" w:space="0" w:color="auto"/>
              </w:divBdr>
              <w:divsChild>
                <w:div w:id="63996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7633">
      <w:bodyDiv w:val="1"/>
      <w:marLeft w:val="0"/>
      <w:marRight w:val="0"/>
      <w:marTop w:val="0"/>
      <w:marBottom w:val="0"/>
      <w:divBdr>
        <w:top w:val="none" w:sz="0" w:space="0" w:color="auto"/>
        <w:left w:val="none" w:sz="0" w:space="0" w:color="auto"/>
        <w:bottom w:val="none" w:sz="0" w:space="0" w:color="auto"/>
        <w:right w:val="none" w:sz="0" w:space="0" w:color="auto"/>
      </w:divBdr>
      <w:divsChild>
        <w:div w:id="1603538362">
          <w:marLeft w:val="0"/>
          <w:marRight w:val="0"/>
          <w:marTop w:val="0"/>
          <w:marBottom w:val="0"/>
          <w:divBdr>
            <w:top w:val="none" w:sz="0" w:space="0" w:color="auto"/>
            <w:left w:val="none" w:sz="0" w:space="0" w:color="auto"/>
            <w:bottom w:val="none" w:sz="0" w:space="0" w:color="auto"/>
            <w:right w:val="none" w:sz="0" w:space="0" w:color="auto"/>
          </w:divBdr>
          <w:divsChild>
            <w:div w:id="534461770">
              <w:marLeft w:val="0"/>
              <w:marRight w:val="0"/>
              <w:marTop w:val="0"/>
              <w:marBottom w:val="0"/>
              <w:divBdr>
                <w:top w:val="none" w:sz="0" w:space="0" w:color="auto"/>
                <w:left w:val="none" w:sz="0" w:space="0" w:color="auto"/>
                <w:bottom w:val="none" w:sz="0" w:space="0" w:color="auto"/>
                <w:right w:val="none" w:sz="0" w:space="0" w:color="auto"/>
              </w:divBdr>
              <w:divsChild>
                <w:div w:id="9243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02101">
      <w:bodyDiv w:val="1"/>
      <w:marLeft w:val="0"/>
      <w:marRight w:val="0"/>
      <w:marTop w:val="0"/>
      <w:marBottom w:val="0"/>
      <w:divBdr>
        <w:top w:val="none" w:sz="0" w:space="0" w:color="auto"/>
        <w:left w:val="none" w:sz="0" w:space="0" w:color="auto"/>
        <w:bottom w:val="none" w:sz="0" w:space="0" w:color="auto"/>
        <w:right w:val="none" w:sz="0" w:space="0" w:color="auto"/>
      </w:divBdr>
      <w:divsChild>
        <w:div w:id="223612790">
          <w:marLeft w:val="0"/>
          <w:marRight w:val="0"/>
          <w:marTop w:val="0"/>
          <w:marBottom w:val="0"/>
          <w:divBdr>
            <w:top w:val="none" w:sz="0" w:space="0" w:color="auto"/>
            <w:left w:val="none" w:sz="0" w:space="0" w:color="auto"/>
            <w:bottom w:val="none" w:sz="0" w:space="0" w:color="auto"/>
            <w:right w:val="none" w:sz="0" w:space="0" w:color="auto"/>
          </w:divBdr>
          <w:divsChild>
            <w:div w:id="739406067">
              <w:marLeft w:val="0"/>
              <w:marRight w:val="0"/>
              <w:marTop w:val="0"/>
              <w:marBottom w:val="0"/>
              <w:divBdr>
                <w:top w:val="none" w:sz="0" w:space="0" w:color="auto"/>
                <w:left w:val="none" w:sz="0" w:space="0" w:color="auto"/>
                <w:bottom w:val="none" w:sz="0" w:space="0" w:color="auto"/>
                <w:right w:val="none" w:sz="0" w:space="0" w:color="auto"/>
              </w:divBdr>
              <w:divsChild>
                <w:div w:id="1212424158">
                  <w:marLeft w:val="0"/>
                  <w:marRight w:val="0"/>
                  <w:marTop w:val="0"/>
                  <w:marBottom w:val="0"/>
                  <w:divBdr>
                    <w:top w:val="none" w:sz="0" w:space="0" w:color="auto"/>
                    <w:left w:val="none" w:sz="0" w:space="0" w:color="auto"/>
                    <w:bottom w:val="none" w:sz="0" w:space="0" w:color="auto"/>
                    <w:right w:val="none" w:sz="0" w:space="0" w:color="auto"/>
                  </w:divBdr>
                </w:div>
              </w:divsChild>
            </w:div>
            <w:div w:id="1637370465">
              <w:marLeft w:val="0"/>
              <w:marRight w:val="0"/>
              <w:marTop w:val="0"/>
              <w:marBottom w:val="0"/>
              <w:divBdr>
                <w:top w:val="none" w:sz="0" w:space="0" w:color="auto"/>
                <w:left w:val="none" w:sz="0" w:space="0" w:color="auto"/>
                <w:bottom w:val="none" w:sz="0" w:space="0" w:color="auto"/>
                <w:right w:val="none" w:sz="0" w:space="0" w:color="auto"/>
              </w:divBdr>
              <w:divsChild>
                <w:div w:id="10904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04358">
          <w:marLeft w:val="0"/>
          <w:marRight w:val="0"/>
          <w:marTop w:val="0"/>
          <w:marBottom w:val="0"/>
          <w:divBdr>
            <w:top w:val="none" w:sz="0" w:space="0" w:color="auto"/>
            <w:left w:val="none" w:sz="0" w:space="0" w:color="auto"/>
            <w:bottom w:val="none" w:sz="0" w:space="0" w:color="auto"/>
            <w:right w:val="none" w:sz="0" w:space="0" w:color="auto"/>
          </w:divBdr>
          <w:divsChild>
            <w:div w:id="417168889">
              <w:marLeft w:val="0"/>
              <w:marRight w:val="0"/>
              <w:marTop w:val="0"/>
              <w:marBottom w:val="0"/>
              <w:divBdr>
                <w:top w:val="none" w:sz="0" w:space="0" w:color="auto"/>
                <w:left w:val="none" w:sz="0" w:space="0" w:color="auto"/>
                <w:bottom w:val="none" w:sz="0" w:space="0" w:color="auto"/>
                <w:right w:val="none" w:sz="0" w:space="0" w:color="auto"/>
              </w:divBdr>
              <w:divsChild>
                <w:div w:id="107632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8269">
      <w:bodyDiv w:val="1"/>
      <w:marLeft w:val="0"/>
      <w:marRight w:val="0"/>
      <w:marTop w:val="0"/>
      <w:marBottom w:val="0"/>
      <w:divBdr>
        <w:top w:val="none" w:sz="0" w:space="0" w:color="auto"/>
        <w:left w:val="none" w:sz="0" w:space="0" w:color="auto"/>
        <w:bottom w:val="none" w:sz="0" w:space="0" w:color="auto"/>
        <w:right w:val="none" w:sz="0" w:space="0" w:color="auto"/>
      </w:divBdr>
      <w:divsChild>
        <w:div w:id="866019210">
          <w:marLeft w:val="0"/>
          <w:marRight w:val="0"/>
          <w:marTop w:val="0"/>
          <w:marBottom w:val="0"/>
          <w:divBdr>
            <w:top w:val="none" w:sz="0" w:space="0" w:color="auto"/>
            <w:left w:val="none" w:sz="0" w:space="0" w:color="auto"/>
            <w:bottom w:val="none" w:sz="0" w:space="0" w:color="auto"/>
            <w:right w:val="none" w:sz="0" w:space="0" w:color="auto"/>
          </w:divBdr>
          <w:divsChild>
            <w:div w:id="1436444767">
              <w:marLeft w:val="0"/>
              <w:marRight w:val="0"/>
              <w:marTop w:val="0"/>
              <w:marBottom w:val="0"/>
              <w:divBdr>
                <w:top w:val="none" w:sz="0" w:space="0" w:color="auto"/>
                <w:left w:val="none" w:sz="0" w:space="0" w:color="auto"/>
                <w:bottom w:val="none" w:sz="0" w:space="0" w:color="auto"/>
                <w:right w:val="none" w:sz="0" w:space="0" w:color="auto"/>
              </w:divBdr>
              <w:divsChild>
                <w:div w:id="66899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7356">
          <w:marLeft w:val="0"/>
          <w:marRight w:val="0"/>
          <w:marTop w:val="0"/>
          <w:marBottom w:val="0"/>
          <w:divBdr>
            <w:top w:val="none" w:sz="0" w:space="0" w:color="auto"/>
            <w:left w:val="none" w:sz="0" w:space="0" w:color="auto"/>
            <w:bottom w:val="none" w:sz="0" w:space="0" w:color="auto"/>
            <w:right w:val="none" w:sz="0" w:space="0" w:color="auto"/>
          </w:divBdr>
          <w:divsChild>
            <w:div w:id="1644657584">
              <w:marLeft w:val="0"/>
              <w:marRight w:val="0"/>
              <w:marTop w:val="0"/>
              <w:marBottom w:val="0"/>
              <w:divBdr>
                <w:top w:val="none" w:sz="0" w:space="0" w:color="auto"/>
                <w:left w:val="none" w:sz="0" w:space="0" w:color="auto"/>
                <w:bottom w:val="none" w:sz="0" w:space="0" w:color="auto"/>
                <w:right w:val="none" w:sz="0" w:space="0" w:color="auto"/>
              </w:divBdr>
              <w:divsChild>
                <w:div w:id="96817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42266">
      <w:bodyDiv w:val="1"/>
      <w:marLeft w:val="0"/>
      <w:marRight w:val="0"/>
      <w:marTop w:val="0"/>
      <w:marBottom w:val="0"/>
      <w:divBdr>
        <w:top w:val="none" w:sz="0" w:space="0" w:color="auto"/>
        <w:left w:val="none" w:sz="0" w:space="0" w:color="auto"/>
        <w:bottom w:val="none" w:sz="0" w:space="0" w:color="auto"/>
        <w:right w:val="none" w:sz="0" w:space="0" w:color="auto"/>
      </w:divBdr>
    </w:div>
    <w:div w:id="1445227882">
      <w:bodyDiv w:val="1"/>
      <w:marLeft w:val="0"/>
      <w:marRight w:val="0"/>
      <w:marTop w:val="0"/>
      <w:marBottom w:val="0"/>
      <w:divBdr>
        <w:top w:val="none" w:sz="0" w:space="0" w:color="auto"/>
        <w:left w:val="none" w:sz="0" w:space="0" w:color="auto"/>
        <w:bottom w:val="none" w:sz="0" w:space="0" w:color="auto"/>
        <w:right w:val="none" w:sz="0" w:space="0" w:color="auto"/>
      </w:divBdr>
      <w:divsChild>
        <w:div w:id="2085178859">
          <w:marLeft w:val="0"/>
          <w:marRight w:val="0"/>
          <w:marTop w:val="0"/>
          <w:marBottom w:val="0"/>
          <w:divBdr>
            <w:top w:val="none" w:sz="0" w:space="0" w:color="auto"/>
            <w:left w:val="none" w:sz="0" w:space="0" w:color="auto"/>
            <w:bottom w:val="none" w:sz="0" w:space="0" w:color="auto"/>
            <w:right w:val="none" w:sz="0" w:space="0" w:color="auto"/>
          </w:divBdr>
          <w:divsChild>
            <w:div w:id="242371953">
              <w:marLeft w:val="0"/>
              <w:marRight w:val="0"/>
              <w:marTop w:val="0"/>
              <w:marBottom w:val="0"/>
              <w:divBdr>
                <w:top w:val="none" w:sz="0" w:space="0" w:color="auto"/>
                <w:left w:val="none" w:sz="0" w:space="0" w:color="auto"/>
                <w:bottom w:val="none" w:sz="0" w:space="0" w:color="auto"/>
                <w:right w:val="none" w:sz="0" w:space="0" w:color="auto"/>
              </w:divBdr>
              <w:divsChild>
                <w:div w:id="14129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033915">
      <w:bodyDiv w:val="1"/>
      <w:marLeft w:val="0"/>
      <w:marRight w:val="0"/>
      <w:marTop w:val="0"/>
      <w:marBottom w:val="0"/>
      <w:divBdr>
        <w:top w:val="none" w:sz="0" w:space="0" w:color="auto"/>
        <w:left w:val="none" w:sz="0" w:space="0" w:color="auto"/>
        <w:bottom w:val="none" w:sz="0" w:space="0" w:color="auto"/>
        <w:right w:val="none" w:sz="0" w:space="0" w:color="auto"/>
      </w:divBdr>
      <w:divsChild>
        <w:div w:id="1943761827">
          <w:marLeft w:val="0"/>
          <w:marRight w:val="0"/>
          <w:marTop w:val="0"/>
          <w:marBottom w:val="0"/>
          <w:divBdr>
            <w:top w:val="none" w:sz="0" w:space="0" w:color="auto"/>
            <w:left w:val="none" w:sz="0" w:space="0" w:color="auto"/>
            <w:bottom w:val="none" w:sz="0" w:space="0" w:color="auto"/>
            <w:right w:val="none" w:sz="0" w:space="0" w:color="auto"/>
          </w:divBdr>
          <w:divsChild>
            <w:div w:id="1199245185">
              <w:marLeft w:val="0"/>
              <w:marRight w:val="0"/>
              <w:marTop w:val="0"/>
              <w:marBottom w:val="0"/>
              <w:divBdr>
                <w:top w:val="none" w:sz="0" w:space="0" w:color="auto"/>
                <w:left w:val="none" w:sz="0" w:space="0" w:color="auto"/>
                <w:bottom w:val="none" w:sz="0" w:space="0" w:color="auto"/>
                <w:right w:val="none" w:sz="0" w:space="0" w:color="auto"/>
              </w:divBdr>
              <w:divsChild>
                <w:div w:id="12212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13560">
      <w:bodyDiv w:val="1"/>
      <w:marLeft w:val="0"/>
      <w:marRight w:val="0"/>
      <w:marTop w:val="0"/>
      <w:marBottom w:val="0"/>
      <w:divBdr>
        <w:top w:val="none" w:sz="0" w:space="0" w:color="auto"/>
        <w:left w:val="none" w:sz="0" w:space="0" w:color="auto"/>
        <w:bottom w:val="none" w:sz="0" w:space="0" w:color="auto"/>
        <w:right w:val="none" w:sz="0" w:space="0" w:color="auto"/>
      </w:divBdr>
      <w:divsChild>
        <w:div w:id="891114114">
          <w:marLeft w:val="0"/>
          <w:marRight w:val="0"/>
          <w:marTop w:val="0"/>
          <w:marBottom w:val="0"/>
          <w:divBdr>
            <w:top w:val="none" w:sz="0" w:space="0" w:color="auto"/>
            <w:left w:val="none" w:sz="0" w:space="0" w:color="auto"/>
            <w:bottom w:val="none" w:sz="0" w:space="0" w:color="auto"/>
            <w:right w:val="none" w:sz="0" w:space="0" w:color="auto"/>
          </w:divBdr>
          <w:divsChild>
            <w:div w:id="1920211564">
              <w:marLeft w:val="0"/>
              <w:marRight w:val="0"/>
              <w:marTop w:val="0"/>
              <w:marBottom w:val="0"/>
              <w:divBdr>
                <w:top w:val="none" w:sz="0" w:space="0" w:color="auto"/>
                <w:left w:val="none" w:sz="0" w:space="0" w:color="auto"/>
                <w:bottom w:val="none" w:sz="0" w:space="0" w:color="auto"/>
                <w:right w:val="none" w:sz="0" w:space="0" w:color="auto"/>
              </w:divBdr>
              <w:divsChild>
                <w:div w:id="121075623">
                  <w:marLeft w:val="0"/>
                  <w:marRight w:val="0"/>
                  <w:marTop w:val="0"/>
                  <w:marBottom w:val="0"/>
                  <w:divBdr>
                    <w:top w:val="none" w:sz="0" w:space="0" w:color="auto"/>
                    <w:left w:val="none" w:sz="0" w:space="0" w:color="auto"/>
                    <w:bottom w:val="none" w:sz="0" w:space="0" w:color="auto"/>
                    <w:right w:val="none" w:sz="0" w:space="0" w:color="auto"/>
                  </w:divBdr>
                </w:div>
              </w:divsChild>
            </w:div>
            <w:div w:id="2031029420">
              <w:marLeft w:val="0"/>
              <w:marRight w:val="0"/>
              <w:marTop w:val="0"/>
              <w:marBottom w:val="0"/>
              <w:divBdr>
                <w:top w:val="none" w:sz="0" w:space="0" w:color="auto"/>
                <w:left w:val="none" w:sz="0" w:space="0" w:color="auto"/>
                <w:bottom w:val="none" w:sz="0" w:space="0" w:color="auto"/>
                <w:right w:val="none" w:sz="0" w:space="0" w:color="auto"/>
              </w:divBdr>
              <w:divsChild>
                <w:div w:id="6061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23811">
          <w:marLeft w:val="0"/>
          <w:marRight w:val="0"/>
          <w:marTop w:val="0"/>
          <w:marBottom w:val="0"/>
          <w:divBdr>
            <w:top w:val="none" w:sz="0" w:space="0" w:color="auto"/>
            <w:left w:val="none" w:sz="0" w:space="0" w:color="auto"/>
            <w:bottom w:val="none" w:sz="0" w:space="0" w:color="auto"/>
            <w:right w:val="none" w:sz="0" w:space="0" w:color="auto"/>
          </w:divBdr>
          <w:divsChild>
            <w:div w:id="1765153149">
              <w:marLeft w:val="0"/>
              <w:marRight w:val="0"/>
              <w:marTop w:val="0"/>
              <w:marBottom w:val="0"/>
              <w:divBdr>
                <w:top w:val="none" w:sz="0" w:space="0" w:color="auto"/>
                <w:left w:val="none" w:sz="0" w:space="0" w:color="auto"/>
                <w:bottom w:val="none" w:sz="0" w:space="0" w:color="auto"/>
                <w:right w:val="none" w:sz="0" w:space="0" w:color="auto"/>
              </w:divBdr>
              <w:divsChild>
                <w:div w:id="19450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dp.org/content/undp/en/home/executive-board.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operations/executive_board/decisions_of_theboar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5C17D-CA16-46FB-BC6B-0DD4570EF3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9A9000-4324-4009-A9D7-9C4E192B29D5}">
  <ds:schemaRefs>
    <ds:schemaRef ds:uri="http://schemas.microsoft.com/sharepoint/v3/contenttype/forms"/>
  </ds:schemaRefs>
</ds:datastoreItem>
</file>

<file path=customXml/itemProps3.xml><?xml version="1.0" encoding="utf-8"?>
<ds:datastoreItem xmlns:ds="http://schemas.openxmlformats.org/officeDocument/2006/customXml" ds:itemID="{3BB65536-E323-4BBC-A75B-6A8611134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5D2C3-1301-7D44-A2A7-7ED3AD84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11011</Words>
  <Characters>62767</Characters>
  <Application>Microsoft Office Word</Application>
  <DocSecurity>0</DocSecurity>
  <Lines>523</Lines>
  <Paragraphs>147</Paragraphs>
  <ScaleCrop>false</ScaleCrop>
  <HeadingPairs>
    <vt:vector size="2" baseType="variant">
      <vt:variant>
        <vt:lpstr>Title</vt:lpstr>
      </vt:variant>
      <vt:variant>
        <vt:i4>1</vt:i4>
      </vt:variant>
    </vt:vector>
  </HeadingPairs>
  <TitlesOfParts>
    <vt:vector size="1" baseType="lpstr">
      <vt:lpstr>HIGHLIGHTS</vt:lpstr>
    </vt:vector>
  </TitlesOfParts>
  <Company>UNDP</Company>
  <LinksUpToDate>false</LinksUpToDate>
  <CharactersWithSpaces>73631</CharactersWithSpaces>
  <SharedDoc>false</SharedDoc>
  <HLinks>
    <vt:vector size="12" baseType="variant">
      <vt:variant>
        <vt:i4>2949181</vt:i4>
      </vt:variant>
      <vt:variant>
        <vt:i4>3</vt:i4>
      </vt:variant>
      <vt:variant>
        <vt:i4>0</vt:i4>
      </vt:variant>
      <vt:variant>
        <vt:i4>5</vt:i4>
      </vt:variant>
      <vt:variant>
        <vt:lpwstr>https://papersmart.unmeetings.org/executive-boards/undp-unpfa-unops/annual-session-2017/statements/</vt:lpwstr>
      </vt:variant>
      <vt:variant>
        <vt:lpwstr/>
      </vt:variant>
      <vt:variant>
        <vt:i4>7012355</vt:i4>
      </vt:variant>
      <vt:variant>
        <vt:i4>0</vt:i4>
      </vt:variant>
      <vt:variant>
        <vt:i4>0</vt:i4>
      </vt:variant>
      <vt:variant>
        <vt:i4>5</vt:i4>
      </vt:variant>
      <vt:variant>
        <vt:lpwstr>http://www.undp.org/content/undp/en/home/operations/executive_board/decisions_of_theboard/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dc:title>
  <dc:subject/>
  <dc:creator>DC191JA</dc:creator>
  <cp:keywords/>
  <cp:lastModifiedBy>Svetlana Iazykova</cp:lastModifiedBy>
  <cp:revision>3</cp:revision>
  <cp:lastPrinted>2020-06-09T14:02:00Z</cp:lastPrinted>
  <dcterms:created xsi:type="dcterms:W3CDTF">2020-07-06T20:49:00Z</dcterms:created>
  <dcterms:modified xsi:type="dcterms:W3CDTF">2020-07-08T20:11:00Z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