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23D69" w14:textId="77777777" w:rsidR="007938B1" w:rsidRPr="007938B1" w:rsidRDefault="007938B1" w:rsidP="007938B1">
      <w:pPr>
        <w:suppressAutoHyphens w:val="0"/>
        <w:spacing w:line="240" w:lineRule="auto"/>
        <w:rPr>
          <w:rFonts w:eastAsia="Times New Roman"/>
          <w:b/>
          <w:spacing w:val="0"/>
          <w:w w:val="100"/>
          <w:kern w:val="0"/>
        </w:rPr>
      </w:pPr>
      <w:bookmarkStart w:id="0" w:name="_Hlk3917278"/>
      <w:r w:rsidRPr="007938B1">
        <w:rPr>
          <w:rFonts w:eastAsia="Times New Roman"/>
          <w:b/>
          <w:spacing w:val="0"/>
          <w:w w:val="100"/>
          <w:kern w:val="0"/>
        </w:rPr>
        <w:t>Annual session 2019</w:t>
      </w:r>
    </w:p>
    <w:p w14:paraId="512AE74B" w14:textId="50267F4B" w:rsidR="007938B1" w:rsidRPr="007938B1" w:rsidRDefault="007938B1" w:rsidP="007938B1">
      <w:pPr>
        <w:tabs>
          <w:tab w:val="right" w:pos="8726"/>
        </w:tabs>
        <w:suppressAutoHyphens w:val="0"/>
        <w:spacing w:line="240" w:lineRule="auto"/>
        <w:rPr>
          <w:rFonts w:eastAsia="Times New Roman"/>
          <w:spacing w:val="0"/>
          <w:w w:val="100"/>
          <w:kern w:val="0"/>
          <w:szCs w:val="24"/>
        </w:rPr>
      </w:pPr>
      <w:r w:rsidRPr="007938B1">
        <w:rPr>
          <w:rFonts w:eastAsia="Times New Roman"/>
          <w:spacing w:val="0"/>
          <w:w w:val="100"/>
          <w:kern w:val="0"/>
          <w:szCs w:val="24"/>
        </w:rPr>
        <w:t>30 May, 3-4 and 6-7 June 2019, New York</w:t>
      </w:r>
    </w:p>
    <w:p w14:paraId="75F815B7" w14:textId="77777777" w:rsidR="007938B1" w:rsidRPr="007938B1" w:rsidRDefault="007938B1" w:rsidP="007938B1">
      <w:pPr>
        <w:tabs>
          <w:tab w:val="left" w:pos="8370"/>
        </w:tabs>
        <w:suppressAutoHyphens w:val="0"/>
        <w:spacing w:line="240" w:lineRule="auto"/>
        <w:rPr>
          <w:rFonts w:eastAsia="Times New Roman"/>
          <w:spacing w:val="0"/>
          <w:w w:val="100"/>
          <w:kern w:val="0"/>
          <w:szCs w:val="24"/>
        </w:rPr>
      </w:pPr>
      <w:r w:rsidRPr="007938B1">
        <w:rPr>
          <w:rFonts w:eastAsia="Times New Roman"/>
          <w:spacing w:val="0"/>
          <w:w w:val="100"/>
          <w:kern w:val="0"/>
          <w:szCs w:val="24"/>
        </w:rPr>
        <w:t>Item 12 of the provisional agenda</w:t>
      </w:r>
    </w:p>
    <w:p w14:paraId="4965F5C8" w14:textId="77777777" w:rsidR="007938B1" w:rsidRPr="007938B1" w:rsidRDefault="007938B1" w:rsidP="007938B1">
      <w:pPr>
        <w:tabs>
          <w:tab w:val="left" w:pos="8370"/>
        </w:tabs>
        <w:suppressAutoHyphens w:val="0"/>
        <w:spacing w:line="240" w:lineRule="auto"/>
        <w:rPr>
          <w:rFonts w:eastAsia="Times New Roman"/>
          <w:b/>
          <w:spacing w:val="0"/>
          <w:w w:val="100"/>
          <w:kern w:val="0"/>
          <w:szCs w:val="24"/>
        </w:rPr>
      </w:pPr>
      <w:r w:rsidRPr="007938B1">
        <w:rPr>
          <w:rFonts w:eastAsia="Times New Roman"/>
          <w:b/>
          <w:spacing w:val="0"/>
          <w:w w:val="100"/>
          <w:kern w:val="0"/>
        </w:rPr>
        <w:t>Reports of UNDP, UNFPA and UNOPS Ethics Offices</w:t>
      </w:r>
      <w:r w:rsidRPr="007938B1">
        <w:rPr>
          <w:rFonts w:eastAsia="Times New Roman"/>
          <w:b/>
          <w:spacing w:val="0"/>
          <w:w w:val="100"/>
          <w:kern w:val="0"/>
          <w:szCs w:val="24"/>
        </w:rPr>
        <w:t xml:space="preserve"> </w:t>
      </w:r>
    </w:p>
    <w:p w14:paraId="73FE3131" w14:textId="77777777" w:rsidR="00D06436" w:rsidRDefault="00D06436" w:rsidP="00F7499D">
      <w:pPr>
        <w:spacing w:line="240" w:lineRule="auto"/>
        <w:rPr>
          <w:b/>
          <w:sz w:val="24"/>
          <w:szCs w:val="24"/>
        </w:rPr>
      </w:pPr>
    </w:p>
    <w:p w14:paraId="5AC6BE95" w14:textId="43A7B7B4" w:rsidR="000F27E0" w:rsidRPr="007130BD" w:rsidRDefault="003D44C8" w:rsidP="00183CF9">
      <w:pPr>
        <w:spacing w:line="240" w:lineRule="auto"/>
        <w:ind w:right="-270"/>
        <w:jc w:val="both"/>
        <w:rPr>
          <w:b/>
          <w:sz w:val="32"/>
          <w:szCs w:val="32"/>
        </w:rPr>
      </w:pPr>
      <w:r w:rsidRPr="00012887">
        <w:rPr>
          <w:b/>
          <w:sz w:val="32"/>
          <w:szCs w:val="32"/>
        </w:rPr>
        <w:t>Management response to the independent review of UN</w:t>
      </w:r>
      <w:r w:rsidR="007830E8" w:rsidRPr="00012887">
        <w:rPr>
          <w:b/>
          <w:sz w:val="32"/>
          <w:szCs w:val="32"/>
        </w:rPr>
        <w:t>DP</w:t>
      </w:r>
      <w:r w:rsidRPr="00012887">
        <w:rPr>
          <w:b/>
          <w:sz w:val="32"/>
          <w:szCs w:val="32"/>
        </w:rPr>
        <w:t>, UNFPA and UNOP</w:t>
      </w:r>
      <w:r w:rsidR="007830E8" w:rsidRPr="00012887">
        <w:rPr>
          <w:b/>
          <w:sz w:val="32"/>
          <w:szCs w:val="32"/>
        </w:rPr>
        <w:t>S</w:t>
      </w:r>
      <w:r w:rsidRPr="00012887">
        <w:rPr>
          <w:b/>
          <w:sz w:val="32"/>
          <w:szCs w:val="32"/>
        </w:rPr>
        <w:t xml:space="preserve"> policies and procedures to </w:t>
      </w:r>
      <w:bookmarkEnd w:id="0"/>
      <w:r w:rsidR="007130BD" w:rsidRPr="007130BD">
        <w:rPr>
          <w:b/>
          <w:sz w:val="32"/>
          <w:szCs w:val="32"/>
        </w:rPr>
        <w:t>tackle sexual exploitation and abuse and sexual harassment</w:t>
      </w:r>
    </w:p>
    <w:p w14:paraId="158A2E80" w14:textId="77777777" w:rsidR="003D44C8" w:rsidRPr="007130BD" w:rsidRDefault="003D44C8" w:rsidP="00F7499D">
      <w:pPr>
        <w:spacing w:line="240" w:lineRule="auto"/>
        <w:rPr>
          <w:b/>
          <w:sz w:val="24"/>
          <w:szCs w:val="24"/>
        </w:rPr>
      </w:pPr>
    </w:p>
    <w:p w14:paraId="7126AC34" w14:textId="77777777" w:rsidR="00E56955" w:rsidRPr="00F7499D" w:rsidRDefault="00E56955" w:rsidP="00F7499D">
      <w:pPr>
        <w:spacing w:line="240" w:lineRule="auto"/>
        <w:rPr>
          <w:b/>
          <w:sz w:val="24"/>
          <w:szCs w:val="24"/>
        </w:rPr>
      </w:pPr>
    </w:p>
    <w:tbl>
      <w:tblPr>
        <w:tblStyle w:val="TableGrid"/>
        <w:tblW w:w="8360" w:type="dxa"/>
        <w:tblInd w:w="490" w:type="dxa"/>
        <w:tblLook w:val="04A0" w:firstRow="1" w:lastRow="0" w:firstColumn="1" w:lastColumn="0" w:noHBand="0" w:noVBand="1"/>
      </w:tblPr>
      <w:tblGrid>
        <w:gridCol w:w="8360"/>
      </w:tblGrid>
      <w:tr w:rsidR="00E56955" w:rsidRPr="00F7499D" w14:paraId="58D0D6B4" w14:textId="77777777" w:rsidTr="00855395">
        <w:tc>
          <w:tcPr>
            <w:tcW w:w="8360" w:type="dxa"/>
          </w:tcPr>
          <w:p w14:paraId="73A94092" w14:textId="77777777" w:rsidR="00E56955" w:rsidRPr="00F7499D" w:rsidRDefault="00E56955" w:rsidP="00012887">
            <w:pPr>
              <w:spacing w:after="120" w:line="240" w:lineRule="auto"/>
              <w:rPr>
                <w:b/>
              </w:rPr>
            </w:pPr>
            <w:r w:rsidRPr="00F7499D">
              <w:rPr>
                <w:b/>
              </w:rPr>
              <w:t>Summary</w:t>
            </w:r>
          </w:p>
          <w:p w14:paraId="28341A4E" w14:textId="143F5640" w:rsidR="00710436" w:rsidRPr="00F7499D" w:rsidRDefault="00E56955" w:rsidP="00012887">
            <w:pPr>
              <w:spacing w:after="120" w:line="240" w:lineRule="auto"/>
              <w:jc w:val="both"/>
            </w:pPr>
            <w:r w:rsidRPr="00F7499D">
              <w:t xml:space="preserve">UNDP, UNFPA and UNOPS are committed to eliminating all forms of </w:t>
            </w:r>
            <w:r w:rsidR="00B55A28" w:rsidRPr="00F7499D">
              <w:t xml:space="preserve">sexual exploitation and abuse </w:t>
            </w:r>
            <w:r w:rsidRPr="00F7499D">
              <w:t xml:space="preserve">and </w:t>
            </w:r>
            <w:r w:rsidR="00B55A28" w:rsidRPr="00F7499D">
              <w:t xml:space="preserve">sexual harassment </w:t>
            </w:r>
            <w:r w:rsidRPr="00F7499D">
              <w:t>and to this end are working closely with each other and the wider U</w:t>
            </w:r>
            <w:r w:rsidR="0043298F">
              <w:t xml:space="preserve">nited </w:t>
            </w:r>
            <w:r w:rsidRPr="00F7499D">
              <w:t>N</w:t>
            </w:r>
            <w:r w:rsidR="0043298F">
              <w:t>ations</w:t>
            </w:r>
            <w:r w:rsidR="00710436" w:rsidRPr="00F7499D">
              <w:t xml:space="preserve"> </w:t>
            </w:r>
            <w:r w:rsidR="00BD5CF7" w:rsidRPr="00F7499D">
              <w:t xml:space="preserve">system </w:t>
            </w:r>
            <w:r w:rsidRPr="00F7499D">
              <w:t>through a range of coordinated actions</w:t>
            </w:r>
            <w:r w:rsidR="00F81737" w:rsidRPr="00F7499D">
              <w:t>.</w:t>
            </w:r>
            <w:r w:rsidR="001D725E" w:rsidRPr="00F7499D">
              <w:t xml:space="preserve"> </w:t>
            </w:r>
            <w:r w:rsidR="00F81737" w:rsidRPr="00F7499D">
              <w:t xml:space="preserve">This includes </w:t>
            </w:r>
            <w:r w:rsidR="001D725E" w:rsidRPr="00F7499D">
              <w:t>ensuring t</w:t>
            </w:r>
            <w:r w:rsidRPr="00F7499D">
              <w:t>he highest standards of policies, processes and systems in place for the protection from</w:t>
            </w:r>
            <w:r w:rsidR="00BD5CF7" w:rsidRPr="00F7499D">
              <w:t>, prevention</w:t>
            </w:r>
            <w:r w:rsidR="00D2611B" w:rsidRPr="00F7499D">
              <w:t xml:space="preserve"> of</w:t>
            </w:r>
            <w:r w:rsidR="00BD5CF7" w:rsidRPr="00F7499D">
              <w:t xml:space="preserve"> and effective response to </w:t>
            </w:r>
            <w:r w:rsidR="007130BD">
              <w:t>sexual harassment</w:t>
            </w:r>
            <w:r w:rsidRPr="00F7499D">
              <w:t xml:space="preserve"> and </w:t>
            </w:r>
            <w:r w:rsidR="00370A0E">
              <w:t>sexual exploitation and abuse</w:t>
            </w:r>
            <w:r w:rsidRPr="00F7499D">
              <w:t xml:space="preserve">. </w:t>
            </w:r>
          </w:p>
          <w:p w14:paraId="05BF3A15" w14:textId="397B90A2" w:rsidR="00E56955" w:rsidRPr="00F7499D" w:rsidRDefault="0043298F" w:rsidP="00012887">
            <w:pPr>
              <w:spacing w:after="120" w:line="240" w:lineRule="auto"/>
              <w:jc w:val="both"/>
            </w:pPr>
            <w:bookmarkStart w:id="1" w:name="_Hlk3917266"/>
            <w:r>
              <w:t>In response to Executive Board d</w:t>
            </w:r>
            <w:r w:rsidR="00E80B85" w:rsidRPr="00F7499D">
              <w:t xml:space="preserve">ecision </w:t>
            </w:r>
            <w:hyperlink r:id="rId8" w:history="1">
              <w:r w:rsidR="00E80B85" w:rsidRPr="0043298F">
                <w:rPr>
                  <w:rStyle w:val="Hyperlink"/>
                </w:rPr>
                <w:t>2018/14</w:t>
              </w:r>
            </w:hyperlink>
            <w:r w:rsidR="001A5A1D" w:rsidRPr="00F7499D">
              <w:t xml:space="preserve">, </w:t>
            </w:r>
            <w:r>
              <w:t xml:space="preserve">adopted at </w:t>
            </w:r>
            <w:r w:rsidR="00E56955" w:rsidRPr="00F7499D">
              <w:t xml:space="preserve">the </w:t>
            </w:r>
            <w:r w:rsidR="00081E0F">
              <w:t>annual</w:t>
            </w:r>
            <w:r w:rsidR="00E56955" w:rsidRPr="00F7499D">
              <w:t xml:space="preserve"> session</w:t>
            </w:r>
            <w:r w:rsidR="00CD0567" w:rsidRPr="00F7499D">
              <w:t xml:space="preserve"> </w:t>
            </w:r>
            <w:r w:rsidR="00E56955" w:rsidRPr="00F7499D">
              <w:t xml:space="preserve">2018, UNDP, UNFPA and UNOPS </w:t>
            </w:r>
            <w:r w:rsidR="002105EE" w:rsidRPr="00F7499D">
              <w:t xml:space="preserve">engaged </w:t>
            </w:r>
            <w:r w:rsidR="009D061E" w:rsidRPr="00F7499D">
              <w:t xml:space="preserve">the consulting firm Deloitte Touche Tohmatsu Limited (Deloitte) </w:t>
            </w:r>
            <w:r w:rsidR="004F0FD0" w:rsidRPr="0043298F">
              <w:t>to undertake an independent victim-centred review of their respective policies and processes on tackling both sexual exploitation and abuse and sexual harassment, to review the current practices of the three organizations and provide recommendations on both issues</w:t>
            </w:r>
            <w:r>
              <w:t xml:space="preserve"> in a report to be presented to the Board at its annual session 2019, together with a management response. </w:t>
            </w:r>
            <w:r w:rsidR="00E56955" w:rsidRPr="00F7499D">
              <w:t xml:space="preserve">The review </w:t>
            </w:r>
            <w:r w:rsidR="0033208E">
              <w:t xml:space="preserve">(DP/FPA/OPS/2019/1) </w:t>
            </w:r>
            <w:r w:rsidR="00E56955" w:rsidRPr="00F7499D">
              <w:t>focused on the institutional framework</w:t>
            </w:r>
            <w:r w:rsidR="00D54E87" w:rsidRPr="00F7499D">
              <w:t>s</w:t>
            </w:r>
            <w:r w:rsidR="00E56955" w:rsidRPr="00F7499D">
              <w:t xml:space="preserve"> in place to determine what is working and </w:t>
            </w:r>
            <w:r w:rsidR="00081E0F">
              <w:t xml:space="preserve">to </w:t>
            </w:r>
            <w:r w:rsidR="00E56955" w:rsidRPr="00F7499D">
              <w:t xml:space="preserve">identify recommendations for improvement. This review forms part of a continuous process of monitoring and review of the </w:t>
            </w:r>
            <w:r w:rsidR="00370A0E">
              <w:t xml:space="preserve">response of the three </w:t>
            </w:r>
            <w:r w:rsidR="00E56955" w:rsidRPr="00F7499D">
              <w:t xml:space="preserve">organizations to </w:t>
            </w:r>
            <w:r w:rsidR="007130BD">
              <w:t>sexual harassment</w:t>
            </w:r>
            <w:r w:rsidR="00E56955" w:rsidRPr="00F7499D">
              <w:t xml:space="preserve"> and </w:t>
            </w:r>
            <w:r w:rsidR="00370A0E">
              <w:t>sexual exploitation and abuse</w:t>
            </w:r>
            <w:r w:rsidR="00E56955" w:rsidRPr="00F7499D">
              <w:t xml:space="preserve"> and provides an independently verified baseline to assess </w:t>
            </w:r>
            <w:r w:rsidR="007830E8" w:rsidRPr="00F7499D">
              <w:t xml:space="preserve">the </w:t>
            </w:r>
            <w:r w:rsidR="00E56955" w:rsidRPr="00F7499D">
              <w:t>efficacy and impact</w:t>
            </w:r>
            <w:r w:rsidR="009D061E" w:rsidRPr="00F7499D">
              <w:t xml:space="preserve"> of their approaches</w:t>
            </w:r>
            <w:r w:rsidR="00E56955" w:rsidRPr="00F7499D">
              <w:t>.</w:t>
            </w:r>
          </w:p>
          <w:p w14:paraId="432CE364" w14:textId="5CDC9144" w:rsidR="001A5A1D" w:rsidRPr="00F7499D" w:rsidRDefault="002105EE" w:rsidP="00EE63E7">
            <w:pPr>
              <w:spacing w:after="120" w:line="240" w:lineRule="auto"/>
              <w:jc w:val="both"/>
              <w:rPr>
                <w:lang w:val="en-US"/>
              </w:rPr>
            </w:pPr>
            <w:r w:rsidRPr="00F7499D">
              <w:rPr>
                <w:lang w:val="en-US"/>
              </w:rPr>
              <w:t>The i</w:t>
            </w:r>
            <w:r w:rsidR="00EE63E7">
              <w:rPr>
                <w:lang w:val="en-US"/>
              </w:rPr>
              <w:t>n</w:t>
            </w:r>
            <w:r w:rsidRPr="00F7499D">
              <w:rPr>
                <w:lang w:val="en-US"/>
              </w:rPr>
              <w:t xml:space="preserve">dependent review involved a desk review of </w:t>
            </w:r>
            <w:r w:rsidR="00370A0E">
              <w:rPr>
                <w:lang w:val="en-US"/>
              </w:rPr>
              <w:t xml:space="preserve">existing </w:t>
            </w:r>
            <w:r w:rsidRPr="00F7499D">
              <w:rPr>
                <w:lang w:val="en-US"/>
              </w:rPr>
              <w:t xml:space="preserve">UNDP, UNFPA and UNOPS documents relating to prevention of and response to </w:t>
            </w:r>
            <w:r w:rsidR="007130BD">
              <w:rPr>
                <w:lang w:val="en-US"/>
              </w:rPr>
              <w:t>sexual harassment</w:t>
            </w:r>
            <w:r w:rsidR="00081E0F">
              <w:rPr>
                <w:lang w:val="en-US"/>
              </w:rPr>
              <w:t xml:space="preserve"> and </w:t>
            </w:r>
            <w:r w:rsidR="00370A0E">
              <w:rPr>
                <w:lang w:val="en-US"/>
              </w:rPr>
              <w:t>sexual exploitation and abuse</w:t>
            </w:r>
            <w:r w:rsidRPr="00F7499D">
              <w:rPr>
                <w:lang w:val="en-US"/>
              </w:rPr>
              <w:t>, including relevant policies and procedures, communication</w:t>
            </w:r>
            <w:r w:rsidR="00B55A28" w:rsidRPr="00F7499D">
              <w:rPr>
                <w:lang w:val="en-US"/>
              </w:rPr>
              <w:t xml:space="preserve">, </w:t>
            </w:r>
            <w:r w:rsidRPr="00F7499D">
              <w:rPr>
                <w:lang w:val="en-US"/>
              </w:rPr>
              <w:t>outreach, training materials</w:t>
            </w:r>
            <w:r w:rsidR="00B55A28" w:rsidRPr="00F7499D">
              <w:rPr>
                <w:lang w:val="en-US"/>
              </w:rPr>
              <w:t xml:space="preserve"> and </w:t>
            </w:r>
            <w:r w:rsidRPr="00F7499D">
              <w:rPr>
                <w:lang w:val="en-US"/>
              </w:rPr>
              <w:t xml:space="preserve">action plans. In addition, interviews were conducted with </w:t>
            </w:r>
            <w:r w:rsidR="00B55A28" w:rsidRPr="00F7499D">
              <w:rPr>
                <w:lang w:val="en-US"/>
              </w:rPr>
              <w:t xml:space="preserve">40 </w:t>
            </w:r>
            <w:r w:rsidRPr="00F7499D">
              <w:rPr>
                <w:lang w:val="en-US"/>
              </w:rPr>
              <w:t xml:space="preserve">key stakeholders from across the organizations </w:t>
            </w:r>
            <w:r w:rsidR="002B74AA">
              <w:rPr>
                <w:lang w:val="en-US"/>
              </w:rPr>
              <w:t xml:space="preserve">to assess </w:t>
            </w:r>
            <w:r w:rsidRPr="00F7499D">
              <w:rPr>
                <w:lang w:val="en-US"/>
              </w:rPr>
              <w:t>how the policies and procedures are implemented</w:t>
            </w:r>
            <w:r w:rsidR="002B74AA">
              <w:rPr>
                <w:lang w:val="en-US"/>
              </w:rPr>
              <w:t xml:space="preserve"> and </w:t>
            </w:r>
            <w:r w:rsidRPr="00F7499D">
              <w:rPr>
                <w:lang w:val="en-US"/>
              </w:rPr>
              <w:t xml:space="preserve">to examine potential barriers to </w:t>
            </w:r>
            <w:r w:rsidR="00A9310D" w:rsidRPr="00F7499D">
              <w:rPr>
                <w:lang w:val="en-US"/>
              </w:rPr>
              <w:t xml:space="preserve">a successful </w:t>
            </w:r>
            <w:r w:rsidR="002B74AA">
              <w:rPr>
                <w:lang w:val="en-US"/>
              </w:rPr>
              <w:t xml:space="preserve">response to </w:t>
            </w:r>
            <w:r w:rsidR="007130BD">
              <w:rPr>
                <w:lang w:val="en-US"/>
              </w:rPr>
              <w:t>sexual harassment</w:t>
            </w:r>
            <w:r w:rsidR="00D2611B" w:rsidRPr="00F7499D">
              <w:rPr>
                <w:lang w:val="en-US"/>
              </w:rPr>
              <w:t xml:space="preserve"> and </w:t>
            </w:r>
            <w:r w:rsidR="00370A0E">
              <w:rPr>
                <w:lang w:val="en-US"/>
              </w:rPr>
              <w:t>sexual exploitation and abuse</w:t>
            </w:r>
            <w:r w:rsidRPr="00F7499D">
              <w:rPr>
                <w:lang w:val="en-US"/>
              </w:rPr>
              <w:t xml:space="preserve">. </w:t>
            </w:r>
            <w:r w:rsidR="001A5A1D" w:rsidRPr="00F7499D">
              <w:rPr>
                <w:lang w:val="en-US"/>
              </w:rPr>
              <w:t>O</w:t>
            </w:r>
            <w:r w:rsidRPr="00F7499D">
              <w:rPr>
                <w:lang w:val="en-US"/>
              </w:rPr>
              <w:t>utput</w:t>
            </w:r>
            <w:r w:rsidR="001A5A1D" w:rsidRPr="00F7499D">
              <w:rPr>
                <w:lang w:val="en-US"/>
              </w:rPr>
              <w:t>s</w:t>
            </w:r>
            <w:r w:rsidRPr="00F7499D">
              <w:rPr>
                <w:lang w:val="en-US"/>
              </w:rPr>
              <w:t xml:space="preserve"> from the interviews </w:t>
            </w:r>
            <w:r w:rsidR="001A5A1D" w:rsidRPr="00F7499D">
              <w:rPr>
                <w:lang w:val="en-US"/>
              </w:rPr>
              <w:t>were</w:t>
            </w:r>
            <w:r w:rsidRPr="00F7499D">
              <w:rPr>
                <w:lang w:val="en-US"/>
              </w:rPr>
              <w:t xml:space="preserve"> validated with the participants to ensure that observations and input</w:t>
            </w:r>
            <w:r w:rsidR="00CD0567" w:rsidRPr="00F7499D">
              <w:rPr>
                <w:lang w:val="en-US"/>
              </w:rPr>
              <w:t>s</w:t>
            </w:r>
            <w:r w:rsidRPr="00F7499D">
              <w:rPr>
                <w:lang w:val="en-US"/>
              </w:rPr>
              <w:t xml:space="preserve"> were understood and presented correctly.</w:t>
            </w:r>
            <w:r w:rsidR="001A5A1D" w:rsidRPr="00F7499D">
              <w:rPr>
                <w:lang w:val="en-US"/>
              </w:rPr>
              <w:t xml:space="preserve"> </w:t>
            </w:r>
          </w:p>
          <w:p w14:paraId="2C1C52DD" w14:textId="59EBB125" w:rsidR="00E56955" w:rsidRPr="00F7499D" w:rsidRDefault="00B55A28" w:rsidP="00EE63E7">
            <w:pPr>
              <w:spacing w:after="120" w:line="240" w:lineRule="auto"/>
              <w:jc w:val="both"/>
              <w:rPr>
                <w:lang w:val="en-US"/>
              </w:rPr>
            </w:pPr>
            <w:r w:rsidRPr="00F7499D">
              <w:rPr>
                <w:lang w:val="en-US"/>
              </w:rPr>
              <w:t xml:space="preserve">In </w:t>
            </w:r>
            <w:r w:rsidR="002B74AA">
              <w:rPr>
                <w:lang w:val="en-US"/>
              </w:rPr>
              <w:t xml:space="preserve">its </w:t>
            </w:r>
            <w:r w:rsidRPr="00F7499D">
              <w:rPr>
                <w:lang w:val="en-US"/>
              </w:rPr>
              <w:t xml:space="preserve">review, Deloitte used the </w:t>
            </w:r>
            <w:r w:rsidR="002B74AA">
              <w:rPr>
                <w:lang w:val="en-US"/>
              </w:rPr>
              <w:t>United Nations</w:t>
            </w:r>
            <w:r w:rsidRPr="00F7499D">
              <w:rPr>
                <w:lang w:val="en-US"/>
              </w:rPr>
              <w:t xml:space="preserve"> standards for</w:t>
            </w:r>
            <w:r w:rsidR="001A5A1D" w:rsidRPr="00F7499D">
              <w:rPr>
                <w:lang w:val="en-US"/>
              </w:rPr>
              <w:t xml:space="preserve"> an</w:t>
            </w:r>
            <w:r w:rsidRPr="00F7499D">
              <w:rPr>
                <w:lang w:val="en-US"/>
              </w:rPr>
              <w:t xml:space="preserve"> effective </w:t>
            </w:r>
            <w:r w:rsidR="001A5A1D" w:rsidRPr="00F7499D">
              <w:rPr>
                <w:lang w:val="en-US"/>
              </w:rPr>
              <w:t xml:space="preserve">response to </w:t>
            </w:r>
            <w:r w:rsidR="007130BD">
              <w:rPr>
                <w:lang w:val="en-US"/>
              </w:rPr>
              <w:t>sexual harassment</w:t>
            </w:r>
            <w:r w:rsidRPr="00F7499D">
              <w:rPr>
                <w:lang w:val="en-US"/>
              </w:rPr>
              <w:t xml:space="preserve"> </w:t>
            </w:r>
            <w:r w:rsidR="00D2611B" w:rsidRPr="00F7499D">
              <w:rPr>
                <w:lang w:val="en-US"/>
              </w:rPr>
              <w:t xml:space="preserve">and </w:t>
            </w:r>
            <w:r w:rsidR="00370A0E">
              <w:rPr>
                <w:lang w:val="en-US"/>
              </w:rPr>
              <w:t>sexual exploitation and abuse</w:t>
            </w:r>
            <w:r w:rsidR="00D2611B" w:rsidRPr="00F7499D">
              <w:rPr>
                <w:lang w:val="en-US"/>
              </w:rPr>
              <w:t xml:space="preserve"> </w:t>
            </w:r>
            <w:r w:rsidRPr="00F7499D">
              <w:rPr>
                <w:lang w:val="en-US"/>
              </w:rPr>
              <w:t xml:space="preserve">as well as </w:t>
            </w:r>
            <w:r w:rsidR="001A5A1D" w:rsidRPr="00F7499D">
              <w:rPr>
                <w:lang w:val="en-US"/>
              </w:rPr>
              <w:t>its</w:t>
            </w:r>
            <w:r w:rsidRPr="00F7499D">
              <w:rPr>
                <w:lang w:val="en-US"/>
              </w:rPr>
              <w:t xml:space="preserve"> </w:t>
            </w:r>
            <w:r w:rsidR="001A5A1D" w:rsidRPr="00F7499D">
              <w:rPr>
                <w:lang w:val="en-US"/>
              </w:rPr>
              <w:t xml:space="preserve">own </w:t>
            </w:r>
            <w:r w:rsidRPr="00F7499D">
              <w:rPr>
                <w:lang w:val="en-US"/>
              </w:rPr>
              <w:t xml:space="preserve">industry experience </w:t>
            </w:r>
            <w:r w:rsidR="001A5A1D" w:rsidRPr="00F7499D">
              <w:rPr>
                <w:lang w:val="en-US"/>
              </w:rPr>
              <w:t>in th</w:t>
            </w:r>
            <w:r w:rsidR="002B74AA">
              <w:rPr>
                <w:lang w:val="en-US"/>
              </w:rPr>
              <w:t>is</w:t>
            </w:r>
            <w:r w:rsidRPr="00F7499D">
              <w:rPr>
                <w:lang w:val="en-US"/>
              </w:rPr>
              <w:t xml:space="preserve"> </w:t>
            </w:r>
            <w:r w:rsidRPr="00F7499D">
              <w:rPr>
                <w:lang w:val="en-US"/>
              </w:rPr>
              <w:lastRenderedPageBreak/>
              <w:t xml:space="preserve">field. </w:t>
            </w:r>
            <w:r w:rsidR="001A5A1D" w:rsidRPr="00F7499D">
              <w:rPr>
                <w:lang w:val="en-US"/>
              </w:rPr>
              <w:t>O</w:t>
            </w:r>
            <w:r w:rsidR="00A9310D" w:rsidRPr="00F7499D">
              <w:rPr>
                <w:lang w:val="en-US"/>
              </w:rPr>
              <w:t xml:space="preserve">bservations and recommendations </w:t>
            </w:r>
            <w:r w:rsidR="001A5A1D" w:rsidRPr="00F7499D">
              <w:rPr>
                <w:lang w:val="en-US"/>
              </w:rPr>
              <w:t xml:space="preserve">addressed </w:t>
            </w:r>
            <w:r w:rsidRPr="00F7499D">
              <w:rPr>
                <w:lang w:val="en-US"/>
              </w:rPr>
              <w:t xml:space="preserve">four elements of the effective management of </w:t>
            </w:r>
            <w:r w:rsidR="007130BD">
              <w:rPr>
                <w:lang w:val="en-US"/>
              </w:rPr>
              <w:t>sexual harassment</w:t>
            </w:r>
            <w:r w:rsidR="00D2611B" w:rsidRPr="00F7499D">
              <w:rPr>
                <w:lang w:val="en-US"/>
              </w:rPr>
              <w:t xml:space="preserve"> and </w:t>
            </w:r>
            <w:r w:rsidR="00370A0E">
              <w:rPr>
                <w:lang w:val="en-US"/>
              </w:rPr>
              <w:t>sexual exploitation and abuse</w:t>
            </w:r>
            <w:r w:rsidRPr="00F7499D">
              <w:rPr>
                <w:lang w:val="en-US"/>
              </w:rPr>
              <w:t>: accountability and governance</w:t>
            </w:r>
            <w:r w:rsidR="002B74AA">
              <w:rPr>
                <w:lang w:val="en-US"/>
              </w:rPr>
              <w:t>;</w:t>
            </w:r>
            <w:r w:rsidRPr="00F7499D">
              <w:rPr>
                <w:lang w:val="en-US"/>
              </w:rPr>
              <w:t xml:space="preserve"> prevention</w:t>
            </w:r>
            <w:r w:rsidR="002B74AA">
              <w:rPr>
                <w:lang w:val="en-US"/>
              </w:rPr>
              <w:t>;</w:t>
            </w:r>
            <w:r w:rsidRPr="00F7499D">
              <w:rPr>
                <w:lang w:val="en-US"/>
              </w:rPr>
              <w:t xml:space="preserve"> repor</w:t>
            </w:r>
            <w:r w:rsidR="002B74AA">
              <w:rPr>
                <w:lang w:val="en-US"/>
              </w:rPr>
              <w:t>t</w:t>
            </w:r>
            <w:r w:rsidRPr="00F7499D">
              <w:rPr>
                <w:lang w:val="en-US"/>
              </w:rPr>
              <w:t xml:space="preserve">ing </w:t>
            </w:r>
            <w:r w:rsidR="00A9310D" w:rsidRPr="00F7499D">
              <w:rPr>
                <w:lang w:val="en-US"/>
              </w:rPr>
              <w:t>and</w:t>
            </w:r>
            <w:r w:rsidRPr="00F7499D">
              <w:rPr>
                <w:lang w:val="en-US"/>
              </w:rPr>
              <w:t xml:space="preserve"> investigations</w:t>
            </w:r>
            <w:r w:rsidR="002B74AA">
              <w:rPr>
                <w:lang w:val="en-US"/>
              </w:rPr>
              <w:t>;</w:t>
            </w:r>
            <w:r w:rsidRPr="00F7499D">
              <w:rPr>
                <w:lang w:val="en-US"/>
              </w:rPr>
              <w:t xml:space="preserve"> and assistance. </w:t>
            </w:r>
            <w:bookmarkEnd w:id="1"/>
          </w:p>
          <w:p w14:paraId="681D24D9" w14:textId="14BDCA81" w:rsidR="00E56955" w:rsidRDefault="00E56955" w:rsidP="00EE63E7">
            <w:pPr>
              <w:spacing w:after="120" w:line="240" w:lineRule="auto"/>
              <w:jc w:val="both"/>
            </w:pPr>
            <w:r w:rsidRPr="00F7499D">
              <w:t xml:space="preserve">UNDP, UNFPA and UNOPS </w:t>
            </w:r>
            <w:r w:rsidR="00A6005F">
              <w:t>take note of the key</w:t>
            </w:r>
            <w:r w:rsidRPr="00F7499D">
              <w:t xml:space="preserve"> findings </w:t>
            </w:r>
            <w:r w:rsidR="001C4334" w:rsidRPr="00F7499D">
              <w:t xml:space="preserve">of the </w:t>
            </w:r>
            <w:r w:rsidR="001A5A1D" w:rsidRPr="00F7499D">
              <w:t>review</w:t>
            </w:r>
            <w:r w:rsidR="00A6005F">
              <w:t xml:space="preserve">, </w:t>
            </w:r>
            <w:r w:rsidRPr="00F7499D">
              <w:t xml:space="preserve">agree </w:t>
            </w:r>
            <w:r w:rsidR="00A6005F">
              <w:t xml:space="preserve">with </w:t>
            </w:r>
            <w:r w:rsidR="004A44C4">
              <w:t xml:space="preserve">the </w:t>
            </w:r>
            <w:r w:rsidR="001D5FF6" w:rsidRPr="00F7499D">
              <w:t>recommend</w:t>
            </w:r>
            <w:r w:rsidR="001D5FF6">
              <w:t>ations</w:t>
            </w:r>
            <w:r w:rsidR="00A6005F">
              <w:t xml:space="preserve"> and </w:t>
            </w:r>
            <w:r w:rsidR="001D5FF6">
              <w:t>propose response actions</w:t>
            </w:r>
            <w:r w:rsidR="00710436" w:rsidRPr="00F7499D">
              <w:t>.</w:t>
            </w:r>
          </w:p>
          <w:p w14:paraId="629CEC73" w14:textId="79DE03E1" w:rsidR="009C4A07" w:rsidRPr="00F7499D" w:rsidRDefault="009C4A07" w:rsidP="009C4A07">
            <w:pPr>
              <w:spacing w:line="240" w:lineRule="auto"/>
            </w:pPr>
            <w:r w:rsidRPr="006D779D">
              <w:t>The Executive Board</w:t>
            </w:r>
            <w:r>
              <w:t xml:space="preserve"> may</w:t>
            </w:r>
            <w:r w:rsidRPr="006D779D">
              <w:t xml:space="preserve"> </w:t>
            </w:r>
            <w:r w:rsidR="0033208E">
              <w:t xml:space="preserve">wish to </w:t>
            </w:r>
            <w:r>
              <w:t>t</w:t>
            </w:r>
            <w:r w:rsidRPr="006D779D">
              <w:t>ake note of the management response to the independent review of UNDP, UNFPA and UNOP</w:t>
            </w:r>
            <w:r>
              <w:t>S</w:t>
            </w:r>
            <w:r w:rsidRPr="006D779D">
              <w:t xml:space="preserve"> policies and procedures to tackle</w:t>
            </w:r>
            <w:r w:rsidRPr="007A43DA">
              <w:t xml:space="preserve"> </w:t>
            </w:r>
            <w:r w:rsidR="00370A0E">
              <w:t>sexual exploitation and abuse</w:t>
            </w:r>
            <w:r w:rsidRPr="007A43DA">
              <w:t xml:space="preserve"> and </w:t>
            </w:r>
            <w:r w:rsidR="007130BD">
              <w:t>sexual harassment</w:t>
            </w:r>
            <w:r w:rsidRPr="00403F9E">
              <w:t xml:space="preserve">, </w:t>
            </w:r>
            <w:r w:rsidR="002B74AA">
              <w:t xml:space="preserve">summarized in </w:t>
            </w:r>
            <w:r w:rsidRPr="006D779D">
              <w:t>document</w:t>
            </w:r>
            <w:r w:rsidR="002B74AA">
              <w:t xml:space="preserve"> </w:t>
            </w:r>
            <w:r w:rsidR="002B74AA" w:rsidRPr="002B74AA">
              <w:t>DP/FPA/OPS/2019/2</w:t>
            </w:r>
            <w:r w:rsidRPr="006D779D">
              <w:t>.</w:t>
            </w:r>
          </w:p>
          <w:p w14:paraId="411B8BD9" w14:textId="77777777" w:rsidR="00E56955" w:rsidRPr="00F7499D" w:rsidRDefault="00E56955" w:rsidP="00F7499D">
            <w:pPr>
              <w:spacing w:line="240" w:lineRule="auto"/>
              <w:rPr>
                <w:b/>
              </w:rPr>
            </w:pPr>
          </w:p>
        </w:tc>
      </w:tr>
    </w:tbl>
    <w:p w14:paraId="5EC98D2F" w14:textId="77777777" w:rsidR="00E56955" w:rsidRPr="00F7499D" w:rsidRDefault="00E56955" w:rsidP="00F7499D">
      <w:pPr>
        <w:spacing w:line="240" w:lineRule="auto"/>
        <w:rPr>
          <w:b/>
          <w:sz w:val="24"/>
          <w:szCs w:val="24"/>
        </w:rPr>
      </w:pPr>
    </w:p>
    <w:p w14:paraId="753A1D16" w14:textId="77777777" w:rsidR="00531E4A" w:rsidRPr="00F7499D" w:rsidRDefault="00531E4A" w:rsidP="00F7499D">
      <w:pPr>
        <w:suppressAutoHyphens w:val="0"/>
        <w:spacing w:line="240" w:lineRule="auto"/>
        <w:rPr>
          <w:sz w:val="22"/>
          <w:szCs w:val="22"/>
        </w:rPr>
      </w:pPr>
      <w:r w:rsidRPr="00F7499D">
        <w:rPr>
          <w:sz w:val="22"/>
          <w:szCs w:val="22"/>
        </w:rPr>
        <w:br w:type="page"/>
      </w:r>
    </w:p>
    <w:p w14:paraId="517ACD1A" w14:textId="26E8F717" w:rsidR="003D44C8" w:rsidRPr="00EE63E7" w:rsidRDefault="003D44C8" w:rsidP="00EE63E7">
      <w:pPr>
        <w:pStyle w:val="ListParagraph"/>
        <w:numPr>
          <w:ilvl w:val="0"/>
          <w:numId w:val="1"/>
        </w:numPr>
        <w:tabs>
          <w:tab w:val="left" w:pos="900"/>
        </w:tabs>
        <w:spacing w:line="240" w:lineRule="auto"/>
        <w:ind w:left="540" w:hanging="180"/>
        <w:jc w:val="both"/>
        <w:rPr>
          <w:b/>
          <w:sz w:val="24"/>
          <w:szCs w:val="24"/>
        </w:rPr>
      </w:pPr>
      <w:r w:rsidRPr="00EE63E7">
        <w:rPr>
          <w:b/>
          <w:sz w:val="24"/>
          <w:szCs w:val="24"/>
        </w:rPr>
        <w:lastRenderedPageBreak/>
        <w:t xml:space="preserve">Key </w:t>
      </w:r>
      <w:r w:rsidR="00EE63E7">
        <w:rPr>
          <w:b/>
          <w:sz w:val="24"/>
          <w:szCs w:val="24"/>
        </w:rPr>
        <w:t>f</w:t>
      </w:r>
      <w:r w:rsidRPr="00EE63E7">
        <w:rPr>
          <w:b/>
          <w:sz w:val="24"/>
          <w:szCs w:val="24"/>
        </w:rPr>
        <w:t>indings</w:t>
      </w:r>
    </w:p>
    <w:p w14:paraId="6F1B3EE0" w14:textId="77777777" w:rsidR="00531E4A" w:rsidRPr="00EA7FC0" w:rsidRDefault="00531E4A" w:rsidP="00EE63E7">
      <w:pPr>
        <w:tabs>
          <w:tab w:val="left" w:pos="900"/>
        </w:tabs>
        <w:suppressAutoHyphens w:val="0"/>
        <w:spacing w:line="240" w:lineRule="auto"/>
        <w:ind w:left="540"/>
        <w:jc w:val="both"/>
      </w:pPr>
      <w:bookmarkStart w:id="2" w:name="_GoBack"/>
      <w:bookmarkEnd w:id="2"/>
    </w:p>
    <w:p w14:paraId="03480ED1" w14:textId="2B26F5F5" w:rsidR="00531E4A" w:rsidRPr="00EE63E7" w:rsidRDefault="00531E4A" w:rsidP="00EE63E7">
      <w:pPr>
        <w:pStyle w:val="ListParagraph"/>
        <w:numPr>
          <w:ilvl w:val="0"/>
          <w:numId w:val="10"/>
        </w:numPr>
        <w:tabs>
          <w:tab w:val="left" w:pos="900"/>
        </w:tabs>
        <w:suppressAutoHyphens w:val="0"/>
        <w:spacing w:line="240" w:lineRule="auto"/>
        <w:ind w:hanging="540"/>
        <w:jc w:val="both"/>
        <w:rPr>
          <w:b/>
        </w:rPr>
      </w:pPr>
      <w:r w:rsidRPr="00EE63E7">
        <w:rPr>
          <w:b/>
        </w:rPr>
        <w:t>General findings for the three organizations</w:t>
      </w:r>
    </w:p>
    <w:p w14:paraId="7E6D09B7" w14:textId="77777777" w:rsidR="00531E4A" w:rsidRPr="006A5AC1" w:rsidRDefault="00531E4A" w:rsidP="00EE63E7">
      <w:pPr>
        <w:tabs>
          <w:tab w:val="left" w:pos="900"/>
        </w:tabs>
        <w:suppressAutoHyphens w:val="0"/>
        <w:spacing w:line="240" w:lineRule="auto"/>
        <w:ind w:left="540"/>
        <w:jc w:val="both"/>
        <w:rPr>
          <w:sz w:val="12"/>
          <w:szCs w:val="12"/>
        </w:rPr>
      </w:pPr>
    </w:p>
    <w:p w14:paraId="381AAE9D" w14:textId="14CBA38B" w:rsidR="0040380A" w:rsidRPr="00EE63E7" w:rsidRDefault="00531E4A" w:rsidP="00EE63E7">
      <w:pPr>
        <w:pStyle w:val="ListParagraph"/>
        <w:numPr>
          <w:ilvl w:val="0"/>
          <w:numId w:val="7"/>
        </w:numPr>
        <w:tabs>
          <w:tab w:val="left" w:pos="900"/>
        </w:tabs>
        <w:suppressAutoHyphens w:val="0"/>
        <w:spacing w:after="120" w:line="240" w:lineRule="auto"/>
        <w:ind w:left="540" w:firstLine="0"/>
        <w:jc w:val="both"/>
      </w:pPr>
      <w:r w:rsidRPr="00EE63E7">
        <w:t xml:space="preserve">The review presented some general observations across </w:t>
      </w:r>
      <w:r w:rsidR="00C756FC" w:rsidRPr="00EE63E7">
        <w:t xml:space="preserve">UNDP, UNFPA and UNOPS </w:t>
      </w:r>
      <w:r w:rsidRPr="00EE63E7">
        <w:t xml:space="preserve">in accordance with </w:t>
      </w:r>
      <w:r w:rsidR="00C756FC" w:rsidRPr="00EE63E7">
        <w:t xml:space="preserve">a proposed </w:t>
      </w:r>
      <w:r w:rsidRPr="00EE63E7">
        <w:t xml:space="preserve">framework for </w:t>
      </w:r>
      <w:r w:rsidR="00920BA4">
        <w:t>the</w:t>
      </w:r>
      <w:r w:rsidRPr="00EE63E7">
        <w:t xml:space="preserve"> effective management of </w:t>
      </w:r>
      <w:r w:rsidR="005A2DC5" w:rsidRPr="00EE63E7">
        <w:t xml:space="preserve">protection </w:t>
      </w:r>
      <w:r w:rsidR="00F05396" w:rsidRPr="00EE63E7">
        <w:t>from sexual</w:t>
      </w:r>
      <w:r w:rsidRPr="00EE63E7">
        <w:t xml:space="preserve"> exploitation and abuse and sexual harassment in the workplace</w:t>
      </w:r>
      <w:r w:rsidR="002B74AA">
        <w:t>, as summarized below.</w:t>
      </w:r>
    </w:p>
    <w:p w14:paraId="72A994A0" w14:textId="77777777" w:rsidR="0040380A" w:rsidRPr="00EE63E7" w:rsidRDefault="0040380A" w:rsidP="00EE63E7">
      <w:pPr>
        <w:pStyle w:val="ListParagraph"/>
        <w:tabs>
          <w:tab w:val="left" w:pos="900"/>
        </w:tabs>
        <w:suppressAutoHyphens w:val="0"/>
        <w:spacing w:line="240" w:lineRule="auto"/>
        <w:ind w:left="540"/>
        <w:jc w:val="both"/>
        <w:rPr>
          <w:sz w:val="12"/>
          <w:szCs w:val="12"/>
        </w:rPr>
      </w:pPr>
    </w:p>
    <w:p w14:paraId="6EB7A4ED" w14:textId="353EA42D" w:rsidR="0040380A" w:rsidRPr="00EE63E7" w:rsidRDefault="0082133A" w:rsidP="00EE63E7">
      <w:pPr>
        <w:pStyle w:val="ListParagraph"/>
        <w:numPr>
          <w:ilvl w:val="0"/>
          <w:numId w:val="7"/>
        </w:numPr>
        <w:tabs>
          <w:tab w:val="left" w:pos="900"/>
        </w:tabs>
        <w:suppressAutoHyphens w:val="0"/>
        <w:spacing w:after="120" w:line="240" w:lineRule="auto"/>
        <w:ind w:left="540" w:firstLine="0"/>
        <w:jc w:val="both"/>
      </w:pPr>
      <w:r w:rsidRPr="00EE63E7">
        <w:rPr>
          <w:i/>
        </w:rPr>
        <w:t>Accountability</w:t>
      </w:r>
      <w:r w:rsidRPr="00EE63E7">
        <w:t>.</w:t>
      </w:r>
      <w:r w:rsidR="00420C9F" w:rsidRPr="00EE63E7">
        <w:t xml:space="preserve"> The review noted that clear polic</w:t>
      </w:r>
      <w:r w:rsidR="007830E8" w:rsidRPr="00EE63E7">
        <w:t>i</w:t>
      </w:r>
      <w:r w:rsidR="00420C9F" w:rsidRPr="00EE63E7">
        <w:t>es are in place</w:t>
      </w:r>
      <w:r w:rsidR="00BF3BA7" w:rsidRPr="00EE63E7">
        <w:t xml:space="preserve"> and</w:t>
      </w:r>
      <w:r w:rsidR="00420C9F" w:rsidRPr="00EE63E7">
        <w:t xml:space="preserve"> all three organizations should make a</w:t>
      </w:r>
      <w:r w:rsidR="0040380A" w:rsidRPr="00EE63E7">
        <w:t xml:space="preserve"> focused</w:t>
      </w:r>
      <w:r w:rsidR="00420C9F" w:rsidRPr="00EE63E7">
        <w:t xml:space="preserve"> effort to demonstrate their effectiveness in practice, strengthen trust in the internal justice systems</w:t>
      </w:r>
      <w:r w:rsidR="00C43034" w:rsidRPr="00EE63E7">
        <w:t xml:space="preserve"> </w:t>
      </w:r>
      <w:r w:rsidR="00420C9F" w:rsidRPr="00EE63E7">
        <w:t xml:space="preserve">and </w:t>
      </w:r>
      <w:r w:rsidR="00C43034" w:rsidRPr="00EE63E7">
        <w:t xml:space="preserve">ensure proper accountability for </w:t>
      </w:r>
      <w:r w:rsidR="007130BD">
        <w:t>sexual harassment</w:t>
      </w:r>
      <w:r w:rsidR="00C43034" w:rsidRPr="00EE63E7">
        <w:t xml:space="preserve"> and </w:t>
      </w:r>
      <w:r w:rsidR="00370A0E">
        <w:t>sexual exploitation and abuse</w:t>
      </w:r>
      <w:r w:rsidR="0033208E">
        <w:t>,</w:t>
      </w:r>
      <w:r w:rsidR="00C43034" w:rsidRPr="00EE63E7">
        <w:t xml:space="preserve"> including among senior managers. It was stressed that the introduction of the Clear Check vetting system</w:t>
      </w:r>
      <w:r w:rsidR="0033208E">
        <w:t>,</w:t>
      </w:r>
      <w:r w:rsidR="00C43034" w:rsidRPr="00EE63E7">
        <w:t xml:space="preserve"> aimed to prevent the rehiring of personnel </w:t>
      </w:r>
      <w:r w:rsidR="00D54E87" w:rsidRPr="00EE63E7">
        <w:t xml:space="preserve">with a past record of </w:t>
      </w:r>
      <w:r w:rsidR="007130BD">
        <w:t>sexual harassment</w:t>
      </w:r>
      <w:r w:rsidR="000D4751" w:rsidRPr="00EE63E7">
        <w:t xml:space="preserve"> </w:t>
      </w:r>
      <w:r w:rsidR="00C756FC" w:rsidRPr="00EE63E7">
        <w:t>or</w:t>
      </w:r>
      <w:r w:rsidR="000D4751" w:rsidRPr="00EE63E7">
        <w:t xml:space="preserve"> </w:t>
      </w:r>
      <w:r w:rsidR="00370A0E">
        <w:t>sexual exploitation and abuse</w:t>
      </w:r>
      <w:r w:rsidR="0033208E">
        <w:t>,</w:t>
      </w:r>
      <w:r w:rsidR="000D4751" w:rsidRPr="00EE63E7">
        <w:t xml:space="preserve"> </w:t>
      </w:r>
      <w:r w:rsidR="00E24306" w:rsidRPr="00EE63E7">
        <w:t xml:space="preserve">may help in building greater trust. </w:t>
      </w:r>
      <w:r w:rsidR="002539EA" w:rsidRPr="00EE63E7">
        <w:t>The o</w:t>
      </w:r>
      <w:r w:rsidR="00E24306" w:rsidRPr="00EE63E7">
        <w:t>rganization</w:t>
      </w:r>
      <w:r w:rsidR="0046232D" w:rsidRPr="00EE63E7">
        <w:t>s</w:t>
      </w:r>
      <w:r w:rsidR="00E24306" w:rsidRPr="00EE63E7">
        <w:t xml:space="preserve"> </w:t>
      </w:r>
      <w:r w:rsidR="00F05396" w:rsidRPr="00EE63E7">
        <w:t>agree with this</w:t>
      </w:r>
      <w:r w:rsidR="00E24306" w:rsidRPr="00EE63E7">
        <w:t xml:space="preserve"> observation</w:t>
      </w:r>
      <w:r w:rsidR="0063639F" w:rsidRPr="00EE63E7">
        <w:t xml:space="preserve"> and </w:t>
      </w:r>
      <w:r w:rsidR="00F05396" w:rsidRPr="00EE63E7">
        <w:t xml:space="preserve">expect that the ongoing outreach and communication campaigns, </w:t>
      </w:r>
      <w:r w:rsidR="00D54E87" w:rsidRPr="00EE63E7">
        <w:t xml:space="preserve">including regular reports on cases investigated and sanctions taken as a result, </w:t>
      </w:r>
      <w:r w:rsidR="00F05396" w:rsidRPr="00EE63E7">
        <w:t>will contribute to higher levels of trust. Also, the organizations are</w:t>
      </w:r>
      <w:r w:rsidR="0063639F" w:rsidRPr="00EE63E7">
        <w:t xml:space="preserve"> already collaborating</w:t>
      </w:r>
      <w:r w:rsidR="00FA36E3" w:rsidRPr="00EE63E7">
        <w:t xml:space="preserve"> to populate the</w:t>
      </w:r>
      <w:r w:rsidR="00C756FC" w:rsidRPr="00EE63E7">
        <w:t xml:space="preserve"> Clear Check database</w:t>
      </w:r>
      <w:r w:rsidR="00FA36E3" w:rsidRPr="00EE63E7">
        <w:t xml:space="preserve"> with </w:t>
      </w:r>
      <w:r w:rsidR="009D061E" w:rsidRPr="00EE63E7">
        <w:t xml:space="preserve">data </w:t>
      </w:r>
      <w:r w:rsidR="00FA36E3" w:rsidRPr="00EE63E7">
        <w:t xml:space="preserve">and </w:t>
      </w:r>
      <w:r w:rsidR="00F05396" w:rsidRPr="00EE63E7">
        <w:t>to</w:t>
      </w:r>
      <w:r w:rsidR="00FA36E3" w:rsidRPr="00EE63E7">
        <w:t xml:space="preserve"> vet</w:t>
      </w:r>
      <w:r w:rsidR="00F05396" w:rsidRPr="00EE63E7">
        <w:t xml:space="preserve"> candidates</w:t>
      </w:r>
      <w:r w:rsidR="00E24306" w:rsidRPr="00EE63E7">
        <w:t>.</w:t>
      </w:r>
      <w:r w:rsidR="00FA36E3" w:rsidRPr="00EE63E7">
        <w:t xml:space="preserve"> </w:t>
      </w:r>
    </w:p>
    <w:p w14:paraId="163EFA08" w14:textId="77777777" w:rsidR="0040380A" w:rsidRPr="00EE63E7" w:rsidRDefault="0040380A" w:rsidP="00EE63E7">
      <w:pPr>
        <w:pStyle w:val="ListParagraph"/>
        <w:tabs>
          <w:tab w:val="left" w:pos="900"/>
        </w:tabs>
        <w:spacing w:line="240" w:lineRule="auto"/>
        <w:ind w:left="540"/>
        <w:jc w:val="both"/>
        <w:rPr>
          <w:sz w:val="12"/>
          <w:szCs w:val="12"/>
        </w:rPr>
      </w:pPr>
    </w:p>
    <w:p w14:paraId="54236193" w14:textId="5FDD2A33" w:rsidR="00737BAF" w:rsidRPr="00EE63E7" w:rsidRDefault="00E24306" w:rsidP="00EE63E7">
      <w:pPr>
        <w:pStyle w:val="ListParagraph"/>
        <w:numPr>
          <w:ilvl w:val="0"/>
          <w:numId w:val="7"/>
        </w:numPr>
        <w:tabs>
          <w:tab w:val="left" w:pos="900"/>
        </w:tabs>
        <w:suppressAutoHyphens w:val="0"/>
        <w:spacing w:line="240" w:lineRule="auto"/>
        <w:ind w:left="540" w:firstLine="0"/>
        <w:jc w:val="both"/>
      </w:pPr>
      <w:r w:rsidRPr="00EE63E7">
        <w:rPr>
          <w:i/>
        </w:rPr>
        <w:t>Training, communication and outreach</w:t>
      </w:r>
      <w:r w:rsidRPr="00EE63E7">
        <w:t xml:space="preserve">. While acknowledging the value of multiple training interventions on </w:t>
      </w:r>
      <w:r w:rsidR="007130BD">
        <w:t>sexual harassment</w:t>
      </w:r>
      <w:r w:rsidRPr="00EE63E7">
        <w:t xml:space="preserve"> and </w:t>
      </w:r>
      <w:r w:rsidR="00370A0E">
        <w:t>sexual exploitation and abuse</w:t>
      </w:r>
      <w:r w:rsidR="0040380A" w:rsidRPr="00EE63E7">
        <w:t xml:space="preserve"> in the organizations</w:t>
      </w:r>
      <w:r w:rsidRPr="00EE63E7">
        <w:t xml:space="preserve">, the review expressed concern that some courses are generic and do not sufficiently take into account local contexts. </w:t>
      </w:r>
      <w:r w:rsidR="002539EA" w:rsidRPr="00EE63E7">
        <w:t>The o</w:t>
      </w:r>
      <w:r w:rsidRPr="00EE63E7">
        <w:t>rganization</w:t>
      </w:r>
      <w:r w:rsidR="0063639F" w:rsidRPr="00EE63E7">
        <w:t>s</w:t>
      </w:r>
      <w:r w:rsidRPr="00EE63E7">
        <w:t xml:space="preserve"> take note of this observation</w:t>
      </w:r>
      <w:r w:rsidR="0040380A" w:rsidRPr="00EE63E7">
        <w:t xml:space="preserve">, noting that </w:t>
      </w:r>
      <w:r w:rsidR="001F7DF8" w:rsidRPr="00EE63E7">
        <w:t xml:space="preserve">a </w:t>
      </w:r>
      <w:r w:rsidR="00C52C20" w:rsidRPr="00EE63E7">
        <w:t xml:space="preserve">multitude </w:t>
      </w:r>
      <w:r w:rsidR="001F7DF8" w:rsidRPr="00EE63E7">
        <w:t>of training material</w:t>
      </w:r>
      <w:r w:rsidR="001D153D">
        <w:t>s</w:t>
      </w:r>
      <w:r w:rsidR="00C52C20" w:rsidRPr="00EE63E7">
        <w:t xml:space="preserve"> adapted to local context</w:t>
      </w:r>
      <w:r w:rsidR="002B2FB8" w:rsidRPr="00EE63E7">
        <w:t>s</w:t>
      </w:r>
      <w:r w:rsidR="00C52C20" w:rsidRPr="00EE63E7">
        <w:t xml:space="preserve"> has already been created by </w:t>
      </w:r>
      <w:r w:rsidR="00BF3BA7" w:rsidRPr="00EE63E7">
        <w:t>several</w:t>
      </w:r>
      <w:r w:rsidR="00C52C20" w:rsidRPr="00EE63E7">
        <w:t xml:space="preserve"> agencies.</w:t>
      </w:r>
      <w:r w:rsidR="001F7DF8" w:rsidRPr="00EE63E7">
        <w:t xml:space="preserve"> The organizations will continue to collaborate </w:t>
      </w:r>
      <w:r w:rsidR="00C52C20" w:rsidRPr="00EE63E7">
        <w:t>at the inter</w:t>
      </w:r>
      <w:r w:rsidR="001D153D">
        <w:t>-</w:t>
      </w:r>
      <w:r w:rsidR="00C52C20" w:rsidRPr="00EE63E7">
        <w:t>agency level</w:t>
      </w:r>
      <w:r w:rsidR="001F7DF8" w:rsidRPr="00EE63E7">
        <w:t xml:space="preserve"> to ensure that existing materials can be made available to interested entities, including through a central repository. It is also important to note in this context that </w:t>
      </w:r>
      <w:r w:rsidRPr="00EE63E7">
        <w:t xml:space="preserve">while local and cultural context should be taken into account, </w:t>
      </w:r>
      <w:r w:rsidR="00E41BD8" w:rsidRPr="00EE63E7">
        <w:t xml:space="preserve">it is </w:t>
      </w:r>
      <w:r w:rsidR="0040380A" w:rsidRPr="00EE63E7">
        <w:t>essential</w:t>
      </w:r>
      <w:r w:rsidR="00E41BD8" w:rsidRPr="00EE63E7">
        <w:t xml:space="preserve"> to ensure that </w:t>
      </w:r>
      <w:r w:rsidR="0040380A" w:rsidRPr="00EE63E7">
        <w:t xml:space="preserve">the </w:t>
      </w:r>
      <w:r w:rsidR="00E41BD8" w:rsidRPr="00EE63E7">
        <w:t>same standards and values are consisten</w:t>
      </w:r>
      <w:r w:rsidR="0063639F" w:rsidRPr="00EE63E7">
        <w:t>tly applied and practice</w:t>
      </w:r>
      <w:r w:rsidR="0040380A" w:rsidRPr="00EE63E7">
        <w:t>d</w:t>
      </w:r>
      <w:r w:rsidR="0063639F" w:rsidRPr="00EE63E7">
        <w:t xml:space="preserve"> </w:t>
      </w:r>
      <w:r w:rsidR="00E41BD8" w:rsidRPr="00EE63E7">
        <w:t xml:space="preserve">across </w:t>
      </w:r>
      <w:r w:rsidR="002B74AA">
        <w:t>United Nations</w:t>
      </w:r>
      <w:r w:rsidR="0046232D" w:rsidRPr="00EE63E7">
        <w:t xml:space="preserve"> </w:t>
      </w:r>
      <w:r w:rsidR="00E41BD8" w:rsidRPr="00EE63E7">
        <w:t>organizations</w:t>
      </w:r>
      <w:r w:rsidRPr="00EE63E7">
        <w:t>.</w:t>
      </w:r>
      <w:r w:rsidR="007F6AD8" w:rsidRPr="00EE63E7">
        <w:t xml:space="preserve"> </w:t>
      </w:r>
    </w:p>
    <w:p w14:paraId="6C6315C6" w14:textId="77777777" w:rsidR="00737BAF" w:rsidRPr="00EE63E7" w:rsidRDefault="00737BAF" w:rsidP="00EE63E7">
      <w:pPr>
        <w:pStyle w:val="ListParagraph"/>
        <w:tabs>
          <w:tab w:val="left" w:pos="900"/>
        </w:tabs>
        <w:spacing w:line="240" w:lineRule="auto"/>
        <w:ind w:left="540"/>
        <w:rPr>
          <w:sz w:val="12"/>
          <w:szCs w:val="12"/>
        </w:rPr>
      </w:pPr>
    </w:p>
    <w:p w14:paraId="090AC7F9" w14:textId="45D40DA2" w:rsidR="0040380A" w:rsidRPr="00EE63E7" w:rsidRDefault="00737BAF" w:rsidP="00EE63E7">
      <w:pPr>
        <w:pStyle w:val="ListParagraph"/>
        <w:numPr>
          <w:ilvl w:val="0"/>
          <w:numId w:val="7"/>
        </w:numPr>
        <w:tabs>
          <w:tab w:val="left" w:pos="900"/>
        </w:tabs>
        <w:suppressAutoHyphens w:val="0"/>
        <w:spacing w:line="240" w:lineRule="auto"/>
        <w:ind w:left="540" w:firstLine="0"/>
        <w:jc w:val="both"/>
      </w:pPr>
      <w:r w:rsidRPr="00EE63E7">
        <w:t xml:space="preserve">In addition to the above, </w:t>
      </w:r>
      <w:r w:rsidR="002539EA" w:rsidRPr="00EE63E7">
        <w:t>the o</w:t>
      </w:r>
      <w:r w:rsidRPr="00EE63E7">
        <w:t>rganizations would like to note that t</w:t>
      </w:r>
      <w:r w:rsidR="007F6AD8" w:rsidRPr="00EE63E7">
        <w:t xml:space="preserve">he Office of the </w:t>
      </w:r>
      <w:r w:rsidR="002B74AA">
        <w:t>United Nations</w:t>
      </w:r>
      <w:r w:rsidR="007F6AD8" w:rsidRPr="00EE63E7">
        <w:t xml:space="preserve"> </w:t>
      </w:r>
      <w:r w:rsidR="007F6AD8" w:rsidRPr="00EE63E7">
        <w:rPr>
          <w:color w:val="333333"/>
          <w:shd w:val="clear" w:color="auto" w:fill="FFFFFF"/>
        </w:rPr>
        <w:t xml:space="preserve">Special Coordinator on improving the </w:t>
      </w:r>
      <w:r w:rsidR="002B74AA">
        <w:rPr>
          <w:color w:val="333333"/>
          <w:shd w:val="clear" w:color="auto" w:fill="FFFFFF"/>
        </w:rPr>
        <w:t>United Nations</w:t>
      </w:r>
      <w:r w:rsidR="007F6AD8" w:rsidRPr="00EE63E7">
        <w:rPr>
          <w:color w:val="333333"/>
          <w:shd w:val="clear" w:color="auto" w:fill="FFFFFF"/>
        </w:rPr>
        <w:t xml:space="preserve"> response to </w:t>
      </w:r>
      <w:r w:rsidR="00370A0E">
        <w:rPr>
          <w:color w:val="333333"/>
          <w:shd w:val="clear" w:color="auto" w:fill="FFFFFF"/>
        </w:rPr>
        <w:t>sexual exploitation and abuse</w:t>
      </w:r>
      <w:r w:rsidR="00B260F4" w:rsidRPr="00EE63E7">
        <w:rPr>
          <w:color w:val="333333"/>
          <w:shd w:val="clear" w:color="auto" w:fill="FFFFFF"/>
        </w:rPr>
        <w:t xml:space="preserve"> </w:t>
      </w:r>
      <w:r w:rsidR="007F6AD8" w:rsidRPr="00EE63E7">
        <w:rPr>
          <w:color w:val="333333"/>
          <w:shd w:val="clear" w:color="auto" w:fill="FFFFFF"/>
        </w:rPr>
        <w:t xml:space="preserve">is in the process </w:t>
      </w:r>
      <w:r w:rsidR="007F6AD8" w:rsidRPr="00EE63E7">
        <w:t xml:space="preserve">of drafting a practical manual to provide senior leaders with clear and practice guidance </w:t>
      </w:r>
      <w:r w:rsidR="002B2FB8" w:rsidRPr="00EE63E7">
        <w:t>on</w:t>
      </w:r>
      <w:r w:rsidR="007F6AD8" w:rsidRPr="00EE63E7">
        <w:t xml:space="preserve"> protect</w:t>
      </w:r>
      <w:r w:rsidR="002B2FB8" w:rsidRPr="00EE63E7">
        <w:t>ion</w:t>
      </w:r>
      <w:r w:rsidR="007F6AD8" w:rsidRPr="00EE63E7">
        <w:t xml:space="preserve"> against </w:t>
      </w:r>
      <w:r w:rsidR="00370A0E">
        <w:t>sexual exploitation and abuse</w:t>
      </w:r>
      <w:r w:rsidR="002B2FB8" w:rsidRPr="00EE63E7">
        <w:t>.</w:t>
      </w:r>
      <w:r w:rsidR="007F6AD8" w:rsidRPr="00EE63E7">
        <w:t xml:space="preserve">  The organizations will </w:t>
      </w:r>
      <w:r w:rsidR="00B260F4" w:rsidRPr="00EE63E7">
        <w:t xml:space="preserve">ensure that leaders use this tool to ensure </w:t>
      </w:r>
      <w:r w:rsidR="002B2FB8" w:rsidRPr="00EE63E7">
        <w:t xml:space="preserve">that </w:t>
      </w:r>
      <w:r w:rsidR="00B260F4" w:rsidRPr="00EE63E7">
        <w:t xml:space="preserve">response </w:t>
      </w:r>
      <w:r w:rsidR="002B2FB8" w:rsidRPr="00EE63E7">
        <w:t xml:space="preserve">measures are </w:t>
      </w:r>
      <w:r w:rsidR="00B260F4" w:rsidRPr="00EE63E7">
        <w:t>adapted to the local context</w:t>
      </w:r>
      <w:r w:rsidR="009C210D" w:rsidRPr="00EE63E7">
        <w:t>, as appropriate</w:t>
      </w:r>
      <w:r w:rsidR="007F6AD8" w:rsidRPr="00EE63E7">
        <w:t>.</w:t>
      </w:r>
      <w:r w:rsidR="009D061E" w:rsidRPr="00EE63E7">
        <w:t xml:space="preserve"> </w:t>
      </w:r>
    </w:p>
    <w:p w14:paraId="7DA63E5F" w14:textId="77777777" w:rsidR="0040380A" w:rsidRPr="00DB711F" w:rsidRDefault="0040380A" w:rsidP="00EE63E7">
      <w:pPr>
        <w:pStyle w:val="ListParagraph"/>
        <w:tabs>
          <w:tab w:val="left" w:pos="900"/>
        </w:tabs>
        <w:spacing w:line="240" w:lineRule="auto"/>
        <w:ind w:left="540"/>
        <w:jc w:val="both"/>
        <w:rPr>
          <w:sz w:val="12"/>
          <w:szCs w:val="12"/>
        </w:rPr>
      </w:pPr>
    </w:p>
    <w:p w14:paraId="6DB3B513" w14:textId="0A8A0A84" w:rsidR="0040380A" w:rsidRPr="00EE63E7" w:rsidRDefault="0063639F" w:rsidP="00EE63E7">
      <w:pPr>
        <w:pStyle w:val="ListParagraph"/>
        <w:numPr>
          <w:ilvl w:val="0"/>
          <w:numId w:val="7"/>
        </w:numPr>
        <w:tabs>
          <w:tab w:val="left" w:pos="900"/>
        </w:tabs>
        <w:suppressAutoHyphens w:val="0"/>
        <w:spacing w:line="240" w:lineRule="auto"/>
        <w:ind w:left="540" w:firstLine="0"/>
        <w:jc w:val="both"/>
      </w:pPr>
      <w:r w:rsidRPr="00EE63E7">
        <w:rPr>
          <w:i/>
        </w:rPr>
        <w:t>Reporting</w:t>
      </w:r>
      <w:r w:rsidR="0082133A" w:rsidRPr="00EE63E7">
        <w:t>.</w:t>
      </w:r>
      <w:r w:rsidR="00736DB3" w:rsidRPr="00EE63E7">
        <w:t xml:space="preserve"> The review encouraged organizations to further strengthen the</w:t>
      </w:r>
      <w:r w:rsidR="006841FD" w:rsidRPr="00EE63E7">
        <w:t>ir</w:t>
      </w:r>
      <w:r w:rsidR="00736DB3" w:rsidRPr="00EE63E7">
        <w:t xml:space="preserve"> reporting systems, with a focus on access to and awareness of reporting mechanism</w:t>
      </w:r>
      <w:r w:rsidR="0046232D" w:rsidRPr="00EE63E7">
        <w:t>s</w:t>
      </w:r>
      <w:r w:rsidR="00736DB3" w:rsidRPr="00EE63E7">
        <w:t xml:space="preserve"> </w:t>
      </w:r>
      <w:r w:rsidR="0045373C">
        <w:t xml:space="preserve">and </w:t>
      </w:r>
      <w:r w:rsidR="0040380A" w:rsidRPr="00EE63E7">
        <w:t xml:space="preserve">on addressing </w:t>
      </w:r>
      <w:r w:rsidR="00736DB3" w:rsidRPr="00EE63E7">
        <w:t>cultural and other barriers that may make reporting</w:t>
      </w:r>
      <w:r w:rsidR="006841FD" w:rsidRPr="00EE63E7">
        <w:t xml:space="preserve"> </w:t>
      </w:r>
      <w:r w:rsidR="00736DB3" w:rsidRPr="00EE63E7">
        <w:t xml:space="preserve">challenging for victims and </w:t>
      </w:r>
      <w:r w:rsidR="00C52C20" w:rsidRPr="00EE63E7">
        <w:t>other complainants</w:t>
      </w:r>
      <w:r w:rsidR="00736DB3" w:rsidRPr="00EE63E7">
        <w:t xml:space="preserve">. </w:t>
      </w:r>
      <w:r w:rsidR="002539EA" w:rsidRPr="00EE63E7">
        <w:t>The o</w:t>
      </w:r>
      <w:r w:rsidR="00736DB3" w:rsidRPr="00EE63E7">
        <w:t xml:space="preserve">rganizations are in agreement with this observation and will continue </w:t>
      </w:r>
      <w:r w:rsidR="006841FD" w:rsidRPr="00EE63E7">
        <w:t>their</w:t>
      </w:r>
      <w:r w:rsidR="00736DB3" w:rsidRPr="00EE63E7">
        <w:t xml:space="preserve"> efforts to streamline reporting mechanisms and mak</w:t>
      </w:r>
      <w:r w:rsidR="0045373C">
        <w:t xml:space="preserve">e </w:t>
      </w:r>
      <w:r w:rsidR="00736DB3" w:rsidRPr="00EE63E7">
        <w:t>them more accessible,</w:t>
      </w:r>
      <w:r w:rsidR="009B372E" w:rsidRPr="00EE63E7">
        <w:t xml:space="preserve"> especially</w:t>
      </w:r>
      <w:r w:rsidR="00736DB3" w:rsidRPr="00EE63E7">
        <w:t xml:space="preserve"> </w:t>
      </w:r>
      <w:r w:rsidR="009B372E" w:rsidRPr="00EE63E7">
        <w:t>for</w:t>
      </w:r>
      <w:r w:rsidR="00736DB3" w:rsidRPr="00EE63E7">
        <w:t xml:space="preserve"> beneficiaries</w:t>
      </w:r>
      <w:r w:rsidR="00C52C20" w:rsidRPr="00EE63E7">
        <w:t xml:space="preserve"> of assistance</w:t>
      </w:r>
      <w:r w:rsidR="00736DB3" w:rsidRPr="00EE63E7">
        <w:t xml:space="preserve"> and personnel working away from capitals</w:t>
      </w:r>
      <w:r w:rsidR="00DF3288" w:rsidRPr="00EE63E7">
        <w:t xml:space="preserve"> and</w:t>
      </w:r>
      <w:r w:rsidR="00736DB3" w:rsidRPr="00EE63E7">
        <w:t xml:space="preserve"> in remote locations.</w:t>
      </w:r>
    </w:p>
    <w:p w14:paraId="22368FC4" w14:textId="77777777" w:rsidR="0040380A" w:rsidRPr="00DB711F" w:rsidRDefault="0040380A" w:rsidP="00EE63E7">
      <w:pPr>
        <w:pStyle w:val="ListParagraph"/>
        <w:tabs>
          <w:tab w:val="left" w:pos="900"/>
        </w:tabs>
        <w:spacing w:line="240" w:lineRule="auto"/>
        <w:ind w:left="540"/>
        <w:jc w:val="both"/>
        <w:rPr>
          <w:sz w:val="12"/>
          <w:szCs w:val="12"/>
        </w:rPr>
      </w:pPr>
    </w:p>
    <w:p w14:paraId="22362168" w14:textId="23F51E0E" w:rsidR="0040380A" w:rsidRPr="00EE63E7" w:rsidRDefault="00736DB3" w:rsidP="00EE63E7">
      <w:pPr>
        <w:pStyle w:val="ListParagraph"/>
        <w:numPr>
          <w:ilvl w:val="0"/>
          <w:numId w:val="7"/>
        </w:numPr>
        <w:tabs>
          <w:tab w:val="left" w:pos="900"/>
        </w:tabs>
        <w:suppressAutoHyphens w:val="0"/>
        <w:spacing w:line="240" w:lineRule="auto"/>
        <w:ind w:left="540" w:firstLine="0"/>
        <w:jc w:val="both"/>
      </w:pPr>
      <w:r w:rsidRPr="00EE63E7">
        <w:rPr>
          <w:i/>
        </w:rPr>
        <w:t>I</w:t>
      </w:r>
      <w:r w:rsidR="0082133A" w:rsidRPr="00EE63E7">
        <w:rPr>
          <w:i/>
        </w:rPr>
        <w:t>nvestigation</w:t>
      </w:r>
      <w:r w:rsidRPr="00EE63E7">
        <w:rPr>
          <w:i/>
        </w:rPr>
        <w:t>s</w:t>
      </w:r>
      <w:r w:rsidR="00D366DA" w:rsidRPr="00EE63E7">
        <w:t xml:space="preserve">. </w:t>
      </w:r>
      <w:r w:rsidR="009B372E" w:rsidRPr="00EE63E7">
        <w:t xml:space="preserve">The review highlighted the </w:t>
      </w:r>
      <w:r w:rsidRPr="00EE63E7">
        <w:t xml:space="preserve">risk of diverting already limited investigative </w:t>
      </w:r>
      <w:r w:rsidR="00DD2E6B" w:rsidRPr="00EE63E7">
        <w:t xml:space="preserve">resources from other types of misconduct to </w:t>
      </w:r>
      <w:r w:rsidR="009B372E" w:rsidRPr="00EE63E7">
        <w:t xml:space="preserve">cases of </w:t>
      </w:r>
      <w:r w:rsidR="007130BD">
        <w:t>sexual harassment</w:t>
      </w:r>
      <w:r w:rsidR="00DD2E6B" w:rsidRPr="00EE63E7">
        <w:t xml:space="preserve"> and </w:t>
      </w:r>
      <w:r w:rsidR="00370A0E">
        <w:t>sexual exploitation and abuse</w:t>
      </w:r>
      <w:r w:rsidR="00DD2E6B" w:rsidRPr="00EE63E7">
        <w:t xml:space="preserve"> </w:t>
      </w:r>
      <w:r w:rsidR="006841FD" w:rsidRPr="00EE63E7">
        <w:t>investigations and</w:t>
      </w:r>
      <w:r w:rsidR="00DD2E6B" w:rsidRPr="00EE63E7">
        <w:t xml:space="preserve"> </w:t>
      </w:r>
      <w:r w:rsidR="009B372E" w:rsidRPr="00EE63E7">
        <w:t xml:space="preserve">related </w:t>
      </w:r>
      <w:r w:rsidR="006841FD" w:rsidRPr="00EE63E7">
        <w:t>activities</w:t>
      </w:r>
      <w:r w:rsidR="00DD2E6B" w:rsidRPr="00EE63E7">
        <w:t xml:space="preserve">, including </w:t>
      </w:r>
      <w:r w:rsidR="00B564DA" w:rsidRPr="00EE63E7">
        <w:t xml:space="preserve">multiple </w:t>
      </w:r>
      <w:r w:rsidR="00DD2E6B" w:rsidRPr="00EE63E7">
        <w:t>inter-agency</w:t>
      </w:r>
      <w:r w:rsidR="00B564DA" w:rsidRPr="00EE63E7">
        <w:t xml:space="preserve"> </w:t>
      </w:r>
      <w:r w:rsidR="006841FD" w:rsidRPr="00EE63E7">
        <w:t>initiatives</w:t>
      </w:r>
      <w:r w:rsidRPr="00EE63E7">
        <w:t xml:space="preserve">. </w:t>
      </w:r>
      <w:r w:rsidR="003940F8" w:rsidRPr="00EE63E7">
        <w:t>In 2018, t</w:t>
      </w:r>
      <w:r w:rsidR="006841FD" w:rsidRPr="00EE63E7">
        <w:t xml:space="preserve">he three </w:t>
      </w:r>
      <w:r w:rsidRPr="00EE63E7">
        <w:t>organizations</w:t>
      </w:r>
      <w:r w:rsidR="00A125D2" w:rsidRPr="00EE63E7">
        <w:t xml:space="preserve"> </w:t>
      </w:r>
      <w:r w:rsidR="00E63E8A" w:rsidRPr="00EE63E7">
        <w:t xml:space="preserve">augmented </w:t>
      </w:r>
      <w:r w:rsidR="006841FD" w:rsidRPr="00EE63E7">
        <w:t xml:space="preserve">their </w:t>
      </w:r>
      <w:r w:rsidR="00E63E8A" w:rsidRPr="00EE63E7">
        <w:t>investigation resources</w:t>
      </w:r>
      <w:r w:rsidR="00902F66" w:rsidRPr="00EE63E7">
        <w:t xml:space="preserve"> (more generally, or specifically on </w:t>
      </w:r>
      <w:r w:rsidR="007130BD">
        <w:t>sexual harassment</w:t>
      </w:r>
      <w:r w:rsidR="00902F66" w:rsidRPr="00EE63E7">
        <w:t xml:space="preserve"> and/or </w:t>
      </w:r>
      <w:r w:rsidR="00370A0E">
        <w:t>sexual exploitation and abuse</w:t>
      </w:r>
      <w:r w:rsidR="00902F66" w:rsidRPr="00EE63E7">
        <w:t xml:space="preserve">) and are exploring other </w:t>
      </w:r>
      <w:r w:rsidR="00A125D2" w:rsidRPr="00EE63E7">
        <w:t>measure</w:t>
      </w:r>
      <w:r w:rsidR="006841FD" w:rsidRPr="00EE63E7">
        <w:t>s</w:t>
      </w:r>
      <w:r w:rsidR="00165A7F" w:rsidRPr="00EE63E7">
        <w:t xml:space="preserve"> to strengthen investigative</w:t>
      </w:r>
      <w:r w:rsidR="00C52C20" w:rsidRPr="00EE63E7">
        <w:t xml:space="preserve"> capacities, </w:t>
      </w:r>
      <w:r w:rsidR="00902F66" w:rsidRPr="00EE63E7">
        <w:t>potentially</w:t>
      </w:r>
      <w:r w:rsidR="00C52C20" w:rsidRPr="00EE63E7">
        <w:t xml:space="preserve"> through </w:t>
      </w:r>
      <w:r w:rsidR="002539EA" w:rsidRPr="00EE63E7">
        <w:t xml:space="preserve">the </w:t>
      </w:r>
      <w:r w:rsidR="00C52C20" w:rsidRPr="00EE63E7">
        <w:t xml:space="preserve">pooling </w:t>
      </w:r>
      <w:r w:rsidR="00A125D2" w:rsidRPr="00EE63E7">
        <w:t xml:space="preserve">of </w:t>
      </w:r>
      <w:r w:rsidR="00920BA4">
        <w:t>dedicated</w:t>
      </w:r>
      <w:r w:rsidR="00920BA4" w:rsidRPr="00EE63E7">
        <w:t xml:space="preserve"> </w:t>
      </w:r>
      <w:r w:rsidR="00C52C20" w:rsidRPr="00EE63E7">
        <w:t>resources</w:t>
      </w:r>
      <w:r w:rsidR="006841FD" w:rsidRPr="00EE63E7">
        <w:t>.</w:t>
      </w:r>
    </w:p>
    <w:p w14:paraId="11AC4609" w14:textId="77777777" w:rsidR="0040380A" w:rsidRPr="00DB711F" w:rsidRDefault="0040380A" w:rsidP="00EE63E7">
      <w:pPr>
        <w:pStyle w:val="ListParagraph"/>
        <w:tabs>
          <w:tab w:val="left" w:pos="900"/>
        </w:tabs>
        <w:spacing w:line="240" w:lineRule="auto"/>
        <w:ind w:left="540"/>
        <w:jc w:val="both"/>
        <w:rPr>
          <w:sz w:val="12"/>
          <w:szCs w:val="12"/>
        </w:rPr>
      </w:pPr>
    </w:p>
    <w:p w14:paraId="3C6E3A76" w14:textId="64A6AA6A" w:rsidR="007830E8" w:rsidRPr="00EE63E7" w:rsidRDefault="007830E8" w:rsidP="00EE63E7">
      <w:pPr>
        <w:pStyle w:val="ListParagraph"/>
        <w:numPr>
          <w:ilvl w:val="0"/>
          <w:numId w:val="7"/>
        </w:numPr>
        <w:tabs>
          <w:tab w:val="left" w:pos="900"/>
        </w:tabs>
        <w:spacing w:line="240" w:lineRule="auto"/>
        <w:ind w:left="540" w:firstLine="0"/>
        <w:jc w:val="both"/>
      </w:pPr>
      <w:r w:rsidRPr="00EE63E7">
        <w:lastRenderedPageBreak/>
        <w:t xml:space="preserve">Other observations stressed the need to ensure more regular feedback to complainants on the status of their cases, as well as updates to senior managers on </w:t>
      </w:r>
      <w:r w:rsidR="00165A7F" w:rsidRPr="00EE63E7">
        <w:t>investigations</w:t>
      </w:r>
      <w:r w:rsidRPr="00EE63E7">
        <w:t xml:space="preserve"> where preventive and/or protective measures may be warranted. </w:t>
      </w:r>
      <w:r w:rsidR="002539EA" w:rsidRPr="00EE63E7">
        <w:t>The o</w:t>
      </w:r>
      <w:r w:rsidRPr="00EE63E7">
        <w:t xml:space="preserve">rganizations take note of and agree with this observation. </w:t>
      </w:r>
      <w:r w:rsidR="002539EA" w:rsidRPr="00EE63E7">
        <w:t>The o</w:t>
      </w:r>
      <w:r w:rsidRPr="00EE63E7">
        <w:t>rganizations will review current practices and procedures with a view to strengthening information</w:t>
      </w:r>
      <w:r w:rsidR="0045373C">
        <w:t>-</w:t>
      </w:r>
      <w:r w:rsidRPr="00EE63E7">
        <w:t>sharing</w:t>
      </w:r>
      <w:r w:rsidR="00165A7F" w:rsidRPr="00EE63E7">
        <w:t xml:space="preserve"> with relevant stakeholders, to</w:t>
      </w:r>
      <w:r w:rsidRPr="00EE63E7">
        <w:t xml:space="preserve"> enable timely and </w:t>
      </w:r>
      <w:r w:rsidR="00165A7F" w:rsidRPr="00EE63E7">
        <w:t>proactive</w:t>
      </w:r>
      <w:r w:rsidRPr="00EE63E7">
        <w:t xml:space="preserve"> management response</w:t>
      </w:r>
      <w:r w:rsidR="00165A7F" w:rsidRPr="00EE63E7">
        <w:t xml:space="preserve"> through policy design and risk mitigation</w:t>
      </w:r>
      <w:r w:rsidRPr="00EE63E7">
        <w:t xml:space="preserve">. </w:t>
      </w:r>
    </w:p>
    <w:p w14:paraId="50613305" w14:textId="77777777" w:rsidR="003D4F15" w:rsidRPr="00DB711F" w:rsidRDefault="003D4F15" w:rsidP="00EE63E7">
      <w:pPr>
        <w:tabs>
          <w:tab w:val="left" w:pos="900"/>
        </w:tabs>
        <w:spacing w:line="240" w:lineRule="auto"/>
        <w:ind w:left="540"/>
        <w:rPr>
          <w:sz w:val="12"/>
          <w:szCs w:val="12"/>
        </w:rPr>
      </w:pPr>
    </w:p>
    <w:p w14:paraId="3BEF3A48" w14:textId="500E6073" w:rsidR="003D4F15" w:rsidRPr="00EE63E7" w:rsidRDefault="0082133A" w:rsidP="00EE63E7">
      <w:pPr>
        <w:pStyle w:val="ListParagraph"/>
        <w:numPr>
          <w:ilvl w:val="0"/>
          <w:numId w:val="7"/>
        </w:numPr>
        <w:tabs>
          <w:tab w:val="left" w:pos="900"/>
        </w:tabs>
        <w:suppressAutoHyphens w:val="0"/>
        <w:spacing w:line="240" w:lineRule="auto"/>
        <w:ind w:left="540" w:firstLine="0"/>
        <w:jc w:val="both"/>
      </w:pPr>
      <w:r w:rsidRPr="00EE63E7">
        <w:rPr>
          <w:i/>
        </w:rPr>
        <w:t>Assistance</w:t>
      </w:r>
      <w:r w:rsidR="009B372E" w:rsidRPr="00EE63E7">
        <w:rPr>
          <w:i/>
        </w:rPr>
        <w:t xml:space="preserve">. </w:t>
      </w:r>
      <w:r w:rsidR="009B372E" w:rsidRPr="00EE63E7">
        <w:t xml:space="preserve">With regard to assistance to victims, the review noted that arrangements for such assistance are not sufficiently clear. </w:t>
      </w:r>
      <w:r w:rsidR="00CD7C6F" w:rsidRPr="00EE63E7">
        <w:t>Issues</w:t>
      </w:r>
      <w:r w:rsidR="009B372E" w:rsidRPr="00EE63E7">
        <w:t xml:space="preserve"> to </w:t>
      </w:r>
      <w:r w:rsidR="00593722">
        <w:t xml:space="preserve">be </w:t>
      </w:r>
      <w:r w:rsidR="00593722" w:rsidRPr="00EE63E7">
        <w:t>clarif</w:t>
      </w:r>
      <w:r w:rsidR="00593722">
        <w:t>ied</w:t>
      </w:r>
      <w:r w:rsidR="00593722" w:rsidRPr="00EE63E7">
        <w:t xml:space="preserve"> </w:t>
      </w:r>
      <w:r w:rsidR="009B372E" w:rsidRPr="00EE63E7">
        <w:t xml:space="preserve">include decision-making, sources of funding, especially for project personnel, and inter-agency coordination. </w:t>
      </w:r>
      <w:r w:rsidR="002539EA" w:rsidRPr="00EE63E7">
        <w:t>The o</w:t>
      </w:r>
      <w:r w:rsidR="009B372E" w:rsidRPr="00EE63E7">
        <w:t>rganizations agree with these observations</w:t>
      </w:r>
      <w:r w:rsidR="006841FD" w:rsidRPr="00EE63E7">
        <w:t xml:space="preserve"> and note that several inter</w:t>
      </w:r>
      <w:r w:rsidR="002539EA" w:rsidRPr="00EE63E7">
        <w:t>-</w:t>
      </w:r>
      <w:r w:rsidR="006841FD" w:rsidRPr="00EE63E7">
        <w:t>agency</w:t>
      </w:r>
      <w:r w:rsidR="002539EA" w:rsidRPr="00EE63E7">
        <w:t xml:space="preserve"> </w:t>
      </w:r>
      <w:r w:rsidR="006841FD" w:rsidRPr="00EE63E7">
        <w:t>initiatives</w:t>
      </w:r>
      <w:r w:rsidR="00593722">
        <w:t>,</w:t>
      </w:r>
      <w:r w:rsidR="006841FD" w:rsidRPr="00EE63E7">
        <w:t xml:space="preserve"> as a matter of priority, </w:t>
      </w:r>
      <w:r w:rsidR="00593722">
        <w:t xml:space="preserve">focus </w:t>
      </w:r>
      <w:r w:rsidR="006841FD" w:rsidRPr="00EE63E7">
        <w:t>on strengthening victim</w:t>
      </w:r>
      <w:r w:rsidR="00593722">
        <w:t>s’</w:t>
      </w:r>
      <w:r w:rsidR="006841FD" w:rsidRPr="00EE63E7">
        <w:t xml:space="preserve"> access to services, including through </w:t>
      </w:r>
      <w:r w:rsidR="002539EA" w:rsidRPr="00EE63E7">
        <w:t xml:space="preserve">the </w:t>
      </w:r>
      <w:r w:rsidR="006841FD" w:rsidRPr="00EE63E7">
        <w:t xml:space="preserve">mapping of existing mechanisms and filling </w:t>
      </w:r>
      <w:r w:rsidR="00165A7F" w:rsidRPr="00EE63E7">
        <w:t xml:space="preserve">of </w:t>
      </w:r>
      <w:r w:rsidR="006841FD" w:rsidRPr="00EE63E7">
        <w:t>gaps. To this end</w:t>
      </w:r>
      <w:r w:rsidR="00B260F4" w:rsidRPr="00EE63E7">
        <w:t xml:space="preserve">, the organizations </w:t>
      </w:r>
      <w:r w:rsidR="006841FD" w:rsidRPr="00EE63E7">
        <w:t xml:space="preserve">are working closely with the Inter-Agency-Standing Committee and the </w:t>
      </w:r>
      <w:r w:rsidR="00752FFE">
        <w:t>o</w:t>
      </w:r>
      <w:r w:rsidR="00B260F4" w:rsidRPr="00EE63E7">
        <w:t xml:space="preserve">ffice of the </w:t>
      </w:r>
      <w:r w:rsidR="002B74AA">
        <w:t>United Nations</w:t>
      </w:r>
      <w:r w:rsidR="00B260F4" w:rsidRPr="00EE63E7">
        <w:t xml:space="preserve"> Victims</w:t>
      </w:r>
      <w:r w:rsidR="00752FFE">
        <w:t>’</w:t>
      </w:r>
      <w:r w:rsidR="00B260F4" w:rsidRPr="00EE63E7">
        <w:t xml:space="preserve"> Rights Advocate.</w:t>
      </w:r>
    </w:p>
    <w:p w14:paraId="639BB279" w14:textId="77777777" w:rsidR="003D4F15" w:rsidRPr="00DB711F" w:rsidRDefault="003D4F15" w:rsidP="00EE63E7">
      <w:pPr>
        <w:pStyle w:val="ListParagraph"/>
        <w:tabs>
          <w:tab w:val="left" w:pos="900"/>
        </w:tabs>
        <w:spacing w:line="240" w:lineRule="auto"/>
        <w:ind w:left="540"/>
        <w:jc w:val="both"/>
        <w:rPr>
          <w:sz w:val="12"/>
          <w:szCs w:val="12"/>
        </w:rPr>
      </w:pPr>
    </w:p>
    <w:p w14:paraId="671AAF63" w14:textId="727D115D" w:rsidR="003D4F15" w:rsidRPr="00EE63E7" w:rsidRDefault="00736DB3" w:rsidP="00EE63E7">
      <w:pPr>
        <w:pStyle w:val="ListParagraph"/>
        <w:numPr>
          <w:ilvl w:val="0"/>
          <w:numId w:val="7"/>
        </w:numPr>
        <w:tabs>
          <w:tab w:val="left" w:pos="900"/>
        </w:tabs>
        <w:suppressAutoHyphens w:val="0"/>
        <w:spacing w:line="240" w:lineRule="auto"/>
        <w:ind w:left="540" w:firstLine="0"/>
        <w:jc w:val="both"/>
      </w:pPr>
      <w:r w:rsidRPr="00EE63E7">
        <w:rPr>
          <w:i/>
        </w:rPr>
        <w:t>Inter</w:t>
      </w:r>
      <w:r w:rsidR="00752FFE">
        <w:rPr>
          <w:i/>
        </w:rPr>
        <w:t>-</w:t>
      </w:r>
      <w:r w:rsidRPr="00EE63E7">
        <w:rPr>
          <w:i/>
        </w:rPr>
        <w:t>agency</w:t>
      </w:r>
      <w:r w:rsidR="00752FFE">
        <w:rPr>
          <w:i/>
        </w:rPr>
        <w:t xml:space="preserve"> </w:t>
      </w:r>
      <w:r w:rsidRPr="00EE63E7">
        <w:rPr>
          <w:i/>
        </w:rPr>
        <w:t>initiatives</w:t>
      </w:r>
      <w:r w:rsidRPr="00EE63E7">
        <w:t>.</w:t>
      </w:r>
      <w:r w:rsidR="00CD7C6F" w:rsidRPr="00EE63E7">
        <w:t xml:space="preserve"> The review acknowledged that inter-agency initiatives are essential to ensure </w:t>
      </w:r>
      <w:r w:rsidR="008E38ED">
        <w:t xml:space="preserve">both </w:t>
      </w:r>
      <w:r w:rsidR="00CD7C6F" w:rsidRPr="00EE63E7">
        <w:t xml:space="preserve">alignment across the </w:t>
      </w:r>
      <w:r w:rsidR="002B74AA">
        <w:t>United Nations</w:t>
      </w:r>
      <w:r w:rsidR="00CD7C6F" w:rsidRPr="00EE63E7">
        <w:t xml:space="preserve"> system and effectiveness. </w:t>
      </w:r>
      <w:r w:rsidR="00DF4CD9" w:rsidRPr="00EE63E7">
        <w:t xml:space="preserve">With this, it </w:t>
      </w:r>
      <w:r w:rsidR="00B403C8" w:rsidRPr="00EE63E7">
        <w:t xml:space="preserve">was </w:t>
      </w:r>
      <w:r w:rsidR="00DF4CD9" w:rsidRPr="00EE63E7">
        <w:t xml:space="preserve">noted that </w:t>
      </w:r>
      <w:r w:rsidR="00752FFE">
        <w:t xml:space="preserve">such initiatives </w:t>
      </w:r>
      <w:r w:rsidR="00DF4CD9" w:rsidRPr="00EE63E7">
        <w:t>could be ti</w:t>
      </w:r>
      <w:r w:rsidR="00B403C8" w:rsidRPr="00EE63E7">
        <w:t>m</w:t>
      </w:r>
      <w:r w:rsidR="00DF4CD9" w:rsidRPr="00EE63E7">
        <w:t>e-consuming and contribut</w:t>
      </w:r>
      <w:r w:rsidR="00752FFE">
        <w:t xml:space="preserve">e </w:t>
      </w:r>
      <w:r w:rsidR="00DF4CD9" w:rsidRPr="00EE63E7">
        <w:t xml:space="preserve">to increased workloads within individual organizations. </w:t>
      </w:r>
      <w:r w:rsidR="002539EA" w:rsidRPr="00EE63E7">
        <w:t>The o</w:t>
      </w:r>
      <w:r w:rsidR="00CD7C6F" w:rsidRPr="00EE63E7">
        <w:t>rganizations take note of this observation.</w:t>
      </w:r>
    </w:p>
    <w:p w14:paraId="05C7443B" w14:textId="77777777" w:rsidR="003D4F15" w:rsidRPr="00DB711F" w:rsidRDefault="003D4F15" w:rsidP="00EE63E7">
      <w:pPr>
        <w:pStyle w:val="ListParagraph"/>
        <w:tabs>
          <w:tab w:val="left" w:pos="900"/>
        </w:tabs>
        <w:spacing w:line="240" w:lineRule="auto"/>
        <w:ind w:left="540"/>
        <w:jc w:val="both"/>
        <w:rPr>
          <w:sz w:val="12"/>
          <w:szCs w:val="12"/>
        </w:rPr>
      </w:pPr>
    </w:p>
    <w:p w14:paraId="4891480D" w14:textId="0342AC9E" w:rsidR="003D4F15" w:rsidRPr="00EE63E7" w:rsidRDefault="00C66B6A" w:rsidP="00EE63E7">
      <w:pPr>
        <w:pStyle w:val="ListParagraph"/>
        <w:numPr>
          <w:ilvl w:val="0"/>
          <w:numId w:val="7"/>
        </w:numPr>
        <w:tabs>
          <w:tab w:val="left" w:pos="900"/>
        </w:tabs>
        <w:suppressAutoHyphens w:val="0"/>
        <w:spacing w:line="240" w:lineRule="auto"/>
        <w:ind w:left="540" w:firstLine="0"/>
        <w:jc w:val="both"/>
      </w:pPr>
      <w:r w:rsidRPr="00EE63E7">
        <w:rPr>
          <w:i/>
        </w:rPr>
        <w:t>Victim-centred approach</w:t>
      </w:r>
      <w:r w:rsidR="003D4F15" w:rsidRPr="00EE63E7">
        <w:t>.</w:t>
      </w:r>
      <w:r w:rsidR="00DF4CD9" w:rsidRPr="00EE63E7">
        <w:t xml:space="preserve"> The review recognized measures ongoing within all three organizations to ensure a victim-centred approach </w:t>
      </w:r>
      <w:r w:rsidR="008E38ED">
        <w:t xml:space="preserve">in </w:t>
      </w:r>
      <w:r w:rsidR="00DF4CD9" w:rsidRPr="00EE63E7">
        <w:t xml:space="preserve">the </w:t>
      </w:r>
      <w:r w:rsidR="008E38ED">
        <w:t xml:space="preserve">response to </w:t>
      </w:r>
      <w:r w:rsidR="00370A0E">
        <w:t>sexual exploitation and abuse</w:t>
      </w:r>
      <w:r w:rsidR="00DF4CD9" w:rsidRPr="00EE63E7">
        <w:t xml:space="preserve"> and </w:t>
      </w:r>
      <w:r w:rsidR="007130BD">
        <w:t>sexual harassment</w:t>
      </w:r>
      <w:r w:rsidR="00DF4CD9" w:rsidRPr="00EE63E7">
        <w:t>. Areas recommended for further action include: adapting training to local contexts</w:t>
      </w:r>
      <w:r w:rsidR="00066C26">
        <w:t>;</w:t>
      </w:r>
      <w:r w:rsidR="00DF4CD9" w:rsidRPr="00EE63E7">
        <w:t xml:space="preserve"> treating victims as right</w:t>
      </w:r>
      <w:r w:rsidR="00066C26">
        <w:t>s</w:t>
      </w:r>
      <w:r w:rsidR="00DF4CD9" w:rsidRPr="00EE63E7">
        <w:t xml:space="preserve"> holders</w:t>
      </w:r>
      <w:r w:rsidR="00066C26">
        <w:t>;</w:t>
      </w:r>
      <w:r w:rsidR="00DF4CD9" w:rsidRPr="00EE63E7">
        <w:t xml:space="preserve"> offering different resolution avenues</w:t>
      </w:r>
      <w:r w:rsidR="00066C26">
        <w:t>;</w:t>
      </w:r>
      <w:r w:rsidR="00DF4CD9" w:rsidRPr="00EE63E7">
        <w:t xml:space="preserve"> ensuring requisite capacity within investigation teams</w:t>
      </w:r>
      <w:r w:rsidR="00066C26">
        <w:t>;</w:t>
      </w:r>
      <w:r w:rsidR="00DF4CD9" w:rsidRPr="00EE63E7">
        <w:t xml:space="preserve"> ensuring fairness and due process in investigations</w:t>
      </w:r>
      <w:r w:rsidR="00066C26">
        <w:t>;</w:t>
      </w:r>
      <w:r w:rsidR="00DF4CD9" w:rsidRPr="00EE63E7">
        <w:t xml:space="preserve"> and providing access to support at the local level. </w:t>
      </w:r>
      <w:r w:rsidR="002539EA" w:rsidRPr="00EE63E7">
        <w:t>The o</w:t>
      </w:r>
      <w:r w:rsidR="00DF4CD9" w:rsidRPr="00EE63E7">
        <w:t xml:space="preserve">rganizations </w:t>
      </w:r>
      <w:r w:rsidR="00724B03" w:rsidRPr="00EE63E7">
        <w:t xml:space="preserve">agree with </w:t>
      </w:r>
      <w:r w:rsidR="00DF4CD9" w:rsidRPr="00EE63E7">
        <w:t>this observation</w:t>
      </w:r>
      <w:r w:rsidR="002539EA" w:rsidRPr="00EE63E7">
        <w:t xml:space="preserve"> and will ensure that relevant activities are included in future action plans, including inter-agency</w:t>
      </w:r>
      <w:r w:rsidR="00066C26">
        <w:t xml:space="preserve"> plans</w:t>
      </w:r>
      <w:r w:rsidR="002539EA" w:rsidRPr="00EE63E7">
        <w:t>.</w:t>
      </w:r>
    </w:p>
    <w:p w14:paraId="0885F28B" w14:textId="77777777" w:rsidR="003D4F15" w:rsidRPr="00DB711F" w:rsidRDefault="003D4F15" w:rsidP="00EE63E7">
      <w:pPr>
        <w:pStyle w:val="ListParagraph"/>
        <w:tabs>
          <w:tab w:val="left" w:pos="900"/>
        </w:tabs>
        <w:spacing w:line="240" w:lineRule="auto"/>
        <w:ind w:left="540"/>
        <w:jc w:val="both"/>
        <w:rPr>
          <w:sz w:val="12"/>
          <w:szCs w:val="12"/>
        </w:rPr>
      </w:pPr>
    </w:p>
    <w:p w14:paraId="15B66D7B" w14:textId="1820DD7A" w:rsidR="00C66B6A" w:rsidRPr="00EE63E7" w:rsidRDefault="00C66B6A" w:rsidP="00EE63E7">
      <w:pPr>
        <w:pStyle w:val="ListParagraph"/>
        <w:numPr>
          <w:ilvl w:val="0"/>
          <w:numId w:val="7"/>
        </w:numPr>
        <w:tabs>
          <w:tab w:val="left" w:pos="900"/>
        </w:tabs>
        <w:suppressAutoHyphens w:val="0"/>
        <w:spacing w:line="240" w:lineRule="auto"/>
        <w:ind w:left="540" w:firstLine="0"/>
        <w:jc w:val="both"/>
      </w:pPr>
      <w:r w:rsidRPr="00EE63E7">
        <w:rPr>
          <w:i/>
        </w:rPr>
        <w:t>Continued focus and effort</w:t>
      </w:r>
      <w:r w:rsidR="003D4F15" w:rsidRPr="00EE63E7">
        <w:t>.</w:t>
      </w:r>
      <w:r w:rsidR="001A61D3" w:rsidRPr="00EE63E7">
        <w:t xml:space="preserve"> The review highlighted the need to ensure a continued focus on </w:t>
      </w:r>
      <w:r w:rsidR="00066C26">
        <w:t xml:space="preserve">matters related to </w:t>
      </w:r>
      <w:r w:rsidR="008E38ED">
        <w:t xml:space="preserve">the </w:t>
      </w:r>
      <w:r w:rsidR="00066C26">
        <w:t xml:space="preserve">response to </w:t>
      </w:r>
      <w:r w:rsidR="007130BD">
        <w:t>sexual harassment</w:t>
      </w:r>
      <w:r w:rsidR="001A61D3" w:rsidRPr="00EE63E7">
        <w:t xml:space="preserve"> and </w:t>
      </w:r>
      <w:r w:rsidR="00370A0E">
        <w:t>sexual exploitation and abuse</w:t>
      </w:r>
      <w:r w:rsidR="001A61D3" w:rsidRPr="00EE63E7">
        <w:t xml:space="preserve"> </w:t>
      </w:r>
      <w:r w:rsidR="002539EA" w:rsidRPr="00EE63E7">
        <w:t>going forward</w:t>
      </w:r>
      <w:r w:rsidR="001A61D3" w:rsidRPr="00EE63E7">
        <w:t xml:space="preserve">. </w:t>
      </w:r>
      <w:r w:rsidR="00066C26">
        <w:t>The o</w:t>
      </w:r>
      <w:r w:rsidR="001A61D3" w:rsidRPr="00EE63E7">
        <w:t>rganizations agree with this observation</w:t>
      </w:r>
      <w:r w:rsidR="002539EA" w:rsidRPr="00EE63E7">
        <w:t xml:space="preserve"> and will take action accordingly</w:t>
      </w:r>
      <w:r w:rsidR="001A61D3" w:rsidRPr="00EE63E7">
        <w:t xml:space="preserve">. </w:t>
      </w:r>
    </w:p>
    <w:p w14:paraId="1292B6E4" w14:textId="77777777" w:rsidR="0082133A" w:rsidRPr="00DB711F" w:rsidRDefault="0082133A" w:rsidP="00EE63E7">
      <w:pPr>
        <w:tabs>
          <w:tab w:val="left" w:pos="900"/>
        </w:tabs>
        <w:suppressAutoHyphens w:val="0"/>
        <w:spacing w:line="240" w:lineRule="auto"/>
        <w:ind w:left="540"/>
        <w:jc w:val="both"/>
        <w:rPr>
          <w:sz w:val="12"/>
          <w:szCs w:val="12"/>
        </w:rPr>
      </w:pPr>
    </w:p>
    <w:p w14:paraId="217F0CF1" w14:textId="77777777" w:rsidR="00531E4A" w:rsidRPr="00066C26" w:rsidRDefault="00531E4A" w:rsidP="00066C26">
      <w:pPr>
        <w:pStyle w:val="ListParagraph"/>
        <w:numPr>
          <w:ilvl w:val="0"/>
          <w:numId w:val="11"/>
        </w:numPr>
        <w:tabs>
          <w:tab w:val="left" w:pos="900"/>
        </w:tabs>
        <w:suppressAutoHyphens w:val="0"/>
        <w:spacing w:line="240" w:lineRule="auto"/>
        <w:ind w:hanging="180"/>
        <w:jc w:val="both"/>
        <w:rPr>
          <w:b/>
        </w:rPr>
      </w:pPr>
      <w:r w:rsidRPr="00066C26">
        <w:rPr>
          <w:b/>
        </w:rPr>
        <w:t>Findings for UNDP</w:t>
      </w:r>
    </w:p>
    <w:p w14:paraId="2220314D" w14:textId="77777777" w:rsidR="00531E4A" w:rsidRPr="00DB711F" w:rsidRDefault="00531E4A" w:rsidP="00EE63E7">
      <w:pPr>
        <w:tabs>
          <w:tab w:val="left" w:pos="900"/>
        </w:tabs>
        <w:suppressAutoHyphens w:val="0"/>
        <w:spacing w:line="240" w:lineRule="auto"/>
        <w:ind w:left="540"/>
        <w:jc w:val="both"/>
        <w:rPr>
          <w:sz w:val="12"/>
          <w:szCs w:val="12"/>
        </w:rPr>
      </w:pPr>
    </w:p>
    <w:p w14:paraId="48100FD8" w14:textId="03D9A789" w:rsidR="003D4F15" w:rsidRPr="00EE63E7" w:rsidRDefault="00531E4A" w:rsidP="00EE63E7">
      <w:pPr>
        <w:pStyle w:val="ListParagraph"/>
        <w:numPr>
          <w:ilvl w:val="0"/>
          <w:numId w:val="7"/>
        </w:numPr>
        <w:tabs>
          <w:tab w:val="left" w:pos="900"/>
        </w:tabs>
        <w:suppressAutoHyphens w:val="0"/>
        <w:spacing w:line="240" w:lineRule="auto"/>
        <w:ind w:left="540" w:firstLine="0"/>
        <w:jc w:val="both"/>
      </w:pPr>
      <w:r w:rsidRPr="00EE63E7">
        <w:t xml:space="preserve">The review highlighted that UNDP </w:t>
      </w:r>
      <w:r w:rsidR="00CD7C6F" w:rsidRPr="00EE63E7">
        <w:t>had put in place</w:t>
      </w:r>
      <w:r w:rsidR="00867784" w:rsidRPr="00EE63E7">
        <w:t xml:space="preserve"> </w:t>
      </w:r>
      <w:r w:rsidRPr="00EE63E7">
        <w:t>a comprehensive set of policies</w:t>
      </w:r>
      <w:r w:rsidR="00CD7C6F" w:rsidRPr="00EE63E7">
        <w:t xml:space="preserve">, </w:t>
      </w:r>
      <w:r w:rsidR="00863C48" w:rsidRPr="00EE63E7">
        <w:t>procedures</w:t>
      </w:r>
      <w:r w:rsidRPr="00EE63E7">
        <w:t xml:space="preserve"> and guidelines aimed to provide a clear framework </w:t>
      </w:r>
      <w:r w:rsidR="00867784" w:rsidRPr="00EE63E7">
        <w:t xml:space="preserve">for preventing and addressing misconduct, including sexual harassment and </w:t>
      </w:r>
      <w:r w:rsidR="00370A0E">
        <w:t>sexual exploitation and abuse</w:t>
      </w:r>
      <w:r w:rsidR="00867784" w:rsidRPr="00EE63E7">
        <w:t xml:space="preserve">. To ensure that personnel can navigate these </w:t>
      </w:r>
      <w:r w:rsidR="00863C48" w:rsidRPr="00EE63E7">
        <w:t xml:space="preserve">multiple documents </w:t>
      </w:r>
      <w:r w:rsidR="00867784" w:rsidRPr="00EE63E7">
        <w:t xml:space="preserve">effectively, the review noted </w:t>
      </w:r>
      <w:r w:rsidR="00710436" w:rsidRPr="00EE63E7">
        <w:t>the</w:t>
      </w:r>
      <w:r w:rsidR="00867784" w:rsidRPr="00EE63E7">
        <w:t xml:space="preserve"> need for more targeted communication and streamlined presentation of key content.</w:t>
      </w:r>
      <w:r w:rsidR="00DD1171" w:rsidRPr="00EE63E7">
        <w:t xml:space="preserve"> UNDP takes note of this observation and </w:t>
      </w:r>
      <w:r w:rsidR="00AC1E8C" w:rsidRPr="00EE63E7">
        <w:t>would</w:t>
      </w:r>
      <w:r w:rsidR="00DD1171" w:rsidRPr="00EE63E7">
        <w:t xml:space="preserve"> like to stress that </w:t>
      </w:r>
      <w:r w:rsidR="00AC1E8C" w:rsidRPr="00EE63E7">
        <w:t xml:space="preserve">some of the ongoing </w:t>
      </w:r>
      <w:r w:rsidR="00066C26">
        <w:t>initiativ</w:t>
      </w:r>
      <w:r w:rsidR="00AC1E8C" w:rsidRPr="00EE63E7">
        <w:t>es</w:t>
      </w:r>
      <w:r w:rsidR="00066C26">
        <w:t xml:space="preserve">, </w:t>
      </w:r>
      <w:r w:rsidR="00AC1E8C" w:rsidRPr="00EE63E7">
        <w:t xml:space="preserve">for example the resource guide on “Where to Go When” </w:t>
      </w:r>
      <w:r w:rsidR="00682AB1">
        <w:t xml:space="preserve">and </w:t>
      </w:r>
      <w:r w:rsidR="00682AB1" w:rsidRPr="00EE63E7">
        <w:t>an</w:t>
      </w:r>
      <w:r w:rsidR="00AC1E8C" w:rsidRPr="00EE63E7">
        <w:t xml:space="preserve"> Intranet site which brings together and provides clarifications on</w:t>
      </w:r>
      <w:r w:rsidR="008B1992" w:rsidRPr="00EE63E7">
        <w:t xml:space="preserve"> all</w:t>
      </w:r>
      <w:r w:rsidR="00AC1E8C" w:rsidRPr="00EE63E7">
        <w:t xml:space="preserve"> the polices, mechanisms and tools available to personnel</w:t>
      </w:r>
      <w:r w:rsidR="00066C26">
        <w:t xml:space="preserve">, </w:t>
      </w:r>
      <w:r w:rsidR="00AC1E8C" w:rsidRPr="00EE63E7">
        <w:t xml:space="preserve">already address this need. </w:t>
      </w:r>
    </w:p>
    <w:p w14:paraId="2B3CA624" w14:textId="77777777" w:rsidR="003D4F15" w:rsidRPr="00DB711F" w:rsidRDefault="003D4F15" w:rsidP="00EE63E7">
      <w:pPr>
        <w:pStyle w:val="ListParagraph"/>
        <w:tabs>
          <w:tab w:val="left" w:pos="900"/>
        </w:tabs>
        <w:suppressAutoHyphens w:val="0"/>
        <w:spacing w:line="240" w:lineRule="auto"/>
        <w:ind w:left="540"/>
        <w:jc w:val="both"/>
        <w:rPr>
          <w:sz w:val="12"/>
          <w:szCs w:val="12"/>
        </w:rPr>
      </w:pPr>
    </w:p>
    <w:p w14:paraId="50BE704B" w14:textId="424DCF3E" w:rsidR="003D4F15" w:rsidRPr="00EE63E7" w:rsidRDefault="00AF3834" w:rsidP="00EE63E7">
      <w:pPr>
        <w:pStyle w:val="ListParagraph"/>
        <w:numPr>
          <w:ilvl w:val="0"/>
          <w:numId w:val="7"/>
        </w:numPr>
        <w:tabs>
          <w:tab w:val="left" w:pos="900"/>
        </w:tabs>
        <w:suppressAutoHyphens w:val="0"/>
        <w:spacing w:line="240" w:lineRule="auto"/>
        <w:ind w:left="540" w:firstLine="0"/>
        <w:jc w:val="both"/>
      </w:pPr>
      <w:r w:rsidRPr="00EE63E7">
        <w:t xml:space="preserve">The review </w:t>
      </w:r>
      <w:r w:rsidR="00863C48" w:rsidRPr="00EE63E7">
        <w:t xml:space="preserve">recognized </w:t>
      </w:r>
      <w:r w:rsidRPr="00EE63E7">
        <w:t xml:space="preserve">a very strong voice from the most senior levels of the organization stressing </w:t>
      </w:r>
      <w:r w:rsidR="00066C26">
        <w:t xml:space="preserve">the </w:t>
      </w:r>
      <w:r w:rsidRPr="00EE63E7">
        <w:t xml:space="preserve">UNDP commitment to effectively preventing and addressing </w:t>
      </w:r>
      <w:r w:rsidR="007130BD">
        <w:t>sexual harassment</w:t>
      </w:r>
      <w:r w:rsidRPr="00EE63E7">
        <w:t xml:space="preserve"> and </w:t>
      </w:r>
      <w:r w:rsidR="00370A0E">
        <w:t>sexual exploitation and abuse</w:t>
      </w:r>
      <w:r w:rsidRPr="00EE63E7">
        <w:t xml:space="preserve">. </w:t>
      </w:r>
      <w:r w:rsidR="00D82358" w:rsidRPr="00EE63E7">
        <w:t xml:space="preserve">With various offices – Office of Human Resources, Office of Audit and Investigations, Legal Office, Ethics Office and the Office of the Ombudsman </w:t>
      </w:r>
      <w:r w:rsidR="00986D3F" w:rsidRPr="00EE63E7">
        <w:t>–</w:t>
      </w:r>
      <w:r w:rsidR="00D82358" w:rsidRPr="00EE63E7">
        <w:t xml:space="preserve"> involved</w:t>
      </w:r>
      <w:r w:rsidR="00986D3F" w:rsidRPr="00EE63E7">
        <w:t xml:space="preserve"> within their respective mandates</w:t>
      </w:r>
      <w:r w:rsidR="00D82358" w:rsidRPr="00EE63E7">
        <w:t xml:space="preserve"> in the prevention</w:t>
      </w:r>
      <w:r w:rsidR="00986D3F" w:rsidRPr="00EE63E7">
        <w:t>, investigation and handling of</w:t>
      </w:r>
      <w:r w:rsidR="00D82358" w:rsidRPr="00EE63E7">
        <w:t xml:space="preserve"> cases of </w:t>
      </w:r>
      <w:r w:rsidR="007130BD">
        <w:t>sexual harassment</w:t>
      </w:r>
      <w:r w:rsidR="00D2611B" w:rsidRPr="00EE63E7">
        <w:t xml:space="preserve"> and </w:t>
      </w:r>
      <w:r w:rsidR="00370A0E">
        <w:t>sexual exploitation and abuse</w:t>
      </w:r>
      <w:r w:rsidR="00D82358" w:rsidRPr="00EE63E7">
        <w:t xml:space="preserve">, an intra-office </w:t>
      </w:r>
      <w:r w:rsidR="005A5D28">
        <w:t>t</w:t>
      </w:r>
      <w:r w:rsidR="00D82358" w:rsidRPr="00EE63E7">
        <w:t xml:space="preserve">ask </w:t>
      </w:r>
      <w:r w:rsidR="005A5D28">
        <w:t>f</w:t>
      </w:r>
      <w:r w:rsidR="00D82358" w:rsidRPr="00EE63E7">
        <w:t>orce commissioned by the Administrator drives a coordinated</w:t>
      </w:r>
      <w:r w:rsidRPr="00EE63E7">
        <w:t xml:space="preserve"> organizational </w:t>
      </w:r>
      <w:r w:rsidR="007952D7" w:rsidRPr="00EE63E7">
        <w:t xml:space="preserve">response </w:t>
      </w:r>
      <w:r w:rsidR="00D82358" w:rsidRPr="00EE63E7">
        <w:t xml:space="preserve">and fosters a </w:t>
      </w:r>
      <w:r w:rsidR="00863C48" w:rsidRPr="00EE63E7">
        <w:t>needed</w:t>
      </w:r>
      <w:r w:rsidR="00D82358" w:rsidRPr="00EE63E7">
        <w:t xml:space="preserve"> culture change. </w:t>
      </w:r>
    </w:p>
    <w:p w14:paraId="34E6D672" w14:textId="77777777" w:rsidR="003D4F15" w:rsidRPr="00DB711F" w:rsidRDefault="003D4F15" w:rsidP="00EE63E7">
      <w:pPr>
        <w:pStyle w:val="ListParagraph"/>
        <w:tabs>
          <w:tab w:val="left" w:pos="900"/>
        </w:tabs>
        <w:spacing w:line="240" w:lineRule="auto"/>
        <w:ind w:left="540"/>
        <w:jc w:val="both"/>
        <w:rPr>
          <w:sz w:val="12"/>
          <w:szCs w:val="12"/>
        </w:rPr>
      </w:pPr>
    </w:p>
    <w:p w14:paraId="16BDAE28" w14:textId="5727BDDF" w:rsidR="003D4F15" w:rsidRPr="00EE63E7" w:rsidRDefault="008B1992" w:rsidP="00EE63E7">
      <w:pPr>
        <w:pStyle w:val="ListParagraph"/>
        <w:numPr>
          <w:ilvl w:val="0"/>
          <w:numId w:val="7"/>
        </w:numPr>
        <w:tabs>
          <w:tab w:val="left" w:pos="900"/>
        </w:tabs>
        <w:suppressAutoHyphens w:val="0"/>
        <w:spacing w:line="240" w:lineRule="auto"/>
        <w:ind w:left="540" w:firstLine="0"/>
        <w:jc w:val="both"/>
      </w:pPr>
      <w:r w:rsidRPr="00EE63E7">
        <w:lastRenderedPageBreak/>
        <w:t>In 2018</w:t>
      </w:r>
      <w:r w:rsidR="00D82358" w:rsidRPr="00EE63E7">
        <w:t xml:space="preserve">, UNDP intensified its efforts to increase awareness </w:t>
      </w:r>
      <w:r w:rsidR="00F71CAF" w:rsidRPr="00EE63E7">
        <w:t xml:space="preserve">among personnel about standards, prevention </w:t>
      </w:r>
      <w:r w:rsidR="00D82358" w:rsidRPr="00EE63E7">
        <w:t xml:space="preserve">and </w:t>
      </w:r>
      <w:r w:rsidR="00F71CAF" w:rsidRPr="00EE63E7">
        <w:t>response</w:t>
      </w:r>
      <w:r w:rsidR="005A5D28">
        <w:t xml:space="preserve"> related to sexual harassment</w:t>
      </w:r>
      <w:r w:rsidR="005A5D28" w:rsidRPr="00EE63E7">
        <w:t xml:space="preserve"> and </w:t>
      </w:r>
      <w:r w:rsidR="005A5D28">
        <w:t>sexual exploitation and abuse</w:t>
      </w:r>
      <w:r w:rsidR="00F71CAF" w:rsidRPr="00EE63E7">
        <w:t xml:space="preserve">. </w:t>
      </w:r>
      <w:r w:rsidR="00710436" w:rsidRPr="00EE63E7">
        <w:t xml:space="preserve">The review made special note of the extensive outreach campaign organized in 2018, with activities ranging from mandatory </w:t>
      </w:r>
      <w:r w:rsidR="005A5D28" w:rsidRPr="00EE63E7">
        <w:t xml:space="preserve">online </w:t>
      </w:r>
      <w:r w:rsidR="00730151" w:rsidRPr="00EE63E7">
        <w:t>courses</w:t>
      </w:r>
      <w:r w:rsidR="00710436" w:rsidRPr="00EE63E7">
        <w:t xml:space="preserve"> to regular messages from senior management and discussions with managers and staff, to videos, posters and cards. With regard to training, the review stressed that face</w:t>
      </w:r>
      <w:r w:rsidR="005A5D28">
        <w:t>-</w:t>
      </w:r>
      <w:r w:rsidR="00710436" w:rsidRPr="00EE63E7">
        <w:t>to</w:t>
      </w:r>
      <w:r w:rsidR="005A5D28">
        <w:t>-</w:t>
      </w:r>
      <w:r w:rsidR="00710436" w:rsidRPr="00EE63E7">
        <w:t>face discussions ha</w:t>
      </w:r>
      <w:r w:rsidR="00730151" w:rsidRPr="00EE63E7">
        <w:t>d</w:t>
      </w:r>
      <w:r w:rsidR="00710436" w:rsidRPr="00EE63E7">
        <w:t xml:space="preserve"> greater impact and going forward should be leveraged more</w:t>
      </w:r>
      <w:r w:rsidR="005A5D28">
        <w:t xml:space="preserve"> frequently</w:t>
      </w:r>
      <w:r w:rsidR="00710436" w:rsidRPr="00EE63E7">
        <w:t xml:space="preserve">. </w:t>
      </w:r>
      <w:r w:rsidR="00AC1E8C" w:rsidRPr="00EE63E7">
        <w:t>UNDP takes note of this observation</w:t>
      </w:r>
      <w:r w:rsidR="008527E7" w:rsidRPr="00EE63E7">
        <w:t xml:space="preserve"> and will ensure that </w:t>
      </w:r>
      <w:r w:rsidR="00930C63" w:rsidRPr="00EE63E7">
        <w:t xml:space="preserve">interactive sessions </w:t>
      </w:r>
      <w:r w:rsidR="005A5D28">
        <w:t xml:space="preserve">are organized as </w:t>
      </w:r>
      <w:r w:rsidR="00930C63" w:rsidRPr="00EE63E7">
        <w:t>r</w:t>
      </w:r>
      <w:r w:rsidR="005A5D28">
        <w:t>elevant with r</w:t>
      </w:r>
      <w:r w:rsidR="00930C63" w:rsidRPr="00EE63E7">
        <w:t xml:space="preserve">esource persons. </w:t>
      </w:r>
    </w:p>
    <w:p w14:paraId="05CEE6BD" w14:textId="77777777" w:rsidR="003D4F15" w:rsidRPr="00DB711F" w:rsidRDefault="003D4F15" w:rsidP="00EE63E7">
      <w:pPr>
        <w:pStyle w:val="ListParagraph"/>
        <w:tabs>
          <w:tab w:val="left" w:pos="900"/>
        </w:tabs>
        <w:spacing w:line="240" w:lineRule="auto"/>
        <w:ind w:left="540"/>
        <w:jc w:val="both"/>
        <w:rPr>
          <w:sz w:val="12"/>
          <w:szCs w:val="12"/>
        </w:rPr>
      </w:pPr>
    </w:p>
    <w:p w14:paraId="6D768898" w14:textId="7FD58B9E" w:rsidR="003D4F15" w:rsidRPr="00EE63E7" w:rsidRDefault="00710436" w:rsidP="00EE63E7">
      <w:pPr>
        <w:pStyle w:val="ListParagraph"/>
        <w:numPr>
          <w:ilvl w:val="0"/>
          <w:numId w:val="7"/>
        </w:numPr>
        <w:tabs>
          <w:tab w:val="left" w:pos="900"/>
        </w:tabs>
        <w:suppressAutoHyphens w:val="0"/>
        <w:spacing w:line="240" w:lineRule="auto"/>
        <w:ind w:left="540" w:firstLine="0"/>
        <w:jc w:val="both"/>
      </w:pPr>
      <w:r w:rsidRPr="00EE63E7">
        <w:t xml:space="preserve">With the objective of enabling much stronger ownership </w:t>
      </w:r>
      <w:r w:rsidR="00D2611B" w:rsidRPr="00EE63E7">
        <w:t xml:space="preserve">of </w:t>
      </w:r>
      <w:r w:rsidR="005A5D28">
        <w:t xml:space="preserve">prevention of </w:t>
      </w:r>
      <w:r w:rsidR="007130BD">
        <w:t>sexual harassment</w:t>
      </w:r>
      <w:r w:rsidR="00D2611B" w:rsidRPr="00EE63E7">
        <w:t xml:space="preserve"> and </w:t>
      </w:r>
      <w:r w:rsidR="00370A0E">
        <w:t>sexual exploitation and abuse</w:t>
      </w:r>
      <w:r w:rsidRPr="00EE63E7">
        <w:t xml:space="preserve"> at the local level, </w:t>
      </w:r>
      <w:r w:rsidR="00BD5CF7" w:rsidRPr="00EE63E7">
        <w:t xml:space="preserve">UNDP initiated </w:t>
      </w:r>
      <w:r w:rsidR="00555DE1">
        <w:t xml:space="preserve">a policy </w:t>
      </w:r>
      <w:r w:rsidR="00BD5CF7" w:rsidRPr="00EE63E7">
        <w:t xml:space="preserve">that all </w:t>
      </w:r>
      <w:r w:rsidR="00730151" w:rsidRPr="00EE63E7">
        <w:t xml:space="preserve">its </w:t>
      </w:r>
      <w:r w:rsidR="00555DE1">
        <w:t>b</w:t>
      </w:r>
      <w:r w:rsidR="00BD5CF7" w:rsidRPr="00EE63E7">
        <w:t>ureau</w:t>
      </w:r>
      <w:r w:rsidR="00555DE1">
        <w:t>x</w:t>
      </w:r>
      <w:r w:rsidR="00BD5CF7" w:rsidRPr="00EE63E7">
        <w:t xml:space="preserve"> and </w:t>
      </w:r>
      <w:r w:rsidR="00555DE1">
        <w:t>o</w:t>
      </w:r>
      <w:r w:rsidR="00BD5CF7" w:rsidRPr="00EE63E7">
        <w:t xml:space="preserve">ffices must develop concrete action plans to </w:t>
      </w:r>
      <w:r w:rsidR="00EF5AC2" w:rsidRPr="00EE63E7">
        <w:t>tackle</w:t>
      </w:r>
      <w:r w:rsidR="00BD5CF7" w:rsidRPr="00EE63E7">
        <w:t xml:space="preserve"> </w:t>
      </w:r>
      <w:r w:rsidR="007130BD">
        <w:t>sexual harassment</w:t>
      </w:r>
      <w:r w:rsidR="00BD5CF7" w:rsidRPr="00EE63E7">
        <w:t xml:space="preserve"> and </w:t>
      </w:r>
      <w:r w:rsidR="00370A0E">
        <w:t>sexual exploitation and abuse</w:t>
      </w:r>
      <w:r w:rsidR="00BD5CF7" w:rsidRPr="00EE63E7">
        <w:t>. While</w:t>
      </w:r>
      <w:r w:rsidR="00730151" w:rsidRPr="00EE63E7">
        <w:t xml:space="preserve"> the</w:t>
      </w:r>
      <w:r w:rsidR="00BD5CF7" w:rsidRPr="00EE63E7">
        <w:t xml:space="preserve"> review noted that such action plans were still </w:t>
      </w:r>
      <w:r w:rsidR="000C6D34" w:rsidRPr="00EE63E7">
        <w:t xml:space="preserve">too </w:t>
      </w:r>
      <w:r w:rsidR="00BD5CF7" w:rsidRPr="00EE63E7">
        <w:t xml:space="preserve">new to assess </w:t>
      </w:r>
      <w:r w:rsidR="00555DE1">
        <w:t xml:space="preserve">their </w:t>
      </w:r>
      <w:r w:rsidR="00BD5CF7" w:rsidRPr="00EE63E7">
        <w:t xml:space="preserve">impact, their development in itself provided personnel across the entire organization </w:t>
      </w:r>
      <w:r w:rsidR="00EF5AC2" w:rsidRPr="00EE63E7">
        <w:t xml:space="preserve">with an opportunity </w:t>
      </w:r>
      <w:r w:rsidR="00BD5CF7" w:rsidRPr="00EE63E7">
        <w:t xml:space="preserve">to engage in discussions about these sensitive </w:t>
      </w:r>
      <w:r w:rsidR="001F754A" w:rsidRPr="00EE63E7">
        <w:t>topics and</w:t>
      </w:r>
      <w:r w:rsidR="00BD5CF7" w:rsidRPr="00EE63E7">
        <w:t xml:space="preserve"> contributed to the desired culture change. </w:t>
      </w:r>
    </w:p>
    <w:p w14:paraId="7763284D" w14:textId="77777777" w:rsidR="003D4F15" w:rsidRPr="00DB711F" w:rsidRDefault="003D4F15" w:rsidP="00EE63E7">
      <w:pPr>
        <w:pStyle w:val="ListParagraph"/>
        <w:tabs>
          <w:tab w:val="left" w:pos="900"/>
        </w:tabs>
        <w:spacing w:line="240" w:lineRule="auto"/>
        <w:ind w:left="540"/>
        <w:jc w:val="both"/>
        <w:rPr>
          <w:sz w:val="12"/>
          <w:szCs w:val="12"/>
        </w:rPr>
      </w:pPr>
    </w:p>
    <w:p w14:paraId="320E0031" w14:textId="7E7BD0CA" w:rsidR="003D4F15" w:rsidRPr="00EE63E7" w:rsidRDefault="001F754A" w:rsidP="00EE63E7">
      <w:pPr>
        <w:pStyle w:val="ListParagraph"/>
        <w:numPr>
          <w:ilvl w:val="0"/>
          <w:numId w:val="7"/>
        </w:numPr>
        <w:tabs>
          <w:tab w:val="left" w:pos="900"/>
        </w:tabs>
        <w:suppressAutoHyphens w:val="0"/>
        <w:spacing w:line="240" w:lineRule="auto"/>
        <w:ind w:left="540" w:firstLine="0"/>
        <w:jc w:val="both"/>
      </w:pPr>
      <w:r w:rsidRPr="00EE63E7">
        <w:t>The review further noted UNDP efforts to more effectively manage risk</w:t>
      </w:r>
      <w:r w:rsidR="00730151" w:rsidRPr="00EE63E7">
        <w:t>s</w:t>
      </w:r>
      <w:r w:rsidRPr="00EE63E7">
        <w:t xml:space="preserve"> related to </w:t>
      </w:r>
      <w:r w:rsidR="007130BD">
        <w:t>sexual harassment</w:t>
      </w:r>
      <w:r w:rsidRPr="00EE63E7">
        <w:t xml:space="preserve"> and </w:t>
      </w:r>
      <w:r w:rsidR="00370A0E">
        <w:t>sexual exploitation and abuse</w:t>
      </w:r>
      <w:r w:rsidRPr="00EE63E7">
        <w:t xml:space="preserve"> by its </w:t>
      </w:r>
      <w:r w:rsidR="00555DE1">
        <w:t>i</w:t>
      </w:r>
      <w:r w:rsidRPr="00EE63E7">
        <w:t xml:space="preserve">mplementing </w:t>
      </w:r>
      <w:r w:rsidR="00555DE1">
        <w:t>p</w:t>
      </w:r>
      <w:r w:rsidRPr="00EE63E7">
        <w:t>artners and contractors. It highlighted</w:t>
      </w:r>
      <w:r w:rsidR="00555DE1">
        <w:t xml:space="preserve"> inter alia</w:t>
      </w:r>
      <w:r w:rsidRPr="00EE63E7">
        <w:t xml:space="preserve"> modifications to the implementing partner capacity assessment methodology </w:t>
      </w:r>
      <w:r w:rsidR="00E46E07" w:rsidRPr="00EE63E7">
        <w:t>implemented by UNDP</w:t>
      </w:r>
      <w:r w:rsidR="008E38ED">
        <w:t>,</w:t>
      </w:r>
      <w:r w:rsidR="00E46E07" w:rsidRPr="00EE63E7">
        <w:t xml:space="preserve"> </w:t>
      </w:r>
      <w:r w:rsidRPr="00EE63E7">
        <w:t xml:space="preserve">and </w:t>
      </w:r>
      <w:r w:rsidR="00E46E07" w:rsidRPr="00EE63E7">
        <w:t>its</w:t>
      </w:r>
      <w:r w:rsidRPr="00EE63E7">
        <w:t xml:space="preserve"> ongoing work on revising partner agreements with specific</w:t>
      </w:r>
      <w:r w:rsidR="00E46E07" w:rsidRPr="00EE63E7">
        <w:t xml:space="preserve"> provisions </w:t>
      </w:r>
      <w:r w:rsidRPr="00EE63E7">
        <w:t xml:space="preserve">related to </w:t>
      </w:r>
      <w:r w:rsidR="007130BD">
        <w:t>sexual harassment</w:t>
      </w:r>
      <w:r w:rsidRPr="00EE63E7">
        <w:t xml:space="preserve"> and </w:t>
      </w:r>
      <w:r w:rsidR="00370A0E">
        <w:t>sexual exploitation and abuse</w:t>
      </w:r>
      <w:r w:rsidRPr="00EE63E7">
        <w:t>.</w:t>
      </w:r>
    </w:p>
    <w:p w14:paraId="5E2A3922" w14:textId="77777777" w:rsidR="003D4F15" w:rsidRPr="00DB711F" w:rsidRDefault="003D4F15" w:rsidP="00EE63E7">
      <w:pPr>
        <w:pStyle w:val="ListParagraph"/>
        <w:tabs>
          <w:tab w:val="left" w:pos="900"/>
        </w:tabs>
        <w:spacing w:line="240" w:lineRule="auto"/>
        <w:ind w:left="540"/>
        <w:jc w:val="both"/>
        <w:rPr>
          <w:sz w:val="12"/>
          <w:szCs w:val="12"/>
        </w:rPr>
      </w:pPr>
    </w:p>
    <w:p w14:paraId="14DEA552" w14:textId="250C65E5" w:rsidR="003D4F15" w:rsidRPr="00EE63E7" w:rsidRDefault="00F2374C" w:rsidP="00EE63E7">
      <w:pPr>
        <w:pStyle w:val="ListParagraph"/>
        <w:numPr>
          <w:ilvl w:val="0"/>
          <w:numId w:val="7"/>
        </w:numPr>
        <w:tabs>
          <w:tab w:val="left" w:pos="900"/>
        </w:tabs>
        <w:suppressAutoHyphens w:val="0"/>
        <w:spacing w:line="240" w:lineRule="auto"/>
        <w:ind w:left="540" w:firstLine="0"/>
        <w:jc w:val="both"/>
      </w:pPr>
      <w:r w:rsidRPr="00EE63E7">
        <w:t>On reporting, the review acknowledged</w:t>
      </w:r>
      <w:r w:rsidR="008E38ED">
        <w:t xml:space="preserve"> the</w:t>
      </w:r>
      <w:r w:rsidRPr="00EE63E7">
        <w:t xml:space="preserve"> multiple channels that UNDP </w:t>
      </w:r>
      <w:r w:rsidR="00555DE1">
        <w:t xml:space="preserve">has </w:t>
      </w:r>
      <w:r w:rsidRPr="00EE63E7">
        <w:t xml:space="preserve">put in place to enable </w:t>
      </w:r>
      <w:r w:rsidR="00555DE1">
        <w:t xml:space="preserve">reporting of </w:t>
      </w:r>
      <w:r w:rsidR="007130BD">
        <w:t>sexual harassment</w:t>
      </w:r>
      <w:r w:rsidRPr="00EE63E7">
        <w:t xml:space="preserve"> and </w:t>
      </w:r>
      <w:r w:rsidR="00370A0E">
        <w:t>sexual exploitation and abuse</w:t>
      </w:r>
      <w:r w:rsidRPr="00EE63E7">
        <w:t xml:space="preserve">. </w:t>
      </w:r>
      <w:r w:rsidR="00F67ECF" w:rsidRPr="00EE63E7">
        <w:t xml:space="preserve">It also noted policy changes related to reporting, namely no time limit for reporting </w:t>
      </w:r>
      <w:r w:rsidR="007130BD">
        <w:t>sexual harassment</w:t>
      </w:r>
      <w:r w:rsidR="00F67ECF" w:rsidRPr="00EE63E7">
        <w:t xml:space="preserve"> cases and </w:t>
      </w:r>
      <w:r w:rsidR="00E46E07" w:rsidRPr="00EE63E7">
        <w:t xml:space="preserve">accepting </w:t>
      </w:r>
      <w:r w:rsidR="006463EE" w:rsidRPr="00EE63E7">
        <w:t>anonymous reporting. The review recognized that while fully in line with the victim</w:t>
      </w:r>
      <w:r w:rsidR="00E46E07" w:rsidRPr="00EE63E7">
        <w:t>-</w:t>
      </w:r>
      <w:r w:rsidR="006463EE" w:rsidRPr="00EE63E7">
        <w:t>centre</w:t>
      </w:r>
      <w:r w:rsidR="00E46E07" w:rsidRPr="00EE63E7">
        <w:t>d</w:t>
      </w:r>
      <w:r w:rsidR="006463EE" w:rsidRPr="00EE63E7">
        <w:t xml:space="preserve"> approach to reporting, </w:t>
      </w:r>
      <w:r w:rsidR="00E46E07" w:rsidRPr="00EE63E7">
        <w:t>anonymous reporting</w:t>
      </w:r>
      <w:r w:rsidR="006463EE" w:rsidRPr="00EE63E7">
        <w:t xml:space="preserve"> created challenges for investigations. It also stressed the </w:t>
      </w:r>
      <w:r w:rsidR="00E46E07" w:rsidRPr="00EE63E7">
        <w:t xml:space="preserve">important </w:t>
      </w:r>
      <w:r w:rsidR="006463EE" w:rsidRPr="00EE63E7">
        <w:t xml:space="preserve">role played by supervisors in reporting allegations </w:t>
      </w:r>
      <w:r w:rsidR="0082133A" w:rsidRPr="00EE63E7">
        <w:t>o</w:t>
      </w:r>
      <w:r w:rsidR="006463EE" w:rsidRPr="00EE63E7">
        <w:t xml:space="preserve">f </w:t>
      </w:r>
      <w:r w:rsidR="007130BD">
        <w:t>sexual harassment</w:t>
      </w:r>
      <w:r w:rsidR="008132BC" w:rsidRPr="00EE63E7">
        <w:t xml:space="preserve"> and </w:t>
      </w:r>
      <w:r w:rsidR="00370A0E">
        <w:t>sexual exploitation and abuse</w:t>
      </w:r>
      <w:r w:rsidR="006463EE" w:rsidRPr="00EE63E7">
        <w:t xml:space="preserve"> and called for action to strengthen targeted capacity</w:t>
      </w:r>
      <w:r w:rsidR="001D5E56">
        <w:t>-</w:t>
      </w:r>
      <w:r w:rsidR="006463EE" w:rsidRPr="00EE63E7">
        <w:t xml:space="preserve">building for supervisors. </w:t>
      </w:r>
      <w:r w:rsidR="00AC1E8C" w:rsidRPr="00EE63E7">
        <w:t xml:space="preserve">UNDP takes note of this observation and will further </w:t>
      </w:r>
      <w:r w:rsidR="00E46E07" w:rsidRPr="00EE63E7">
        <w:t>expand</w:t>
      </w:r>
      <w:r w:rsidR="00AC1E8C" w:rsidRPr="00EE63E7">
        <w:t xml:space="preserve"> the already ongoing </w:t>
      </w:r>
      <w:r w:rsidR="00E46E07" w:rsidRPr="00EE63E7">
        <w:t xml:space="preserve">initiatives to </w:t>
      </w:r>
      <w:r w:rsidR="00AC1E8C" w:rsidRPr="00EE63E7">
        <w:t>improv</w:t>
      </w:r>
      <w:r w:rsidR="00E46E07" w:rsidRPr="00EE63E7">
        <w:t xml:space="preserve">e the </w:t>
      </w:r>
      <w:r w:rsidR="00AC1E8C" w:rsidRPr="00EE63E7">
        <w:t>capacit</w:t>
      </w:r>
      <w:r w:rsidR="001D5E56">
        <w:t xml:space="preserve">ies </w:t>
      </w:r>
      <w:r w:rsidR="00AC1E8C" w:rsidRPr="00EE63E7">
        <w:t xml:space="preserve">of managers and supervisors to deal with </w:t>
      </w:r>
      <w:r w:rsidR="007130BD">
        <w:t>sexual harassment</w:t>
      </w:r>
      <w:r w:rsidR="00AC1E8C" w:rsidRPr="00EE63E7">
        <w:t xml:space="preserve"> and </w:t>
      </w:r>
      <w:r w:rsidR="00370A0E">
        <w:t>sexual exploitation and abuse</w:t>
      </w:r>
      <w:r w:rsidR="00AC1E8C" w:rsidRPr="00EE63E7">
        <w:t xml:space="preserve">. </w:t>
      </w:r>
    </w:p>
    <w:p w14:paraId="3C78F7B5" w14:textId="77777777" w:rsidR="003D4F15" w:rsidRPr="00DB711F" w:rsidRDefault="003D4F15" w:rsidP="00EE63E7">
      <w:pPr>
        <w:pStyle w:val="ListParagraph"/>
        <w:tabs>
          <w:tab w:val="left" w:pos="900"/>
        </w:tabs>
        <w:spacing w:line="240" w:lineRule="auto"/>
        <w:ind w:left="540"/>
        <w:jc w:val="both"/>
        <w:rPr>
          <w:sz w:val="12"/>
          <w:szCs w:val="12"/>
        </w:rPr>
      </w:pPr>
    </w:p>
    <w:p w14:paraId="07C3A815" w14:textId="2113BE73" w:rsidR="003D4F15" w:rsidRPr="00EE63E7" w:rsidRDefault="0082133A" w:rsidP="00EE63E7">
      <w:pPr>
        <w:pStyle w:val="ListParagraph"/>
        <w:numPr>
          <w:ilvl w:val="0"/>
          <w:numId w:val="7"/>
        </w:numPr>
        <w:tabs>
          <w:tab w:val="left" w:pos="900"/>
        </w:tabs>
        <w:suppressAutoHyphens w:val="0"/>
        <w:spacing w:line="240" w:lineRule="auto"/>
        <w:ind w:left="540" w:firstLine="0"/>
        <w:jc w:val="both"/>
      </w:pPr>
      <w:r w:rsidRPr="00EE63E7">
        <w:t>With regard to investigation, the review highlighted increased capacity within</w:t>
      </w:r>
      <w:r w:rsidR="001D5E56">
        <w:t xml:space="preserve"> the Office of Audit and Investigations</w:t>
      </w:r>
      <w:r w:rsidRPr="00EE63E7">
        <w:t xml:space="preserve"> to investigate </w:t>
      </w:r>
      <w:r w:rsidR="007130BD">
        <w:t>sexual harassment</w:t>
      </w:r>
      <w:r w:rsidRPr="00EE63E7">
        <w:t xml:space="preserve">. While recognizing </w:t>
      </w:r>
      <w:r w:rsidR="00921EFF" w:rsidRPr="00EE63E7">
        <w:t>common</w:t>
      </w:r>
      <w:r w:rsidRPr="00EE63E7">
        <w:t xml:space="preserve"> challenges in </w:t>
      </w:r>
      <w:r w:rsidR="001D5E56">
        <w:t xml:space="preserve">such </w:t>
      </w:r>
      <w:r w:rsidRPr="00EE63E7">
        <w:t xml:space="preserve">investigations, it noted </w:t>
      </w:r>
      <w:r w:rsidR="001D5E56">
        <w:t xml:space="preserve">the </w:t>
      </w:r>
      <w:r w:rsidRPr="00EE63E7">
        <w:t>UNDP effort to ensure a six-month timeline for completing investigations</w:t>
      </w:r>
      <w:r w:rsidR="00987580" w:rsidRPr="00EE63E7">
        <w:t xml:space="preserve"> </w:t>
      </w:r>
      <w:r w:rsidRPr="00EE63E7">
        <w:t xml:space="preserve">of </w:t>
      </w:r>
      <w:r w:rsidR="001D5E56">
        <w:t xml:space="preserve">cases of </w:t>
      </w:r>
      <w:r w:rsidR="007130BD">
        <w:t>sexual harassment</w:t>
      </w:r>
      <w:r w:rsidRPr="00EE63E7">
        <w:t xml:space="preserve"> and </w:t>
      </w:r>
      <w:r w:rsidR="00370A0E">
        <w:t>sexual exploitation and abuse</w:t>
      </w:r>
      <w:r w:rsidRPr="00EE63E7">
        <w:t xml:space="preserve"> which are now explicitly prioritized. The review further called for the continuous training of investigators and monitoring </w:t>
      </w:r>
      <w:r w:rsidR="001D5E56">
        <w:t xml:space="preserve">of </w:t>
      </w:r>
      <w:r w:rsidRPr="00EE63E7">
        <w:t xml:space="preserve">capacity needs. </w:t>
      </w:r>
      <w:r w:rsidR="00227F35" w:rsidRPr="00EE63E7">
        <w:t xml:space="preserve">UNDP </w:t>
      </w:r>
      <w:r w:rsidR="00E46E07" w:rsidRPr="00EE63E7">
        <w:t xml:space="preserve">agrees with </w:t>
      </w:r>
      <w:r w:rsidR="00227F35" w:rsidRPr="00EE63E7">
        <w:t>this observation.</w:t>
      </w:r>
    </w:p>
    <w:p w14:paraId="7813F27C" w14:textId="77777777" w:rsidR="003D4F15" w:rsidRPr="00DB711F" w:rsidRDefault="003D4F15" w:rsidP="00EE63E7">
      <w:pPr>
        <w:pStyle w:val="ListParagraph"/>
        <w:tabs>
          <w:tab w:val="left" w:pos="900"/>
        </w:tabs>
        <w:spacing w:line="240" w:lineRule="auto"/>
        <w:ind w:left="540"/>
        <w:jc w:val="both"/>
        <w:rPr>
          <w:sz w:val="12"/>
          <w:szCs w:val="12"/>
        </w:rPr>
      </w:pPr>
    </w:p>
    <w:p w14:paraId="304A7C7A" w14:textId="3E815835" w:rsidR="0082133A" w:rsidRPr="00EE63E7" w:rsidRDefault="00DD4298" w:rsidP="00EE63E7">
      <w:pPr>
        <w:pStyle w:val="ListParagraph"/>
        <w:numPr>
          <w:ilvl w:val="0"/>
          <w:numId w:val="7"/>
        </w:numPr>
        <w:tabs>
          <w:tab w:val="left" w:pos="900"/>
        </w:tabs>
        <w:suppressAutoHyphens w:val="0"/>
        <w:spacing w:line="240" w:lineRule="auto"/>
        <w:ind w:left="540" w:firstLine="0"/>
        <w:jc w:val="both"/>
      </w:pPr>
      <w:r w:rsidRPr="00EE63E7">
        <w:t xml:space="preserve">In addition to services </w:t>
      </w:r>
      <w:r w:rsidR="001D5E56">
        <w:t xml:space="preserve">of </w:t>
      </w:r>
      <w:r w:rsidRPr="00EE63E7">
        <w:t xml:space="preserve">the Ethics Office, Office of the Ombudsman and </w:t>
      </w:r>
      <w:r w:rsidR="001D5E56">
        <w:t>Office of Human Resources</w:t>
      </w:r>
      <w:r w:rsidRPr="00EE63E7">
        <w:t xml:space="preserve">, the review noted existing and newly established counselling services for UNDP personnel, stressing that some of these could potentially be available to victims of </w:t>
      </w:r>
      <w:r w:rsidR="00370A0E">
        <w:t>sexual exploitation and abuse</w:t>
      </w:r>
      <w:r w:rsidRPr="00EE63E7">
        <w:t xml:space="preserve">. It </w:t>
      </w:r>
      <w:r w:rsidR="00161F39" w:rsidRPr="00EE63E7">
        <w:t xml:space="preserve">also </w:t>
      </w:r>
      <w:r w:rsidRPr="00EE63E7">
        <w:t xml:space="preserve">called for greater coordination and complementarity between various mechanisms and proposed that a unified </w:t>
      </w:r>
      <w:r w:rsidR="002B74AA">
        <w:t>United Nations</w:t>
      </w:r>
      <w:r w:rsidRPr="00EE63E7">
        <w:t>-wide approach to victim support in each individual duty station be explored to increase effectiveness.</w:t>
      </w:r>
      <w:r w:rsidR="00227F35" w:rsidRPr="00EE63E7">
        <w:t xml:space="preserve"> UNDP takes note of this observation and</w:t>
      </w:r>
      <w:r w:rsidR="00161F39" w:rsidRPr="00EE63E7">
        <w:t xml:space="preserve"> confirms</w:t>
      </w:r>
      <w:r w:rsidR="00227F35" w:rsidRPr="00EE63E7">
        <w:t xml:space="preserve"> that greater cooperation on victim support has been prioritized by several inter-agency mechanism</w:t>
      </w:r>
      <w:r w:rsidR="00161F39" w:rsidRPr="00EE63E7">
        <w:t>s. For example,</w:t>
      </w:r>
      <w:r w:rsidR="00227F35" w:rsidRPr="00EE63E7">
        <w:t xml:space="preserve"> a mapping of available support mechanisms is already ongoing and is led by the Inter-Agency Standing Committee, an inter-agency forum of </w:t>
      </w:r>
      <w:r w:rsidR="002B74AA">
        <w:t>United Nations</w:t>
      </w:r>
      <w:r w:rsidR="00227F35" w:rsidRPr="00EE63E7">
        <w:t xml:space="preserve"> and non-</w:t>
      </w:r>
      <w:r w:rsidR="002B74AA">
        <w:t>United Nations</w:t>
      </w:r>
      <w:r w:rsidR="00227F35" w:rsidRPr="00EE63E7">
        <w:t xml:space="preserve"> humanitarian partners aiming to strengthen coordination of humanitarian assistance.</w:t>
      </w:r>
    </w:p>
    <w:p w14:paraId="349630DC" w14:textId="77777777" w:rsidR="00531E4A" w:rsidRPr="00DB711F" w:rsidRDefault="00531E4A" w:rsidP="00EE63E7">
      <w:pPr>
        <w:tabs>
          <w:tab w:val="left" w:pos="900"/>
        </w:tabs>
        <w:suppressAutoHyphens w:val="0"/>
        <w:spacing w:line="240" w:lineRule="auto"/>
        <w:ind w:left="540"/>
        <w:jc w:val="both"/>
        <w:rPr>
          <w:sz w:val="12"/>
          <w:szCs w:val="12"/>
        </w:rPr>
      </w:pPr>
    </w:p>
    <w:p w14:paraId="3E1BA5DC" w14:textId="77777777" w:rsidR="008E38ED" w:rsidRDefault="008E38ED">
      <w:pPr>
        <w:suppressAutoHyphens w:val="0"/>
        <w:spacing w:after="160" w:line="259" w:lineRule="auto"/>
        <w:rPr>
          <w:b/>
        </w:rPr>
      </w:pPr>
      <w:r>
        <w:rPr>
          <w:b/>
        </w:rPr>
        <w:br w:type="page"/>
      </w:r>
    </w:p>
    <w:p w14:paraId="00DD27EA" w14:textId="0321ADF8" w:rsidR="00531E4A" w:rsidRPr="008A584D" w:rsidRDefault="00531E4A" w:rsidP="00066C26">
      <w:pPr>
        <w:pStyle w:val="ListParagraph"/>
        <w:numPr>
          <w:ilvl w:val="0"/>
          <w:numId w:val="11"/>
        </w:numPr>
        <w:tabs>
          <w:tab w:val="left" w:pos="900"/>
        </w:tabs>
        <w:suppressAutoHyphens w:val="0"/>
        <w:spacing w:line="240" w:lineRule="auto"/>
        <w:ind w:left="540" w:firstLine="0"/>
        <w:jc w:val="both"/>
        <w:rPr>
          <w:b/>
        </w:rPr>
      </w:pPr>
      <w:r w:rsidRPr="008A584D">
        <w:rPr>
          <w:b/>
        </w:rPr>
        <w:lastRenderedPageBreak/>
        <w:t>Findings for UNFPA</w:t>
      </w:r>
    </w:p>
    <w:p w14:paraId="3F50F421" w14:textId="77777777" w:rsidR="00531E4A" w:rsidRPr="00DB711F" w:rsidRDefault="00531E4A" w:rsidP="00EE63E7">
      <w:pPr>
        <w:tabs>
          <w:tab w:val="left" w:pos="900"/>
        </w:tabs>
        <w:suppressAutoHyphens w:val="0"/>
        <w:spacing w:line="240" w:lineRule="auto"/>
        <w:ind w:left="540"/>
        <w:jc w:val="both"/>
        <w:rPr>
          <w:sz w:val="12"/>
          <w:szCs w:val="12"/>
        </w:rPr>
      </w:pPr>
    </w:p>
    <w:p w14:paraId="70A43DC0" w14:textId="11A00326" w:rsidR="00F0455B" w:rsidRPr="00EE63E7" w:rsidRDefault="00E63E8A" w:rsidP="00EE63E7">
      <w:pPr>
        <w:pStyle w:val="ListParagraph"/>
        <w:numPr>
          <w:ilvl w:val="0"/>
          <w:numId w:val="7"/>
        </w:numPr>
        <w:tabs>
          <w:tab w:val="left" w:pos="900"/>
        </w:tabs>
        <w:suppressAutoHyphens w:val="0"/>
        <w:spacing w:line="240" w:lineRule="auto"/>
        <w:ind w:left="540" w:firstLine="0"/>
        <w:jc w:val="both"/>
      </w:pPr>
      <w:r w:rsidRPr="00EE63E7">
        <w:t xml:space="preserve">The </w:t>
      </w:r>
      <w:r w:rsidR="00996BAC" w:rsidRPr="00EE63E7">
        <w:t>r</w:t>
      </w:r>
      <w:r w:rsidRPr="00EE63E7">
        <w:t xml:space="preserve">eview </w:t>
      </w:r>
      <w:r w:rsidR="00806AB5" w:rsidRPr="00EE63E7">
        <w:t>described</w:t>
      </w:r>
      <w:r w:rsidRPr="00EE63E7">
        <w:t xml:space="preserve"> </w:t>
      </w:r>
      <w:r w:rsidR="008A584D">
        <w:t xml:space="preserve">the </w:t>
      </w:r>
      <w:r w:rsidR="00B733A8" w:rsidRPr="00EE63E7">
        <w:t xml:space="preserve">existing </w:t>
      </w:r>
      <w:r w:rsidR="008A584D">
        <w:t xml:space="preserve">UNFPA </w:t>
      </w:r>
      <w:r w:rsidR="00B733A8" w:rsidRPr="00EE63E7">
        <w:t>policy framework regarding</w:t>
      </w:r>
      <w:r w:rsidRPr="00EE63E7">
        <w:t xml:space="preserve"> </w:t>
      </w:r>
      <w:r w:rsidR="007130BD">
        <w:t>sexual harassment</w:t>
      </w:r>
      <w:r w:rsidRPr="00EE63E7">
        <w:t xml:space="preserve"> and </w:t>
      </w:r>
      <w:r w:rsidR="00370A0E">
        <w:t>sexual exploitation and abuse</w:t>
      </w:r>
      <w:r w:rsidRPr="00EE63E7">
        <w:t xml:space="preserve">, </w:t>
      </w:r>
      <w:r w:rsidR="00B733A8" w:rsidRPr="00EE63E7">
        <w:t>recognizing</w:t>
      </w:r>
      <w:r w:rsidRPr="00EE63E7">
        <w:t xml:space="preserve"> that </w:t>
      </w:r>
      <w:r w:rsidR="00B733A8" w:rsidRPr="00EE63E7">
        <w:t xml:space="preserve">its </w:t>
      </w:r>
      <w:r w:rsidRPr="00EE63E7">
        <w:t xml:space="preserve">revised </w:t>
      </w:r>
      <w:r w:rsidR="008A584D">
        <w:t>h</w:t>
      </w:r>
      <w:r w:rsidRPr="00EE63E7">
        <w:t xml:space="preserve">arassment </w:t>
      </w:r>
      <w:r w:rsidR="008A584D">
        <w:t>p</w:t>
      </w:r>
      <w:r w:rsidRPr="00EE63E7">
        <w:t>olicy was aligned with the</w:t>
      </w:r>
      <w:r w:rsidR="008A584D">
        <w:t xml:space="preserve"> m</w:t>
      </w:r>
      <w:r w:rsidR="00B733A8" w:rsidRPr="00EE63E7">
        <w:t xml:space="preserve">odel </w:t>
      </w:r>
      <w:r w:rsidR="008A584D">
        <w:t>p</w:t>
      </w:r>
      <w:r w:rsidR="00B733A8" w:rsidRPr="00EE63E7">
        <w:t xml:space="preserve">olicy on </w:t>
      </w:r>
      <w:r w:rsidR="007130BD">
        <w:t>sexual harassment</w:t>
      </w:r>
      <w:r w:rsidR="00B733A8" w:rsidRPr="00EE63E7">
        <w:t xml:space="preserve"> </w:t>
      </w:r>
      <w:r w:rsidRPr="00EE63E7">
        <w:t>and system-wide reform efforts</w:t>
      </w:r>
      <w:r w:rsidR="008A584D">
        <w:t xml:space="preserve"> approved by the United Nations System Chief Executives Board for Coordination</w:t>
      </w:r>
      <w:r w:rsidR="00D96C5E">
        <w:t xml:space="preserve"> (CEB)</w:t>
      </w:r>
      <w:r w:rsidR="00B733A8" w:rsidRPr="00EE63E7">
        <w:t xml:space="preserve">. Reviewers highlighted </w:t>
      </w:r>
      <w:r w:rsidRPr="00EE63E7">
        <w:t xml:space="preserve">that policies are </w:t>
      </w:r>
      <w:r w:rsidR="00B733A8" w:rsidRPr="00EE63E7">
        <w:t xml:space="preserve">adequately </w:t>
      </w:r>
      <w:r w:rsidR="00E50573" w:rsidRPr="00EE63E7">
        <w:t xml:space="preserve">supported by </w:t>
      </w:r>
      <w:r w:rsidR="00F0455B" w:rsidRPr="00EE63E7">
        <w:t xml:space="preserve">comprehensible </w:t>
      </w:r>
      <w:r w:rsidRPr="00EE63E7">
        <w:t xml:space="preserve">guidance material </w:t>
      </w:r>
      <w:r w:rsidR="00E50573" w:rsidRPr="00EE63E7">
        <w:t>for staff and personnel</w:t>
      </w:r>
      <w:r w:rsidR="00F0455B" w:rsidRPr="00EE63E7">
        <w:t>. UNFPA takes note of this observation and will continue its efforts to provide user-friendly guidance on the application of policies.</w:t>
      </w:r>
    </w:p>
    <w:p w14:paraId="030D9195" w14:textId="77777777" w:rsidR="00901914" w:rsidRPr="00DB711F" w:rsidRDefault="00901914" w:rsidP="00EE63E7">
      <w:pPr>
        <w:pStyle w:val="ListParagraph"/>
        <w:tabs>
          <w:tab w:val="left" w:pos="900"/>
        </w:tabs>
        <w:suppressAutoHyphens w:val="0"/>
        <w:spacing w:line="240" w:lineRule="auto"/>
        <w:ind w:left="540"/>
        <w:jc w:val="both"/>
        <w:rPr>
          <w:sz w:val="12"/>
          <w:szCs w:val="12"/>
        </w:rPr>
      </w:pPr>
    </w:p>
    <w:p w14:paraId="047FCDEA" w14:textId="02CE7200" w:rsidR="00B733A8" w:rsidRPr="00EE63E7" w:rsidRDefault="00B733A8" w:rsidP="00762B00">
      <w:pPr>
        <w:pStyle w:val="ListParagraph"/>
        <w:numPr>
          <w:ilvl w:val="0"/>
          <w:numId w:val="7"/>
        </w:numPr>
        <w:tabs>
          <w:tab w:val="left" w:pos="900"/>
        </w:tabs>
        <w:suppressAutoHyphens w:val="0"/>
        <w:spacing w:after="160" w:line="240" w:lineRule="auto"/>
        <w:ind w:left="540" w:firstLine="0"/>
        <w:jc w:val="both"/>
      </w:pPr>
      <w:r w:rsidRPr="00EE63E7">
        <w:t>Regarding governance and accountability</w:t>
      </w:r>
      <w:r w:rsidR="004C496E" w:rsidRPr="00EE63E7">
        <w:t>,</w:t>
      </w:r>
      <w:r w:rsidRPr="00EE63E7">
        <w:t xml:space="preserve"> the </w:t>
      </w:r>
      <w:r w:rsidR="00F0455B" w:rsidRPr="00EE63E7">
        <w:t xml:space="preserve">review </w:t>
      </w:r>
      <w:r w:rsidRPr="00EE63E7">
        <w:t xml:space="preserve">examined whether roles and responsibilities are clearly delineated at UNFPA. </w:t>
      </w:r>
      <w:r w:rsidR="00996BAC" w:rsidRPr="00EE63E7">
        <w:t xml:space="preserve">The review </w:t>
      </w:r>
      <w:r w:rsidRPr="00EE63E7">
        <w:t xml:space="preserve">noted that a </w:t>
      </w:r>
      <w:r w:rsidR="00F0455B" w:rsidRPr="00EE63E7">
        <w:t>number of offices/entities are responsible for different aspects of addr</w:t>
      </w:r>
      <w:r w:rsidRPr="00EE63E7">
        <w:t xml:space="preserve">essing </w:t>
      </w:r>
      <w:r w:rsidR="007130BD">
        <w:t>sexual harassment</w:t>
      </w:r>
      <w:r w:rsidRPr="00EE63E7">
        <w:t xml:space="preserve"> and </w:t>
      </w:r>
      <w:r w:rsidR="00370A0E">
        <w:t>sexual exploitation and abuse</w:t>
      </w:r>
      <w:r w:rsidR="00996BAC" w:rsidRPr="00EE63E7">
        <w:t>, and indicated</w:t>
      </w:r>
      <w:r w:rsidRPr="00EE63E7">
        <w:t xml:space="preserve"> a need to monitor the distribution of roles and ownership of procedures to ensure accountability and avoid duplication of efforts. UNFPA takes note of this observation and would like to stress that its policy framework</w:t>
      </w:r>
      <w:r w:rsidR="00377F34" w:rsidRPr="00EE63E7">
        <w:t xml:space="preserve">, including the </w:t>
      </w:r>
      <w:r w:rsidR="00AB7B3B">
        <w:t>o</w:t>
      </w:r>
      <w:r w:rsidR="00377F34" w:rsidRPr="00EE63E7">
        <w:t xml:space="preserve">versight </w:t>
      </w:r>
      <w:r w:rsidR="00AB7B3B">
        <w:t>p</w:t>
      </w:r>
      <w:r w:rsidR="00377F34" w:rsidRPr="00EE63E7">
        <w:t>olicy,</w:t>
      </w:r>
      <w:r w:rsidRPr="00EE63E7">
        <w:t xml:space="preserve"> provides for </w:t>
      </w:r>
      <w:r w:rsidR="007830E8" w:rsidRPr="00EE63E7">
        <w:t xml:space="preserve">a </w:t>
      </w:r>
      <w:r w:rsidRPr="00EE63E7">
        <w:t xml:space="preserve">clear delineation of accountabilities. UNFPA does, however, recognize the risk of perceived overlaps and will </w:t>
      </w:r>
      <w:r w:rsidR="00974742" w:rsidRPr="00EE63E7">
        <w:t xml:space="preserve">clearly address and clarify the distinctions in </w:t>
      </w:r>
      <w:r w:rsidRPr="00EE63E7">
        <w:t xml:space="preserve">its </w:t>
      </w:r>
      <w:r w:rsidR="00974742" w:rsidRPr="00EE63E7">
        <w:t xml:space="preserve">continuous engaging with staff, including through ongoing </w:t>
      </w:r>
      <w:r w:rsidRPr="00EE63E7">
        <w:t xml:space="preserve">communication </w:t>
      </w:r>
      <w:r w:rsidR="00974742" w:rsidRPr="00EE63E7">
        <w:t>activities</w:t>
      </w:r>
      <w:r w:rsidRPr="00EE63E7">
        <w:t xml:space="preserve">. </w:t>
      </w:r>
    </w:p>
    <w:p w14:paraId="69174625" w14:textId="77777777" w:rsidR="00B733A8" w:rsidRPr="00DB711F" w:rsidRDefault="00B733A8" w:rsidP="00EE63E7">
      <w:pPr>
        <w:pStyle w:val="ListParagraph"/>
        <w:tabs>
          <w:tab w:val="left" w:pos="900"/>
        </w:tabs>
        <w:spacing w:line="240" w:lineRule="auto"/>
        <w:ind w:left="540"/>
        <w:rPr>
          <w:sz w:val="12"/>
          <w:szCs w:val="12"/>
        </w:rPr>
      </w:pPr>
    </w:p>
    <w:p w14:paraId="3FD87088" w14:textId="4BEAE820" w:rsidR="00F0455B" w:rsidRPr="00EE63E7" w:rsidRDefault="00B733A8" w:rsidP="00EE63E7">
      <w:pPr>
        <w:pStyle w:val="ListParagraph"/>
        <w:numPr>
          <w:ilvl w:val="0"/>
          <w:numId w:val="7"/>
        </w:numPr>
        <w:tabs>
          <w:tab w:val="left" w:pos="900"/>
        </w:tabs>
        <w:suppressAutoHyphens w:val="0"/>
        <w:spacing w:line="240" w:lineRule="auto"/>
        <w:ind w:left="540" w:firstLine="0"/>
        <w:jc w:val="both"/>
      </w:pPr>
      <w:r w:rsidRPr="00EE63E7">
        <w:t>Reviewers recognized the strong tone at the top</w:t>
      </w:r>
      <w:r w:rsidR="00377F34" w:rsidRPr="00EE63E7">
        <w:t xml:space="preserve"> from senior management</w:t>
      </w:r>
      <w:r w:rsidRPr="00EE63E7">
        <w:t xml:space="preserve">, with a focus on ensuring transparency and accountability. UNFPA takes note of this observation and would like to stress again that </w:t>
      </w:r>
      <w:r w:rsidR="00AB7B3B">
        <w:t xml:space="preserve">the </w:t>
      </w:r>
      <w:r w:rsidRPr="00EE63E7">
        <w:t xml:space="preserve">Executive Director and her </w:t>
      </w:r>
      <w:r w:rsidR="004C59B5" w:rsidRPr="00EE63E7">
        <w:t>s</w:t>
      </w:r>
      <w:r w:rsidRPr="00EE63E7">
        <w:t xml:space="preserve">enior management team attest to their ongoing commitment to eliminating </w:t>
      </w:r>
      <w:r w:rsidR="00370A0E">
        <w:t>sexual exploitation and abuse</w:t>
      </w:r>
      <w:r w:rsidRPr="00EE63E7">
        <w:t xml:space="preserve"> and </w:t>
      </w:r>
      <w:r w:rsidR="007130BD">
        <w:t>sexual harassment</w:t>
      </w:r>
      <w:r w:rsidRPr="00EE63E7">
        <w:t xml:space="preserve"> on a regular basis through a variety of communication and accountability </w:t>
      </w:r>
      <w:r w:rsidR="004C59B5" w:rsidRPr="00EE63E7">
        <w:t>measures</w:t>
      </w:r>
      <w:r w:rsidRPr="00EE63E7">
        <w:t>. The review also highlighted the role</w:t>
      </w:r>
      <w:r w:rsidR="00F0455B" w:rsidRPr="00EE63E7">
        <w:t xml:space="preserve"> of the newly establish</w:t>
      </w:r>
      <w:r w:rsidRPr="00EE63E7">
        <w:t xml:space="preserve">ed focal point network as </w:t>
      </w:r>
      <w:r w:rsidR="004C59B5" w:rsidRPr="00EE63E7">
        <w:t>face-to-face</w:t>
      </w:r>
      <w:r w:rsidRPr="00EE63E7">
        <w:t xml:space="preserve"> contact</w:t>
      </w:r>
      <w:r w:rsidR="004C59B5" w:rsidRPr="00EE63E7">
        <w:t>s on the ground</w:t>
      </w:r>
      <w:r w:rsidRPr="00EE63E7">
        <w:t xml:space="preserve"> and </w:t>
      </w:r>
      <w:r w:rsidR="00165A7F" w:rsidRPr="00EE63E7">
        <w:t xml:space="preserve">a </w:t>
      </w:r>
      <w:r w:rsidRPr="00EE63E7">
        <w:t>first line of defence</w:t>
      </w:r>
      <w:r w:rsidR="007830E8" w:rsidRPr="00EE63E7">
        <w:t xml:space="preserve">. </w:t>
      </w:r>
      <w:r w:rsidRPr="00EE63E7">
        <w:t xml:space="preserve">UNFPA will continue its efforts to strengthen </w:t>
      </w:r>
      <w:r w:rsidR="004C59B5" w:rsidRPr="00EE63E7">
        <w:t>these country-level</w:t>
      </w:r>
      <w:r w:rsidRPr="00EE63E7">
        <w:t xml:space="preserve"> capacities.</w:t>
      </w:r>
    </w:p>
    <w:p w14:paraId="1BBBA133" w14:textId="77777777" w:rsidR="00B733A8" w:rsidRPr="00DB711F" w:rsidRDefault="00B733A8" w:rsidP="00EE63E7">
      <w:pPr>
        <w:pStyle w:val="ListParagraph"/>
        <w:tabs>
          <w:tab w:val="left" w:pos="900"/>
        </w:tabs>
        <w:spacing w:line="240" w:lineRule="auto"/>
        <w:ind w:left="540"/>
        <w:rPr>
          <w:sz w:val="12"/>
          <w:szCs w:val="12"/>
        </w:rPr>
      </w:pPr>
    </w:p>
    <w:p w14:paraId="4B71DB4B" w14:textId="44F827F7" w:rsidR="00571CBE" w:rsidRPr="00EE63E7" w:rsidRDefault="00F0455B" w:rsidP="00EE63E7">
      <w:pPr>
        <w:pStyle w:val="ListParagraph"/>
        <w:numPr>
          <w:ilvl w:val="0"/>
          <w:numId w:val="7"/>
        </w:numPr>
        <w:tabs>
          <w:tab w:val="left" w:pos="900"/>
        </w:tabs>
        <w:suppressAutoHyphens w:val="0"/>
        <w:spacing w:line="240" w:lineRule="auto"/>
        <w:ind w:left="540" w:firstLine="0"/>
        <w:jc w:val="both"/>
      </w:pPr>
      <w:r w:rsidRPr="00EE63E7">
        <w:t xml:space="preserve">With respect to prevention, the review highlighted </w:t>
      </w:r>
      <w:r w:rsidR="00AB7B3B">
        <w:t>the</w:t>
      </w:r>
      <w:r w:rsidR="00AB7B3B" w:rsidRPr="00EE63E7">
        <w:t xml:space="preserve"> </w:t>
      </w:r>
      <w:r w:rsidRPr="00EE63E7">
        <w:t xml:space="preserve">increased outreach and communication efforts </w:t>
      </w:r>
      <w:r w:rsidR="00AB7B3B">
        <w:t xml:space="preserve">of UNFPA, </w:t>
      </w:r>
      <w:r w:rsidRPr="00EE63E7">
        <w:t>noting that although contents are communicated in short</w:t>
      </w:r>
      <w:r w:rsidR="007830E8" w:rsidRPr="00EE63E7">
        <w:t xml:space="preserve"> and</w:t>
      </w:r>
      <w:r w:rsidRPr="00EE63E7">
        <w:t xml:space="preserve"> comprehensible language, there remains a</w:t>
      </w:r>
      <w:r w:rsidR="009D51F4" w:rsidRPr="00EE63E7">
        <w:t>n</w:t>
      </w:r>
      <w:r w:rsidRPr="00EE63E7">
        <w:t xml:space="preserve"> overall lack of understanding of </w:t>
      </w:r>
      <w:r w:rsidR="00370A0E">
        <w:t>sexual exploitation and abuse</w:t>
      </w:r>
      <w:r w:rsidRPr="00EE63E7">
        <w:t xml:space="preserve"> and </w:t>
      </w:r>
      <w:r w:rsidR="007130BD">
        <w:t>sexual harassment</w:t>
      </w:r>
      <w:r w:rsidRPr="00EE63E7">
        <w:t xml:space="preserve"> terminology. UNFPA takes note </w:t>
      </w:r>
      <w:r w:rsidR="00B733A8" w:rsidRPr="00EE63E7">
        <w:t xml:space="preserve">of this observation </w:t>
      </w:r>
      <w:r w:rsidR="007830E8" w:rsidRPr="00EE63E7">
        <w:t xml:space="preserve">and </w:t>
      </w:r>
      <w:r w:rsidRPr="00EE63E7">
        <w:t xml:space="preserve">will continue </w:t>
      </w:r>
      <w:r w:rsidR="00B733A8" w:rsidRPr="00EE63E7">
        <w:t xml:space="preserve">its efforts </w:t>
      </w:r>
      <w:r w:rsidRPr="00EE63E7">
        <w:t xml:space="preserve">to clarify concepts and terminology in its communication </w:t>
      </w:r>
      <w:r w:rsidR="00B733A8" w:rsidRPr="00EE63E7">
        <w:t>activities</w:t>
      </w:r>
      <w:r w:rsidRPr="00EE63E7">
        <w:t xml:space="preserve">. </w:t>
      </w:r>
    </w:p>
    <w:p w14:paraId="34EFBB71" w14:textId="77777777" w:rsidR="00571CBE" w:rsidRPr="00DB711F" w:rsidRDefault="00571CBE" w:rsidP="00EE63E7">
      <w:pPr>
        <w:pStyle w:val="ListParagraph"/>
        <w:tabs>
          <w:tab w:val="left" w:pos="900"/>
        </w:tabs>
        <w:suppressAutoHyphens w:val="0"/>
        <w:spacing w:line="240" w:lineRule="auto"/>
        <w:ind w:left="540"/>
        <w:jc w:val="both"/>
        <w:rPr>
          <w:sz w:val="12"/>
          <w:szCs w:val="12"/>
        </w:rPr>
      </w:pPr>
    </w:p>
    <w:p w14:paraId="15247629" w14:textId="5B4A1ADE" w:rsidR="004C59B5" w:rsidRPr="00EE63E7" w:rsidRDefault="00901914" w:rsidP="00EE63E7">
      <w:pPr>
        <w:pStyle w:val="ListParagraph"/>
        <w:numPr>
          <w:ilvl w:val="0"/>
          <w:numId w:val="7"/>
        </w:numPr>
        <w:tabs>
          <w:tab w:val="left" w:pos="900"/>
        </w:tabs>
        <w:suppressAutoHyphens w:val="0"/>
        <w:spacing w:line="240" w:lineRule="auto"/>
        <w:ind w:left="540" w:firstLine="0"/>
        <w:jc w:val="both"/>
      </w:pPr>
      <w:r w:rsidRPr="00EE63E7">
        <w:t xml:space="preserve">Regarding </w:t>
      </w:r>
      <w:r w:rsidR="00370A0E">
        <w:t>sexual exploitation and abuse</w:t>
      </w:r>
      <w:r w:rsidRPr="00EE63E7">
        <w:t xml:space="preserve"> involving</w:t>
      </w:r>
      <w:r w:rsidR="00F0455B" w:rsidRPr="00EE63E7">
        <w:t xml:space="preserve"> </w:t>
      </w:r>
      <w:r w:rsidR="00AB7B3B">
        <w:t>i</w:t>
      </w:r>
      <w:r w:rsidR="00F0455B" w:rsidRPr="00EE63E7">
        <w:t xml:space="preserve">mplementing </w:t>
      </w:r>
      <w:r w:rsidR="00AB7B3B">
        <w:t>p</w:t>
      </w:r>
      <w:r w:rsidR="00F0455B" w:rsidRPr="00EE63E7">
        <w:t>artner</w:t>
      </w:r>
      <w:r w:rsidR="009D51F4" w:rsidRPr="00EE63E7">
        <w:t>s</w:t>
      </w:r>
      <w:r w:rsidR="00F0455B" w:rsidRPr="00EE63E7">
        <w:t xml:space="preserve">, </w:t>
      </w:r>
      <w:r w:rsidR="00B733A8" w:rsidRPr="00EE63E7">
        <w:t xml:space="preserve">the </w:t>
      </w:r>
      <w:r w:rsidR="00F0455B" w:rsidRPr="00EE63E7">
        <w:t xml:space="preserve">reviewers </w:t>
      </w:r>
      <w:r w:rsidR="00B733A8" w:rsidRPr="00EE63E7">
        <w:t>recognized</w:t>
      </w:r>
      <w:r w:rsidR="00F0455B" w:rsidRPr="00EE63E7">
        <w:t xml:space="preserve"> that UNFPA has </w:t>
      </w:r>
      <w:r w:rsidR="00B733A8" w:rsidRPr="00EE63E7">
        <w:t>implemented</w:t>
      </w:r>
      <w:r w:rsidR="00F0455B" w:rsidRPr="00EE63E7">
        <w:t xml:space="preserve"> the </w:t>
      </w:r>
      <w:r w:rsidR="00AB7B3B">
        <w:t>implementing partner p</w:t>
      </w:r>
      <w:r w:rsidR="00F0455B" w:rsidRPr="00EE63E7">
        <w:t>rotocol</w:t>
      </w:r>
      <w:r w:rsidR="007830E8" w:rsidRPr="00EE63E7">
        <w:t>,</w:t>
      </w:r>
      <w:r w:rsidR="00F0455B" w:rsidRPr="00EE63E7">
        <w:t xml:space="preserve"> </w:t>
      </w:r>
      <w:r w:rsidR="004C59B5" w:rsidRPr="00EE63E7">
        <w:t xml:space="preserve">thereby </w:t>
      </w:r>
      <w:r w:rsidR="00F0455B" w:rsidRPr="00EE63E7">
        <w:t xml:space="preserve">strengthening prevention </w:t>
      </w:r>
      <w:r w:rsidR="004C59B5" w:rsidRPr="00EE63E7">
        <w:t xml:space="preserve">of </w:t>
      </w:r>
      <w:r w:rsidR="00B733A8" w:rsidRPr="00EE63E7">
        <w:t xml:space="preserve">and oversight </w:t>
      </w:r>
      <w:r w:rsidR="004C59B5" w:rsidRPr="00EE63E7">
        <w:t xml:space="preserve">over </w:t>
      </w:r>
      <w:r w:rsidR="00370A0E">
        <w:t>sexual exploitation and abuse</w:t>
      </w:r>
      <w:r w:rsidR="00F0455B" w:rsidRPr="00EE63E7">
        <w:t xml:space="preserve"> committed by </w:t>
      </w:r>
      <w:r w:rsidR="00AB7B3B">
        <w:t>implementing partners</w:t>
      </w:r>
      <w:r w:rsidR="00F0455B" w:rsidRPr="00EE63E7">
        <w:t>. Reviewers</w:t>
      </w:r>
      <w:r w:rsidR="00B733A8" w:rsidRPr="00EE63E7">
        <w:t xml:space="preserve"> acknowledged the challenges in operationalizing the protocol without</w:t>
      </w:r>
      <w:r w:rsidR="00CF03F2" w:rsidRPr="00EE63E7">
        <w:t xml:space="preserve"> jeopardizing project implementation. UNFPA takes note </w:t>
      </w:r>
      <w:r w:rsidR="004C59B5" w:rsidRPr="00EE63E7">
        <w:t xml:space="preserve">of </w:t>
      </w:r>
      <w:r w:rsidR="00B733A8" w:rsidRPr="00EE63E7">
        <w:t xml:space="preserve">and agrees </w:t>
      </w:r>
      <w:r w:rsidR="004C59B5" w:rsidRPr="00EE63E7">
        <w:t xml:space="preserve">with </w:t>
      </w:r>
      <w:r w:rsidR="00B733A8" w:rsidRPr="00EE63E7">
        <w:t xml:space="preserve">this </w:t>
      </w:r>
      <w:r w:rsidR="00CF03F2" w:rsidRPr="00EE63E7">
        <w:t>observation and</w:t>
      </w:r>
      <w:r w:rsidR="00571CBE" w:rsidRPr="00EE63E7">
        <w:t xml:space="preserve"> would like to stress that it</w:t>
      </w:r>
      <w:r w:rsidR="00CF03F2" w:rsidRPr="00EE63E7">
        <w:t xml:space="preserve"> is working together with other </w:t>
      </w:r>
      <w:r w:rsidR="002B74AA">
        <w:t>United Nations</w:t>
      </w:r>
      <w:r w:rsidR="00CF03F2" w:rsidRPr="00EE63E7">
        <w:t xml:space="preserve"> entiti</w:t>
      </w:r>
      <w:r w:rsidR="00571CBE" w:rsidRPr="00EE63E7">
        <w:t>es to identify practica</w:t>
      </w:r>
      <w:r w:rsidR="007830E8" w:rsidRPr="00EE63E7">
        <w:t>l</w:t>
      </w:r>
      <w:r w:rsidR="00571CBE" w:rsidRPr="00EE63E7">
        <w:t xml:space="preserve"> </w:t>
      </w:r>
      <w:r w:rsidR="00B733A8" w:rsidRPr="00EE63E7">
        <w:t>solutions</w:t>
      </w:r>
      <w:r w:rsidR="00571CBE" w:rsidRPr="00EE63E7">
        <w:t xml:space="preserve">, including assessment and monitoring tools, </w:t>
      </w:r>
      <w:r w:rsidR="007830E8" w:rsidRPr="00EE63E7">
        <w:t xml:space="preserve">which will result in </w:t>
      </w:r>
      <w:r w:rsidR="00B733A8" w:rsidRPr="00EE63E7">
        <w:t xml:space="preserve">an effective and consistent </w:t>
      </w:r>
      <w:r w:rsidR="004C59B5" w:rsidRPr="00EE63E7">
        <w:t xml:space="preserve">inter-agency </w:t>
      </w:r>
      <w:r w:rsidR="00CF03F2" w:rsidRPr="00EE63E7">
        <w:t>implementation</w:t>
      </w:r>
      <w:r w:rsidR="00571CBE" w:rsidRPr="00EE63E7">
        <w:t xml:space="preserve"> </w:t>
      </w:r>
      <w:r w:rsidR="00B733A8" w:rsidRPr="00EE63E7">
        <w:t xml:space="preserve">of the </w:t>
      </w:r>
      <w:r w:rsidR="00AB7B3B">
        <w:t>p</w:t>
      </w:r>
      <w:r w:rsidR="00B733A8" w:rsidRPr="00EE63E7">
        <w:t>rotocol</w:t>
      </w:r>
      <w:r w:rsidR="00737BAF" w:rsidRPr="00EE63E7">
        <w:t xml:space="preserve">. </w:t>
      </w:r>
    </w:p>
    <w:p w14:paraId="4B0194D9" w14:textId="77777777" w:rsidR="004C59B5" w:rsidRPr="00DB711F" w:rsidRDefault="004C59B5" w:rsidP="00EE63E7">
      <w:pPr>
        <w:pStyle w:val="ListParagraph"/>
        <w:tabs>
          <w:tab w:val="left" w:pos="900"/>
        </w:tabs>
        <w:spacing w:line="240" w:lineRule="auto"/>
        <w:ind w:left="540"/>
        <w:rPr>
          <w:sz w:val="12"/>
          <w:szCs w:val="12"/>
        </w:rPr>
      </w:pPr>
    </w:p>
    <w:p w14:paraId="187473C5" w14:textId="7F2210E3" w:rsidR="003F7EFE" w:rsidRPr="00EE63E7" w:rsidRDefault="00737BAF" w:rsidP="00EE63E7">
      <w:pPr>
        <w:pStyle w:val="ListParagraph"/>
        <w:numPr>
          <w:ilvl w:val="0"/>
          <w:numId w:val="7"/>
        </w:numPr>
        <w:tabs>
          <w:tab w:val="left" w:pos="900"/>
        </w:tabs>
        <w:suppressAutoHyphens w:val="0"/>
        <w:spacing w:line="240" w:lineRule="auto"/>
        <w:ind w:left="540" w:firstLine="0"/>
        <w:jc w:val="both"/>
      </w:pPr>
      <w:r w:rsidRPr="00EE63E7">
        <w:t>T</w:t>
      </w:r>
      <w:r w:rsidR="00571CBE" w:rsidRPr="00EE63E7">
        <w:t>he review describe</w:t>
      </w:r>
      <w:r w:rsidR="000A242B" w:rsidRPr="00EE63E7">
        <w:t>d</w:t>
      </w:r>
      <w:r w:rsidR="00571CBE" w:rsidRPr="00EE63E7">
        <w:t xml:space="preserve"> UNFPA systems for reporting and investigating </w:t>
      </w:r>
      <w:r w:rsidR="00370A0E">
        <w:t>sexual exploitation and abuse</w:t>
      </w:r>
      <w:r w:rsidR="00571CBE" w:rsidRPr="00EE63E7">
        <w:t xml:space="preserve"> and </w:t>
      </w:r>
      <w:r w:rsidR="007130BD">
        <w:t>sexual harassment</w:t>
      </w:r>
      <w:r w:rsidR="000A242B" w:rsidRPr="00EE63E7">
        <w:t xml:space="preserve"> and</w:t>
      </w:r>
      <w:r w:rsidR="00571CBE" w:rsidRPr="00EE63E7">
        <w:t xml:space="preserve"> </w:t>
      </w:r>
      <w:r w:rsidR="000A242B" w:rsidRPr="00EE63E7">
        <w:t>r</w:t>
      </w:r>
      <w:r w:rsidR="00B733A8" w:rsidRPr="00EE63E7">
        <w:t>ecogniz</w:t>
      </w:r>
      <w:r w:rsidR="000A242B" w:rsidRPr="00EE63E7">
        <w:t>ed</w:t>
      </w:r>
      <w:r w:rsidR="00571CBE" w:rsidRPr="00EE63E7">
        <w:t xml:space="preserve"> that reports can be made through a number of different mechanisms, in </w:t>
      </w:r>
      <w:r w:rsidR="00B733A8" w:rsidRPr="00EE63E7">
        <w:t>several</w:t>
      </w:r>
      <w:r w:rsidR="00571CBE" w:rsidRPr="00EE63E7">
        <w:t xml:space="preserve"> languages and through a number of</w:t>
      </w:r>
      <w:r w:rsidR="00B733A8" w:rsidRPr="00EE63E7">
        <w:t xml:space="preserve"> entry points</w:t>
      </w:r>
      <w:r w:rsidR="007830E8" w:rsidRPr="00EE63E7">
        <w:t>.</w:t>
      </w:r>
      <w:r w:rsidR="00B733A8" w:rsidRPr="00EE63E7">
        <w:t xml:space="preserve"> </w:t>
      </w:r>
      <w:r w:rsidR="007830E8" w:rsidRPr="00EE63E7">
        <w:t>R</w:t>
      </w:r>
      <w:r w:rsidR="00B733A8" w:rsidRPr="00EE63E7">
        <w:t>eviewers emphasized</w:t>
      </w:r>
      <w:r w:rsidR="00571CBE" w:rsidRPr="00EE63E7">
        <w:t xml:space="preserve"> </w:t>
      </w:r>
      <w:r w:rsidR="00B733A8" w:rsidRPr="00EE63E7">
        <w:t>the</w:t>
      </w:r>
      <w:r w:rsidR="00571CBE" w:rsidRPr="00EE63E7">
        <w:t xml:space="preserve"> need to reach complainants particularly in remote areas and in local languages. UNFPA takes note of this observation and would like to stress that numerous community</w:t>
      </w:r>
      <w:r w:rsidR="000A242B" w:rsidRPr="00EE63E7">
        <w:t>-</w:t>
      </w:r>
      <w:r w:rsidR="00571CBE" w:rsidRPr="00EE63E7">
        <w:t xml:space="preserve">based complaint </w:t>
      </w:r>
      <w:r w:rsidR="00901914" w:rsidRPr="00EE63E7">
        <w:t>mechanisms</w:t>
      </w:r>
      <w:r w:rsidR="00571CBE" w:rsidRPr="00EE63E7">
        <w:t xml:space="preserve"> exist and/or are being developed </w:t>
      </w:r>
      <w:r w:rsidR="00B733A8" w:rsidRPr="00EE63E7">
        <w:t>in countr</w:t>
      </w:r>
      <w:r w:rsidR="000A242B" w:rsidRPr="00EE63E7">
        <w:t>ies</w:t>
      </w:r>
      <w:r w:rsidR="00B733A8" w:rsidRPr="00EE63E7">
        <w:t xml:space="preserve">. These </w:t>
      </w:r>
      <w:r w:rsidR="00AB7B3B">
        <w:t xml:space="preserve">mechanisms </w:t>
      </w:r>
      <w:r w:rsidR="00571CBE" w:rsidRPr="00EE63E7">
        <w:t xml:space="preserve">are implemented </w:t>
      </w:r>
      <w:r w:rsidR="00AB7B3B" w:rsidRPr="00EE63E7">
        <w:t xml:space="preserve">jointly </w:t>
      </w:r>
      <w:r w:rsidR="00571CBE" w:rsidRPr="00EE63E7">
        <w:t xml:space="preserve">by the aid community and adapted to the specific locations. </w:t>
      </w:r>
      <w:r w:rsidR="000A242B" w:rsidRPr="00EE63E7">
        <w:t xml:space="preserve">The </w:t>
      </w:r>
      <w:r w:rsidR="00571CBE" w:rsidRPr="00EE63E7">
        <w:t xml:space="preserve">UNFPA focal points participate in and/or lead several such </w:t>
      </w:r>
      <w:r w:rsidR="00901914" w:rsidRPr="00EE63E7">
        <w:t>ne</w:t>
      </w:r>
      <w:r w:rsidR="00571CBE" w:rsidRPr="00EE63E7">
        <w:t xml:space="preserve">tworks. </w:t>
      </w:r>
    </w:p>
    <w:p w14:paraId="38A0671D" w14:textId="77777777" w:rsidR="003F7EFE" w:rsidRPr="00DB711F" w:rsidRDefault="003F7EFE" w:rsidP="00EE63E7">
      <w:pPr>
        <w:tabs>
          <w:tab w:val="left" w:pos="900"/>
        </w:tabs>
        <w:suppressAutoHyphens w:val="0"/>
        <w:spacing w:line="240" w:lineRule="auto"/>
        <w:ind w:left="540"/>
        <w:jc w:val="both"/>
        <w:rPr>
          <w:sz w:val="12"/>
          <w:szCs w:val="12"/>
        </w:rPr>
      </w:pPr>
    </w:p>
    <w:p w14:paraId="231C18FE" w14:textId="58EEC35C" w:rsidR="004C59B5" w:rsidRPr="00EE63E7" w:rsidRDefault="00B733A8" w:rsidP="00EE63E7">
      <w:pPr>
        <w:pStyle w:val="ListParagraph"/>
        <w:numPr>
          <w:ilvl w:val="0"/>
          <w:numId w:val="7"/>
        </w:numPr>
        <w:tabs>
          <w:tab w:val="left" w:pos="900"/>
        </w:tabs>
        <w:suppressAutoHyphens w:val="0"/>
        <w:spacing w:line="240" w:lineRule="auto"/>
        <w:ind w:left="540" w:firstLine="0"/>
        <w:jc w:val="both"/>
      </w:pPr>
      <w:r w:rsidRPr="00EE63E7">
        <w:lastRenderedPageBreak/>
        <w:t>Further</w:t>
      </w:r>
      <w:r w:rsidR="003F7EFE" w:rsidRPr="00EE63E7">
        <w:t xml:space="preserve">, in the context of reporting, the review noted a perceived lack of segregation of responsibilities of those involved in handling </w:t>
      </w:r>
      <w:r w:rsidR="00AB7B3B">
        <w:t xml:space="preserve">allegations of </w:t>
      </w:r>
      <w:r w:rsidR="00370A0E">
        <w:t>sexual exploitation and abuse</w:t>
      </w:r>
      <w:r w:rsidR="003F7EFE" w:rsidRPr="00EE63E7">
        <w:t xml:space="preserve"> and </w:t>
      </w:r>
      <w:r w:rsidR="007130BD">
        <w:t>sexual harassment</w:t>
      </w:r>
      <w:r w:rsidR="007F3CD6" w:rsidRPr="00EE63E7">
        <w:t>.</w:t>
      </w:r>
      <w:r w:rsidR="003F7EFE" w:rsidRPr="00EE63E7">
        <w:t xml:space="preserve"> </w:t>
      </w:r>
      <w:r w:rsidR="007F3CD6" w:rsidRPr="00EE63E7">
        <w:t xml:space="preserve">It </w:t>
      </w:r>
      <w:r w:rsidR="003F7EFE" w:rsidRPr="00EE63E7">
        <w:t>recommended consider</w:t>
      </w:r>
      <w:r w:rsidR="007F3CD6" w:rsidRPr="00EE63E7">
        <w:t>ing</w:t>
      </w:r>
      <w:r w:rsidR="003F7EFE" w:rsidRPr="00EE63E7">
        <w:t xml:space="preserve"> improving transparency through increased communication with investigation participants. UNFPA takes note of this observation an</w:t>
      </w:r>
      <w:r w:rsidRPr="00EE63E7">
        <w:t>d will continue</w:t>
      </w:r>
      <w:r w:rsidR="007F3CD6" w:rsidRPr="00EE63E7">
        <w:t>,</w:t>
      </w:r>
      <w:r w:rsidRPr="00EE63E7">
        <w:t xml:space="preserve"> through its </w:t>
      </w:r>
      <w:r w:rsidR="00C72FC9" w:rsidRPr="00EE63E7">
        <w:t>independent</w:t>
      </w:r>
      <w:r w:rsidRPr="00EE63E7">
        <w:t xml:space="preserve"> investigation office and in cooperation with other investigation services</w:t>
      </w:r>
      <w:r w:rsidR="004C59B5" w:rsidRPr="00EE63E7">
        <w:t>,</w:t>
      </w:r>
      <w:r w:rsidRPr="00EE63E7">
        <w:t xml:space="preserve"> to assess and revise its processes in line with best practices</w:t>
      </w:r>
      <w:r w:rsidR="007F3CD6" w:rsidRPr="00EE63E7">
        <w:t xml:space="preserve">, as necessary and </w:t>
      </w:r>
      <w:r w:rsidRPr="00EE63E7">
        <w:t>with due consideration to confidentiality and</w:t>
      </w:r>
      <w:r w:rsidR="003F7EFE" w:rsidRPr="00EE63E7">
        <w:t xml:space="preserve"> due process</w:t>
      </w:r>
      <w:r w:rsidRPr="00EE63E7">
        <w:t xml:space="preserve">. </w:t>
      </w:r>
    </w:p>
    <w:p w14:paraId="40D3F290" w14:textId="77777777" w:rsidR="004C59B5" w:rsidRPr="00DB711F" w:rsidRDefault="004C59B5" w:rsidP="00EE63E7">
      <w:pPr>
        <w:pStyle w:val="ListParagraph"/>
        <w:tabs>
          <w:tab w:val="left" w:pos="900"/>
        </w:tabs>
        <w:spacing w:line="240" w:lineRule="auto"/>
        <w:ind w:left="540"/>
        <w:rPr>
          <w:sz w:val="12"/>
          <w:szCs w:val="12"/>
        </w:rPr>
      </w:pPr>
    </w:p>
    <w:p w14:paraId="14657851" w14:textId="493457D8" w:rsidR="003F7EFE" w:rsidRPr="00EE63E7" w:rsidRDefault="00B733A8" w:rsidP="00EE63E7">
      <w:pPr>
        <w:pStyle w:val="ListParagraph"/>
        <w:numPr>
          <w:ilvl w:val="0"/>
          <w:numId w:val="7"/>
        </w:numPr>
        <w:tabs>
          <w:tab w:val="left" w:pos="900"/>
        </w:tabs>
        <w:suppressAutoHyphens w:val="0"/>
        <w:spacing w:line="240" w:lineRule="auto"/>
        <w:ind w:left="540" w:firstLine="0"/>
        <w:jc w:val="both"/>
      </w:pPr>
      <w:r w:rsidRPr="00EE63E7">
        <w:t xml:space="preserve">The review </w:t>
      </w:r>
      <w:r w:rsidR="004C59B5" w:rsidRPr="00EE63E7">
        <w:t xml:space="preserve">also </w:t>
      </w:r>
      <w:r w:rsidR="003F7EFE" w:rsidRPr="00EE63E7">
        <w:t xml:space="preserve">identified a </w:t>
      </w:r>
      <w:r w:rsidR="007F3CD6" w:rsidRPr="00EE63E7">
        <w:t xml:space="preserve">need </w:t>
      </w:r>
      <w:r w:rsidR="003F7EFE" w:rsidRPr="00EE63E7">
        <w:t xml:space="preserve">for additional </w:t>
      </w:r>
      <w:r w:rsidRPr="00EE63E7">
        <w:t xml:space="preserve">remedial </w:t>
      </w:r>
      <w:r w:rsidR="003F7EFE" w:rsidRPr="00EE63E7">
        <w:t xml:space="preserve">options </w:t>
      </w:r>
      <w:r w:rsidRPr="00EE63E7">
        <w:t xml:space="preserve">focused on providing relief to affected individuals. </w:t>
      </w:r>
      <w:r w:rsidR="003F7EFE" w:rsidRPr="00EE63E7">
        <w:t xml:space="preserve">UNFPA </w:t>
      </w:r>
      <w:r w:rsidRPr="00EE63E7">
        <w:t>takes note of this observation and will consider it in its efforts to strengthen victim support</w:t>
      </w:r>
      <w:r w:rsidR="00377F34" w:rsidRPr="00EE63E7">
        <w:t xml:space="preserve"> in line with the ongoing work of the Victim</w:t>
      </w:r>
      <w:r w:rsidR="00AB7B3B">
        <w:t>s’</w:t>
      </w:r>
      <w:r w:rsidR="00377F34" w:rsidRPr="00EE63E7">
        <w:t xml:space="preserve"> Rights Advocate</w:t>
      </w:r>
      <w:r w:rsidRPr="00EE63E7">
        <w:t>.</w:t>
      </w:r>
    </w:p>
    <w:p w14:paraId="18C37F84" w14:textId="77777777" w:rsidR="003F7EFE" w:rsidRPr="00DB711F" w:rsidRDefault="003F7EFE" w:rsidP="00EE63E7">
      <w:pPr>
        <w:tabs>
          <w:tab w:val="left" w:pos="900"/>
        </w:tabs>
        <w:suppressAutoHyphens w:val="0"/>
        <w:spacing w:line="240" w:lineRule="auto"/>
        <w:ind w:left="540"/>
        <w:jc w:val="both"/>
        <w:rPr>
          <w:sz w:val="12"/>
          <w:szCs w:val="12"/>
        </w:rPr>
      </w:pPr>
    </w:p>
    <w:p w14:paraId="12719C12" w14:textId="5AC973AA" w:rsidR="00901914" w:rsidRPr="00EE63E7" w:rsidRDefault="00AB7B3B" w:rsidP="00EE63E7">
      <w:pPr>
        <w:pStyle w:val="ListParagraph"/>
        <w:numPr>
          <w:ilvl w:val="0"/>
          <w:numId w:val="7"/>
        </w:numPr>
        <w:tabs>
          <w:tab w:val="left" w:pos="900"/>
        </w:tabs>
        <w:suppressAutoHyphens w:val="0"/>
        <w:spacing w:line="240" w:lineRule="auto"/>
        <w:ind w:left="540" w:firstLine="0"/>
        <w:jc w:val="both"/>
      </w:pPr>
      <w:r>
        <w:t>Finally, t</w:t>
      </w:r>
      <w:r w:rsidR="003F7EFE" w:rsidRPr="00EE63E7">
        <w:t xml:space="preserve">he review </w:t>
      </w:r>
      <w:r w:rsidR="00901914" w:rsidRPr="00EE63E7">
        <w:t>recognized</w:t>
      </w:r>
      <w:r w:rsidR="003F7EFE" w:rsidRPr="00EE63E7">
        <w:t xml:space="preserve"> the strain</w:t>
      </w:r>
      <w:r w:rsidR="00901914" w:rsidRPr="00EE63E7">
        <w:t xml:space="preserve">s that </w:t>
      </w:r>
      <w:r w:rsidR="00370A0E">
        <w:t>sexual exploitation and abuse</w:t>
      </w:r>
      <w:r w:rsidR="00901914" w:rsidRPr="00EE63E7">
        <w:t xml:space="preserve"> and </w:t>
      </w:r>
      <w:r w:rsidR="007130BD">
        <w:t>sexual harassment</w:t>
      </w:r>
      <w:r w:rsidR="00901914" w:rsidRPr="00EE63E7">
        <w:t xml:space="preserve"> investigations pose on th</w:t>
      </w:r>
      <w:r w:rsidR="00B733A8" w:rsidRPr="00EE63E7">
        <w:t>e UNFPA investigation function</w:t>
      </w:r>
      <w:r w:rsidR="00901914" w:rsidRPr="00EE63E7">
        <w:t xml:space="preserve"> due to high evidentiary standards and the resource intensity of </w:t>
      </w:r>
      <w:r w:rsidR="00B733A8" w:rsidRPr="00EE63E7">
        <w:t>th</w:t>
      </w:r>
      <w:r w:rsidR="007F3CD6" w:rsidRPr="00EE63E7">
        <w:t>e</w:t>
      </w:r>
      <w:r w:rsidR="00B733A8" w:rsidRPr="00EE63E7">
        <w:t>s</w:t>
      </w:r>
      <w:r w:rsidR="007F3CD6" w:rsidRPr="00EE63E7">
        <w:t>e</w:t>
      </w:r>
      <w:r w:rsidR="00901914" w:rsidRPr="00EE63E7">
        <w:t xml:space="preserve"> type of investigations. UNFPA takes not</w:t>
      </w:r>
      <w:r w:rsidR="00B733A8" w:rsidRPr="00EE63E7">
        <w:t xml:space="preserve">e </w:t>
      </w:r>
      <w:r w:rsidR="00901914" w:rsidRPr="00EE63E7">
        <w:t xml:space="preserve">of </w:t>
      </w:r>
      <w:r w:rsidR="00B733A8" w:rsidRPr="00EE63E7">
        <w:t xml:space="preserve">and agrees </w:t>
      </w:r>
      <w:r w:rsidR="007F3CD6" w:rsidRPr="00EE63E7">
        <w:t xml:space="preserve">with </w:t>
      </w:r>
      <w:r w:rsidR="00901914" w:rsidRPr="00EE63E7">
        <w:t>this observation</w:t>
      </w:r>
      <w:r w:rsidR="00B733A8" w:rsidRPr="00EE63E7">
        <w:t xml:space="preserve">. </w:t>
      </w:r>
      <w:r w:rsidR="007F3CD6" w:rsidRPr="00EE63E7">
        <w:t xml:space="preserve">The organization </w:t>
      </w:r>
      <w:r w:rsidR="00B733A8" w:rsidRPr="00EE63E7">
        <w:t xml:space="preserve">will nevertheless continue to prioritize </w:t>
      </w:r>
      <w:r w:rsidR="00912408">
        <w:t xml:space="preserve">investigations of allegations of </w:t>
      </w:r>
      <w:r w:rsidR="00370A0E">
        <w:t>sexual exploitation and abuse</w:t>
      </w:r>
      <w:r w:rsidR="00B733A8" w:rsidRPr="00EE63E7">
        <w:t xml:space="preserve"> and </w:t>
      </w:r>
      <w:r w:rsidR="007130BD">
        <w:t>sexual harassment</w:t>
      </w:r>
      <w:r w:rsidR="00377F34" w:rsidRPr="00EE63E7">
        <w:t>.</w:t>
      </w:r>
    </w:p>
    <w:p w14:paraId="7BFA4927" w14:textId="77777777" w:rsidR="00901914" w:rsidRPr="00912408" w:rsidRDefault="00901914" w:rsidP="00EE63E7">
      <w:pPr>
        <w:tabs>
          <w:tab w:val="left" w:pos="900"/>
        </w:tabs>
        <w:suppressAutoHyphens w:val="0"/>
        <w:spacing w:line="240" w:lineRule="auto"/>
        <w:ind w:left="540"/>
        <w:jc w:val="both"/>
        <w:rPr>
          <w:b/>
          <w:sz w:val="12"/>
          <w:szCs w:val="12"/>
        </w:rPr>
      </w:pPr>
    </w:p>
    <w:p w14:paraId="6886D5EC" w14:textId="77777777" w:rsidR="00D205B8" w:rsidRPr="00912408" w:rsidRDefault="00D205B8" w:rsidP="00066C26">
      <w:pPr>
        <w:pStyle w:val="ListParagraph"/>
        <w:numPr>
          <w:ilvl w:val="0"/>
          <w:numId w:val="11"/>
        </w:numPr>
        <w:tabs>
          <w:tab w:val="left" w:pos="900"/>
        </w:tabs>
        <w:suppressAutoHyphens w:val="0"/>
        <w:spacing w:line="240" w:lineRule="auto"/>
        <w:ind w:left="540" w:firstLine="0"/>
        <w:jc w:val="both"/>
        <w:rPr>
          <w:b/>
        </w:rPr>
      </w:pPr>
      <w:r w:rsidRPr="00912408">
        <w:rPr>
          <w:b/>
        </w:rPr>
        <w:t>Findings for UNOPS</w:t>
      </w:r>
    </w:p>
    <w:p w14:paraId="17C9A89C" w14:textId="77777777" w:rsidR="00D205B8" w:rsidRPr="00DB711F" w:rsidRDefault="00D205B8" w:rsidP="00EE63E7">
      <w:pPr>
        <w:pStyle w:val="ListParagraph"/>
        <w:tabs>
          <w:tab w:val="left" w:pos="900"/>
        </w:tabs>
        <w:suppressAutoHyphens w:val="0"/>
        <w:spacing w:line="240" w:lineRule="auto"/>
        <w:ind w:left="540"/>
        <w:jc w:val="both"/>
        <w:rPr>
          <w:sz w:val="12"/>
          <w:szCs w:val="12"/>
        </w:rPr>
      </w:pPr>
    </w:p>
    <w:p w14:paraId="2E563566" w14:textId="7C119C19" w:rsidR="00D205B8" w:rsidRPr="00EE63E7" w:rsidRDefault="00D205B8" w:rsidP="00EE63E7">
      <w:pPr>
        <w:pStyle w:val="ListParagraph"/>
        <w:numPr>
          <w:ilvl w:val="0"/>
          <w:numId w:val="7"/>
        </w:numPr>
        <w:tabs>
          <w:tab w:val="left" w:pos="900"/>
        </w:tabs>
        <w:suppressAutoHyphens w:val="0"/>
        <w:spacing w:line="240" w:lineRule="auto"/>
        <w:ind w:left="540" w:firstLine="0"/>
        <w:jc w:val="both"/>
      </w:pPr>
      <w:r w:rsidRPr="00EE63E7">
        <w:t xml:space="preserve">The review described the legislative framework that UNOPS has put in place to prevent and address </w:t>
      </w:r>
      <w:r w:rsidR="00370A0E">
        <w:t>sexual exploitation and abuse</w:t>
      </w:r>
      <w:r w:rsidRPr="00EE63E7">
        <w:t xml:space="preserve"> and </w:t>
      </w:r>
      <w:r w:rsidR="007130BD">
        <w:t>sexual harassment</w:t>
      </w:r>
      <w:r w:rsidRPr="00EE63E7">
        <w:t xml:space="preserve">, which contains references to the applicable overarching </w:t>
      </w:r>
      <w:r w:rsidR="002B74AA">
        <w:t>United Nations</w:t>
      </w:r>
      <w:r w:rsidRPr="00EE63E7">
        <w:t xml:space="preserve"> policy documents. The review stressed that the number, length and complexity of these policy documents might make it difficult for personnel at large to fully comprehend all the relevant information. Hence, the report called for the development of shorter versions of the policy and procedures documents, to be accompanied by graphics. However, the review acknowledged that the UNOPS Process and Quality Management System, which contains visual explanations of processes accompanied by short descriptive text, provides guidance to personnel on the existing complex policy documents. The report further acknowledged that the </w:t>
      </w:r>
      <w:r w:rsidR="00912408">
        <w:t xml:space="preserve">system </w:t>
      </w:r>
      <w:r w:rsidRPr="00EE63E7">
        <w:t xml:space="preserve">permits UNOPS to react quickly to the need to change policies and processes when needed. UNOPS takes note of this observation and would like to stress that it will continue working on providing further clarity to personnel through the </w:t>
      </w:r>
      <w:r w:rsidR="00912408" w:rsidRPr="00EE63E7">
        <w:t>Process and Quality Management System</w:t>
      </w:r>
      <w:r w:rsidRPr="00EE63E7">
        <w:t xml:space="preserve">, the </w:t>
      </w:r>
      <w:r w:rsidR="008C47EE">
        <w:t>I</w:t>
      </w:r>
      <w:r w:rsidRPr="00EE63E7">
        <w:t xml:space="preserve">ntranet (where new pages focusing on prevention of </w:t>
      </w:r>
      <w:r w:rsidR="00370A0E">
        <w:t>sexual exploitation and abuse</w:t>
      </w:r>
      <w:r w:rsidRPr="00EE63E7">
        <w:t xml:space="preserve"> and </w:t>
      </w:r>
      <w:r w:rsidR="007130BD">
        <w:t>sexual harassment</w:t>
      </w:r>
      <w:r w:rsidRPr="00EE63E7">
        <w:t xml:space="preserve"> have been developed) and communication campaigns. </w:t>
      </w:r>
    </w:p>
    <w:p w14:paraId="3C4B63E5" w14:textId="77777777" w:rsidR="00D205B8" w:rsidRPr="00DB711F" w:rsidRDefault="00D205B8" w:rsidP="00EE63E7">
      <w:pPr>
        <w:tabs>
          <w:tab w:val="left" w:pos="900"/>
        </w:tabs>
        <w:suppressAutoHyphens w:val="0"/>
        <w:spacing w:line="240" w:lineRule="auto"/>
        <w:ind w:left="540"/>
        <w:jc w:val="both"/>
        <w:rPr>
          <w:sz w:val="12"/>
          <w:szCs w:val="12"/>
        </w:rPr>
      </w:pPr>
    </w:p>
    <w:p w14:paraId="334419DD" w14:textId="4A9E6524" w:rsidR="00D205B8" w:rsidRPr="00EE63E7" w:rsidRDefault="00D205B8" w:rsidP="00EE63E7">
      <w:pPr>
        <w:pStyle w:val="ListParagraph"/>
        <w:numPr>
          <w:ilvl w:val="0"/>
          <w:numId w:val="7"/>
        </w:numPr>
        <w:tabs>
          <w:tab w:val="left" w:pos="900"/>
        </w:tabs>
        <w:suppressAutoHyphens w:val="0"/>
        <w:spacing w:line="240" w:lineRule="auto"/>
        <w:ind w:left="540" w:firstLine="0"/>
        <w:jc w:val="both"/>
      </w:pPr>
      <w:r w:rsidRPr="00EE63E7">
        <w:t xml:space="preserve">The review also described the roles and responsibilities that the different units within UNOPS have regarding the prevention of and response to </w:t>
      </w:r>
      <w:r w:rsidR="00370A0E">
        <w:t>sexual exploitation and abuse</w:t>
      </w:r>
      <w:r w:rsidRPr="00EE63E7">
        <w:t xml:space="preserve"> and </w:t>
      </w:r>
      <w:r w:rsidR="007130BD">
        <w:t>sexual harassment</w:t>
      </w:r>
      <w:r w:rsidRPr="00EE63E7">
        <w:t>. Among these, the review acknowledged that efforts are anchored at the top with the strong commitment of the Executive Director</w:t>
      </w:r>
      <w:r w:rsidR="00912408">
        <w:t>,</w:t>
      </w:r>
      <w:r w:rsidRPr="00EE63E7">
        <w:t xml:space="preserve"> who has required her management team to assume full individual responsibility and accountability for the fulfilment of the organization’s obligation regarding prevention of </w:t>
      </w:r>
      <w:r w:rsidR="00370A0E">
        <w:t>sexual exploitation and abuse</w:t>
      </w:r>
      <w:r w:rsidRPr="00EE63E7">
        <w:t xml:space="preserve"> under their respective areas of authority/management. This is implemented by requiring the members of the UNOPS Corporate Operations Group to sign </w:t>
      </w:r>
      <w:r w:rsidR="00912408">
        <w:t>m</w:t>
      </w:r>
      <w:r w:rsidRPr="00EE63E7">
        <w:t xml:space="preserve">anagement </w:t>
      </w:r>
      <w:r w:rsidR="00912408">
        <w:t>l</w:t>
      </w:r>
      <w:r w:rsidRPr="00EE63E7">
        <w:t xml:space="preserve">etters similar to the one sent annually by the Executive Director to the Executive Board. Moreover, the review made a special reference to the establishment of a </w:t>
      </w:r>
      <w:r w:rsidR="00912408">
        <w:t>w</w:t>
      </w:r>
      <w:r w:rsidRPr="00EE63E7">
        <w:t xml:space="preserve">orking </w:t>
      </w:r>
      <w:r w:rsidR="00912408">
        <w:t>g</w:t>
      </w:r>
      <w:r w:rsidR="00912408" w:rsidRPr="00EE63E7">
        <w:t>roup</w:t>
      </w:r>
      <w:r w:rsidR="00912408">
        <w:t xml:space="preserve"> for prevention of sexual exploitation and abuse</w:t>
      </w:r>
      <w:r w:rsidRPr="00EE63E7">
        <w:t>, com</w:t>
      </w:r>
      <w:r w:rsidR="00912408">
        <w:t xml:space="preserve">prising </w:t>
      </w:r>
      <w:r w:rsidRPr="00EE63E7">
        <w:t xml:space="preserve">the Internal Audit </w:t>
      </w:r>
      <w:r w:rsidR="00912408">
        <w:t>and</w:t>
      </w:r>
      <w:r w:rsidR="00912408" w:rsidRPr="00EE63E7">
        <w:t xml:space="preserve"> </w:t>
      </w:r>
      <w:r w:rsidRPr="00EE63E7">
        <w:t xml:space="preserve">Investigations Group, the Ethics Office, the Legal Group, the People </w:t>
      </w:r>
      <w:r w:rsidR="00912408">
        <w:t>and</w:t>
      </w:r>
      <w:r w:rsidR="00912408" w:rsidRPr="00EE63E7">
        <w:t xml:space="preserve"> </w:t>
      </w:r>
      <w:r w:rsidRPr="00EE63E7">
        <w:t xml:space="preserve">Change Group and the Health, Safety, Social </w:t>
      </w:r>
      <w:r w:rsidR="00912408">
        <w:t>and</w:t>
      </w:r>
      <w:r w:rsidR="00912408" w:rsidRPr="00EE63E7">
        <w:t xml:space="preserve"> </w:t>
      </w:r>
      <w:r w:rsidRPr="00EE63E7">
        <w:t xml:space="preserve">Environmental </w:t>
      </w:r>
      <w:r w:rsidR="00912408">
        <w:t>U</w:t>
      </w:r>
      <w:r w:rsidRPr="00EE63E7">
        <w:t xml:space="preserve">nit. UNOPS welcomes the observations made. Leaders within the organization will remain actively engaged in promoting a respectful and inclusive work environment, and ensuring that the beneficiaries the organization serves enjoy the highest possible safeguarding standards.  </w:t>
      </w:r>
    </w:p>
    <w:p w14:paraId="56A10CAC" w14:textId="77777777" w:rsidR="00D205B8" w:rsidRPr="00DB711F" w:rsidRDefault="00D205B8" w:rsidP="00EE63E7">
      <w:pPr>
        <w:tabs>
          <w:tab w:val="left" w:pos="900"/>
        </w:tabs>
        <w:suppressAutoHyphens w:val="0"/>
        <w:spacing w:line="240" w:lineRule="auto"/>
        <w:ind w:left="540"/>
        <w:jc w:val="both"/>
        <w:rPr>
          <w:sz w:val="12"/>
          <w:szCs w:val="12"/>
        </w:rPr>
      </w:pPr>
    </w:p>
    <w:p w14:paraId="7B701712" w14:textId="0757A308" w:rsidR="00D205B8" w:rsidRPr="00EE63E7" w:rsidRDefault="00D205B8" w:rsidP="00EE63E7">
      <w:pPr>
        <w:pStyle w:val="ListParagraph"/>
        <w:numPr>
          <w:ilvl w:val="0"/>
          <w:numId w:val="7"/>
        </w:numPr>
        <w:tabs>
          <w:tab w:val="left" w:pos="900"/>
        </w:tabs>
        <w:suppressAutoHyphens w:val="0"/>
        <w:spacing w:line="240" w:lineRule="auto"/>
        <w:ind w:left="540" w:firstLine="0"/>
        <w:jc w:val="both"/>
      </w:pPr>
      <w:r w:rsidRPr="00EE63E7">
        <w:t xml:space="preserve">Regarding prevention, the review acknowledged the value </w:t>
      </w:r>
      <w:r w:rsidR="00912408">
        <w:t xml:space="preserve">of the </w:t>
      </w:r>
      <w:r w:rsidRPr="00EE63E7">
        <w:t xml:space="preserve">Executive Director’s </w:t>
      </w:r>
      <w:r w:rsidR="00912408">
        <w:t>m</w:t>
      </w:r>
      <w:r w:rsidRPr="00EE63E7">
        <w:t xml:space="preserve">anagement </w:t>
      </w:r>
      <w:r w:rsidR="00912408">
        <w:t>l</w:t>
      </w:r>
      <w:r w:rsidRPr="00EE63E7">
        <w:t xml:space="preserve">etters initiative (requiring her management team to certify the assumption of full individual responsibility and accountability) as a communication tool. The review </w:t>
      </w:r>
      <w:r w:rsidRPr="00EE63E7">
        <w:lastRenderedPageBreak/>
        <w:t xml:space="preserve">included additional references to other communication tools utilized by UNOPS, such as emails from senior leaders. UNOPS has taken action on the observation included in the review regarding the absence, </w:t>
      </w:r>
      <w:r w:rsidR="00912408">
        <w:t>o</w:t>
      </w:r>
      <w:r w:rsidRPr="00EE63E7">
        <w:t xml:space="preserve">n the </w:t>
      </w:r>
      <w:r w:rsidR="008C47EE">
        <w:t>I</w:t>
      </w:r>
      <w:r w:rsidRPr="00EE63E7">
        <w:t xml:space="preserve">ntranet page dedicated to the prevention of and response to </w:t>
      </w:r>
      <w:r w:rsidR="00370A0E">
        <w:t>sexual exploitation and abuse</w:t>
      </w:r>
      <w:r w:rsidRPr="00EE63E7">
        <w:t xml:space="preserve"> and </w:t>
      </w:r>
      <w:r w:rsidR="007130BD">
        <w:t>sexual harassment</w:t>
      </w:r>
      <w:r w:rsidRPr="00EE63E7">
        <w:t xml:space="preserve">, of a link or instruction on how to report a complaint. The link and specific information on how to report complaints </w:t>
      </w:r>
      <w:r w:rsidR="00912408">
        <w:t xml:space="preserve">are </w:t>
      </w:r>
      <w:r w:rsidRPr="00EE63E7">
        <w:t xml:space="preserve">now included </w:t>
      </w:r>
      <w:r w:rsidR="00912408">
        <w:t>o</w:t>
      </w:r>
      <w:r w:rsidRPr="00EE63E7">
        <w:t xml:space="preserve">n the relevant </w:t>
      </w:r>
      <w:r w:rsidR="008C47EE">
        <w:t>I</w:t>
      </w:r>
      <w:r w:rsidRPr="00EE63E7">
        <w:t xml:space="preserve">ntranet page. The review highlighted the importance of developing and maintaining an organizational culture that permits the organization to eradicate </w:t>
      </w:r>
      <w:r w:rsidR="00370A0E">
        <w:t>sexual exploitation and abuse</w:t>
      </w:r>
      <w:r w:rsidRPr="00EE63E7">
        <w:t xml:space="preserve"> and </w:t>
      </w:r>
      <w:r w:rsidR="007130BD">
        <w:t>sexual harassment</w:t>
      </w:r>
      <w:r w:rsidRPr="00EE63E7">
        <w:t xml:space="preserve">. This is especially relevant in the case of international organizations present in locations with very diverse local contexts. UNOPS agrees with this observation. UNOPS is actively engaged, through its leadership and the work of the People </w:t>
      </w:r>
      <w:r w:rsidR="00C637EC">
        <w:t>and</w:t>
      </w:r>
      <w:r w:rsidRPr="00EE63E7">
        <w:t xml:space="preserve"> Change Group, in different initiatives that allow the organization to ensure that its activities and operations are always governed by the common values and principles which define </w:t>
      </w:r>
      <w:r w:rsidR="00C637EC">
        <w:t xml:space="preserve">the </w:t>
      </w:r>
      <w:r w:rsidRPr="00EE63E7">
        <w:t xml:space="preserve">UNOPS culture. From the introduction in 2016 of the new UNOPS Competency Framework, to the implementation of different leadership courses featuring an inclusive leadership component, to recent work on the UNOPS corporate culture, UNOPS strives to nourish, grow and amplify the existing supporting environment as it relates to the prevention of </w:t>
      </w:r>
      <w:r w:rsidR="00370A0E">
        <w:t>sexual exploitation and abuse</w:t>
      </w:r>
      <w:r w:rsidRPr="00EE63E7">
        <w:t xml:space="preserve"> or </w:t>
      </w:r>
      <w:r w:rsidR="007130BD">
        <w:t>sexual harassment</w:t>
      </w:r>
      <w:r w:rsidRPr="00EE63E7">
        <w:t>.</w:t>
      </w:r>
    </w:p>
    <w:p w14:paraId="1631FFA8" w14:textId="77777777" w:rsidR="00D205B8" w:rsidRPr="00DB711F" w:rsidRDefault="00D205B8" w:rsidP="00EE63E7">
      <w:pPr>
        <w:pStyle w:val="ListParagraph"/>
        <w:tabs>
          <w:tab w:val="left" w:pos="900"/>
        </w:tabs>
        <w:suppressAutoHyphens w:val="0"/>
        <w:spacing w:line="240" w:lineRule="auto"/>
        <w:ind w:left="540"/>
        <w:jc w:val="both"/>
        <w:rPr>
          <w:sz w:val="12"/>
          <w:szCs w:val="12"/>
        </w:rPr>
      </w:pPr>
    </w:p>
    <w:p w14:paraId="17299C16" w14:textId="4816154A" w:rsidR="00D205B8" w:rsidRPr="00EE63E7" w:rsidRDefault="00D205B8" w:rsidP="00EE63E7">
      <w:pPr>
        <w:pStyle w:val="ListParagraph"/>
        <w:numPr>
          <w:ilvl w:val="0"/>
          <w:numId w:val="7"/>
        </w:numPr>
        <w:tabs>
          <w:tab w:val="left" w:pos="900"/>
        </w:tabs>
        <w:suppressAutoHyphens w:val="0"/>
        <w:spacing w:line="240" w:lineRule="auto"/>
        <w:ind w:left="540" w:firstLine="0"/>
        <w:jc w:val="both"/>
      </w:pPr>
      <w:r w:rsidRPr="00EE63E7">
        <w:t xml:space="preserve">Still on prevention, but focusing on UNOPS implementing partners, the review noted that UNOPS has an engagement screening tool to address </w:t>
      </w:r>
      <w:r w:rsidR="00C637EC">
        <w:t xml:space="preserve">risks of </w:t>
      </w:r>
      <w:r w:rsidR="00370A0E">
        <w:t>sexual exploitation and abuse</w:t>
      </w:r>
      <w:r w:rsidRPr="00EE63E7">
        <w:t xml:space="preserve"> and </w:t>
      </w:r>
      <w:r w:rsidR="007130BD">
        <w:t>sexual harassment</w:t>
      </w:r>
      <w:r w:rsidRPr="00EE63E7">
        <w:t xml:space="preserve"> at the implementing partner level. The review suggested that screening implementing partners may not be sufficient to mitigate the risk of </w:t>
      </w:r>
      <w:r w:rsidR="00370A0E">
        <w:t>sexual exploitation and abuse</w:t>
      </w:r>
      <w:r w:rsidR="00B05F32" w:rsidRPr="00EE63E7">
        <w:t xml:space="preserve"> and</w:t>
      </w:r>
      <w:r w:rsidRPr="00EE63E7">
        <w:t xml:space="preserve"> calls for a third</w:t>
      </w:r>
      <w:r w:rsidR="00B05F32" w:rsidRPr="00EE63E7">
        <w:t>-</w:t>
      </w:r>
      <w:r w:rsidRPr="00EE63E7">
        <w:t xml:space="preserve">party audit process to be conducted as well. UNOPS takes note of this observation and will assess the possibility of integrating this additional element. </w:t>
      </w:r>
    </w:p>
    <w:p w14:paraId="3255B97B" w14:textId="77777777" w:rsidR="00D205B8" w:rsidRPr="00DB711F" w:rsidRDefault="00D205B8" w:rsidP="00EE63E7">
      <w:pPr>
        <w:pStyle w:val="ListParagraph"/>
        <w:tabs>
          <w:tab w:val="left" w:pos="900"/>
        </w:tabs>
        <w:spacing w:line="240" w:lineRule="auto"/>
        <w:ind w:left="540"/>
        <w:rPr>
          <w:sz w:val="12"/>
          <w:szCs w:val="12"/>
        </w:rPr>
      </w:pPr>
    </w:p>
    <w:p w14:paraId="1DB97416" w14:textId="123B983E" w:rsidR="00D205B8" w:rsidRPr="00EE63E7" w:rsidRDefault="00D205B8" w:rsidP="00EE63E7">
      <w:pPr>
        <w:pStyle w:val="ListParagraph"/>
        <w:numPr>
          <w:ilvl w:val="0"/>
          <w:numId w:val="7"/>
        </w:numPr>
        <w:tabs>
          <w:tab w:val="left" w:pos="900"/>
        </w:tabs>
        <w:suppressAutoHyphens w:val="0"/>
        <w:spacing w:line="240" w:lineRule="auto"/>
        <w:ind w:left="540" w:firstLine="0"/>
        <w:jc w:val="both"/>
      </w:pPr>
      <w:r w:rsidRPr="00EE63E7">
        <w:t>Regarding reporting and investigations, the review acknowledged the improvements achieved by UNOPS in these areas</w:t>
      </w:r>
      <w:r w:rsidR="00C637EC">
        <w:t>, n</w:t>
      </w:r>
      <w:r w:rsidRPr="00EE63E7">
        <w:t xml:space="preserve">amely the introduction of a new independent helpline operated by an external service provider which provides a multi-pronged approach capable of catering </w:t>
      </w:r>
      <w:r w:rsidR="008C47EE">
        <w:t xml:space="preserve">to </w:t>
      </w:r>
      <w:r w:rsidRPr="00EE63E7">
        <w:t>the diverse local context</w:t>
      </w:r>
      <w:r w:rsidR="008C47EE">
        <w:t>s</w:t>
      </w:r>
      <w:r w:rsidRPr="00EE63E7">
        <w:t xml:space="preserve"> where UNOPS operate</w:t>
      </w:r>
      <w:r w:rsidR="00C637EC">
        <w:t>s</w:t>
      </w:r>
      <w:r w:rsidRPr="00EE63E7">
        <w:t xml:space="preserve">; the establishment of the Network of Peers initiative as a tool to address harassment and sexual harassment cases; and the introduction of a new set of standard operating procedures guiding the implementation of investigations where short timelines for the implementation of key milestones are mandatory. The review also noted that there may be some challenges that the organization may need to address in this area, such as achieving the right balance between transparency and confidentiality during the conduct of investigations or ensuring that all members of the Network of Peers perform their functions adequately. UNOPS takes note of these observations, which have already been identified and managed by the organization as part of the ongoing self-assessment of its operations. </w:t>
      </w:r>
    </w:p>
    <w:p w14:paraId="6EA71FA5" w14:textId="77777777" w:rsidR="00D205B8" w:rsidRPr="00DB711F" w:rsidRDefault="00D205B8" w:rsidP="00EE63E7">
      <w:pPr>
        <w:pStyle w:val="ListParagraph"/>
        <w:tabs>
          <w:tab w:val="left" w:pos="900"/>
        </w:tabs>
        <w:spacing w:line="240" w:lineRule="auto"/>
        <w:ind w:left="540"/>
        <w:rPr>
          <w:sz w:val="12"/>
          <w:szCs w:val="12"/>
        </w:rPr>
      </w:pPr>
    </w:p>
    <w:p w14:paraId="1C75EADD" w14:textId="171C8579" w:rsidR="00D205B8" w:rsidRPr="00EE63E7" w:rsidRDefault="00D205B8" w:rsidP="00EE63E7">
      <w:pPr>
        <w:pStyle w:val="ListParagraph"/>
        <w:numPr>
          <w:ilvl w:val="0"/>
          <w:numId w:val="7"/>
        </w:numPr>
        <w:tabs>
          <w:tab w:val="left" w:pos="900"/>
        </w:tabs>
        <w:suppressAutoHyphens w:val="0"/>
        <w:spacing w:line="240" w:lineRule="auto"/>
        <w:ind w:left="540" w:firstLine="0"/>
        <w:jc w:val="both"/>
      </w:pPr>
      <w:r w:rsidRPr="00EE63E7">
        <w:t xml:space="preserve">On victim protection, the review highlighted the </w:t>
      </w:r>
      <w:r w:rsidR="00C637EC" w:rsidRPr="00EE63E7">
        <w:t>Process and Quality Management System</w:t>
      </w:r>
      <w:r w:rsidRPr="00EE63E7">
        <w:t xml:space="preserve"> process established by UNOPS to ensure that victims of </w:t>
      </w:r>
      <w:r w:rsidR="00370A0E">
        <w:t>sexual exploitation and abuse</w:t>
      </w:r>
      <w:r w:rsidRPr="00EE63E7">
        <w:t xml:space="preserve"> or </w:t>
      </w:r>
      <w:r w:rsidR="007130BD">
        <w:t>sexual harassment</w:t>
      </w:r>
      <w:r w:rsidRPr="00EE63E7">
        <w:t xml:space="preserve"> receive adequate protection. The review acknowledged that UNOPS employs a victim-centred approach</w:t>
      </w:r>
      <w:r w:rsidR="00C637EC">
        <w:t xml:space="preserve">, </w:t>
      </w:r>
      <w:r w:rsidRPr="00EE63E7">
        <w:t xml:space="preserve">an example of which being UNOPS participation on the </w:t>
      </w:r>
      <w:r w:rsidR="002B74AA">
        <w:t>United Nations</w:t>
      </w:r>
      <w:r w:rsidRPr="00EE63E7">
        <w:t xml:space="preserve">-wide pilot on </w:t>
      </w:r>
      <w:r w:rsidR="00C637EC">
        <w:t>i</w:t>
      </w:r>
      <w:r w:rsidRPr="00EE63E7">
        <w:t xml:space="preserve">ncident </w:t>
      </w:r>
      <w:r w:rsidR="00C637EC">
        <w:t>r</w:t>
      </w:r>
      <w:r w:rsidRPr="00EE63E7">
        <w:t xml:space="preserve">eporting. On this note, but also as a general note regarding other observations, the review recognized that providing a corporate response to </w:t>
      </w:r>
      <w:r w:rsidR="00370A0E">
        <w:t>sexual exploitation and abuse</w:t>
      </w:r>
      <w:r w:rsidRPr="00EE63E7">
        <w:t xml:space="preserve"> and </w:t>
      </w:r>
      <w:r w:rsidR="007130BD">
        <w:t>sexual harassment</w:t>
      </w:r>
      <w:r w:rsidRPr="00EE63E7">
        <w:t xml:space="preserve"> requires a significant amount of work by personnel already facing substantial workloads.  UNOPS, its leadership and its personnel recognize the importance of the work done in this area and reiterate the full commitment within the organization, its leadership and personnel to overcome any barriers and ensure full achievement of the expectations that have been placed on UNOPS regarding prevention of </w:t>
      </w:r>
      <w:r w:rsidR="00370A0E">
        <w:t>sexual exploitation and abuse</w:t>
      </w:r>
      <w:r w:rsidRPr="00EE63E7">
        <w:t xml:space="preserve"> and </w:t>
      </w:r>
      <w:r w:rsidR="007130BD">
        <w:t>sexual harassment</w:t>
      </w:r>
      <w:r w:rsidRPr="00EE63E7">
        <w:t xml:space="preserve">. </w:t>
      </w:r>
    </w:p>
    <w:p w14:paraId="6A832EA1" w14:textId="7438BD04" w:rsidR="00A50510" w:rsidRDefault="00A50510" w:rsidP="00F7499D">
      <w:pPr>
        <w:pStyle w:val="ListParagraph"/>
        <w:suppressAutoHyphens w:val="0"/>
        <w:spacing w:line="240" w:lineRule="auto"/>
        <w:ind w:left="426"/>
        <w:jc w:val="both"/>
        <w:rPr>
          <w:sz w:val="22"/>
          <w:szCs w:val="22"/>
        </w:rPr>
      </w:pPr>
    </w:p>
    <w:p w14:paraId="3FB8267C" w14:textId="77777777" w:rsidR="002E04E2" w:rsidRPr="00F7499D" w:rsidRDefault="002E04E2" w:rsidP="00F7499D">
      <w:pPr>
        <w:pStyle w:val="ListParagraph"/>
        <w:suppressAutoHyphens w:val="0"/>
        <w:spacing w:line="240" w:lineRule="auto"/>
        <w:ind w:left="426"/>
        <w:jc w:val="both"/>
        <w:rPr>
          <w:sz w:val="22"/>
          <w:szCs w:val="22"/>
        </w:rPr>
      </w:pPr>
    </w:p>
    <w:p w14:paraId="45A0CCE0" w14:textId="77777777" w:rsidR="008105D4" w:rsidRPr="00F7499D" w:rsidRDefault="008105D4" w:rsidP="00F7499D">
      <w:pPr>
        <w:suppressAutoHyphens w:val="0"/>
        <w:spacing w:line="240" w:lineRule="auto"/>
        <w:jc w:val="both"/>
        <w:rPr>
          <w:sz w:val="22"/>
          <w:szCs w:val="22"/>
        </w:rPr>
        <w:sectPr w:rsidR="008105D4" w:rsidRPr="00F7499D" w:rsidSect="00EE63E7">
          <w:headerReference w:type="even" r:id="rId9"/>
          <w:headerReference w:type="default" r:id="rId10"/>
          <w:footerReference w:type="even" r:id="rId11"/>
          <w:footerReference w:type="default" r:id="rId12"/>
          <w:headerReference w:type="first" r:id="rId13"/>
          <w:pgSz w:w="12240" w:h="15840"/>
          <w:pgMar w:top="1440" w:right="2430" w:bottom="1440" w:left="1440" w:header="720" w:footer="720" w:gutter="0"/>
          <w:cols w:space="720"/>
          <w:titlePg/>
          <w:docGrid w:linePitch="360"/>
        </w:sectPr>
      </w:pPr>
    </w:p>
    <w:p w14:paraId="44E086EA" w14:textId="7A52E1A9" w:rsidR="00E56955" w:rsidRDefault="00441981" w:rsidP="00B56FF7">
      <w:pPr>
        <w:pStyle w:val="ListParagraph"/>
        <w:numPr>
          <w:ilvl w:val="0"/>
          <w:numId w:val="1"/>
        </w:numPr>
        <w:tabs>
          <w:tab w:val="left" w:pos="900"/>
        </w:tabs>
        <w:spacing w:line="240" w:lineRule="auto"/>
        <w:ind w:left="540" w:hanging="180"/>
        <w:jc w:val="both"/>
        <w:rPr>
          <w:b/>
          <w:sz w:val="24"/>
          <w:szCs w:val="24"/>
        </w:rPr>
      </w:pPr>
      <w:r>
        <w:rPr>
          <w:b/>
          <w:sz w:val="24"/>
          <w:szCs w:val="24"/>
        </w:rPr>
        <w:lastRenderedPageBreak/>
        <w:t>R</w:t>
      </w:r>
      <w:r w:rsidR="00E56955" w:rsidRPr="00C25B5A">
        <w:rPr>
          <w:b/>
          <w:sz w:val="24"/>
          <w:szCs w:val="24"/>
        </w:rPr>
        <w:t xml:space="preserve">ecommendations </w:t>
      </w:r>
      <w:r>
        <w:rPr>
          <w:b/>
          <w:sz w:val="24"/>
          <w:szCs w:val="24"/>
        </w:rPr>
        <w:t>and management response</w:t>
      </w:r>
    </w:p>
    <w:p w14:paraId="25995834" w14:textId="06D97FA9" w:rsidR="00605A88" w:rsidRDefault="00605A88" w:rsidP="00605A88">
      <w:pPr>
        <w:pStyle w:val="ListParagraph"/>
        <w:spacing w:line="240" w:lineRule="auto"/>
        <w:ind w:left="900"/>
        <w:rPr>
          <w:b/>
          <w:sz w:val="24"/>
          <w:szCs w:val="24"/>
        </w:rPr>
      </w:pPr>
    </w:p>
    <w:p w14:paraId="610335C8" w14:textId="1229EC2A" w:rsidR="00605A88" w:rsidRPr="00605A88" w:rsidRDefault="00605A88" w:rsidP="00605A88">
      <w:pPr>
        <w:pStyle w:val="ListParagraph"/>
        <w:numPr>
          <w:ilvl w:val="0"/>
          <w:numId w:val="13"/>
        </w:numPr>
        <w:tabs>
          <w:tab w:val="left" w:pos="900"/>
        </w:tabs>
        <w:suppressAutoHyphens w:val="0"/>
        <w:spacing w:line="240" w:lineRule="auto"/>
        <w:jc w:val="both"/>
        <w:rPr>
          <w:b/>
        </w:rPr>
      </w:pPr>
      <w:r w:rsidRPr="00605A88">
        <w:rPr>
          <w:b/>
        </w:rPr>
        <w:t xml:space="preserve">Recommendations across the three agencies </w:t>
      </w:r>
    </w:p>
    <w:p w14:paraId="74A49B2B" w14:textId="77777777" w:rsidR="00E56955" w:rsidRPr="00F7499D" w:rsidRDefault="00E56955" w:rsidP="00F7499D">
      <w:pPr>
        <w:pStyle w:val="BodyText"/>
        <w:keepNext/>
        <w:tabs>
          <w:tab w:val="left" w:pos="5820"/>
        </w:tabs>
        <w:ind w:right="1210"/>
        <w:jc w:val="both"/>
        <w:rPr>
          <w:rFonts w:ascii="Times New Roman" w:hAnsi="Times New Roman" w:cs="Times New Roman"/>
          <w:b/>
          <w:bCs/>
          <w:sz w:val="22"/>
          <w:szCs w:val="22"/>
        </w:rPr>
      </w:pPr>
    </w:p>
    <w:tbl>
      <w:tblPr>
        <w:tblStyle w:val="TableGrid"/>
        <w:tblW w:w="12325" w:type="dxa"/>
        <w:jc w:val="center"/>
        <w:tblCellMar>
          <w:top w:w="58" w:type="dxa"/>
          <w:left w:w="115" w:type="dxa"/>
          <w:bottom w:w="58" w:type="dxa"/>
          <w:right w:w="115" w:type="dxa"/>
        </w:tblCellMar>
        <w:tblLook w:val="04A0" w:firstRow="1" w:lastRow="0" w:firstColumn="1" w:lastColumn="0" w:noHBand="0" w:noVBand="1"/>
      </w:tblPr>
      <w:tblGrid>
        <w:gridCol w:w="2245"/>
        <w:gridCol w:w="2970"/>
        <w:gridCol w:w="1800"/>
        <w:gridCol w:w="1845"/>
        <w:gridCol w:w="3465"/>
      </w:tblGrid>
      <w:tr w:rsidR="00617D8E" w:rsidRPr="00F7499D" w14:paraId="0EF76199" w14:textId="77777777" w:rsidTr="00DA03CB">
        <w:trPr>
          <w:jc w:val="center"/>
        </w:trPr>
        <w:tc>
          <w:tcPr>
            <w:tcW w:w="2245" w:type="dxa"/>
            <w:vAlign w:val="center"/>
          </w:tcPr>
          <w:p w14:paraId="69E1AA7E" w14:textId="77777777" w:rsidR="00E56955" w:rsidRPr="00F7499D" w:rsidRDefault="00E56955" w:rsidP="00F7499D">
            <w:pPr>
              <w:spacing w:line="240" w:lineRule="auto"/>
              <w:rPr>
                <w:i/>
                <w:iCs/>
              </w:rPr>
            </w:pPr>
            <w:r w:rsidRPr="00F7499D">
              <w:rPr>
                <w:i/>
                <w:iCs/>
              </w:rPr>
              <w:t>Issue - Observation</w:t>
            </w:r>
          </w:p>
        </w:tc>
        <w:tc>
          <w:tcPr>
            <w:tcW w:w="2970" w:type="dxa"/>
            <w:vAlign w:val="center"/>
          </w:tcPr>
          <w:p w14:paraId="115696F1" w14:textId="1BE8F9EE" w:rsidR="00E56955" w:rsidRPr="00F7499D" w:rsidRDefault="00E56955" w:rsidP="00F7499D">
            <w:pPr>
              <w:spacing w:line="240" w:lineRule="auto"/>
              <w:rPr>
                <w:i/>
                <w:iCs/>
              </w:rPr>
            </w:pPr>
            <w:r w:rsidRPr="00F7499D">
              <w:rPr>
                <w:i/>
                <w:iCs/>
              </w:rPr>
              <w:t xml:space="preserve">Recommended </w:t>
            </w:r>
            <w:r w:rsidR="007D2A21">
              <w:rPr>
                <w:i/>
                <w:iCs/>
              </w:rPr>
              <w:t>a</w:t>
            </w:r>
            <w:r w:rsidRPr="00F7499D">
              <w:rPr>
                <w:i/>
                <w:iCs/>
              </w:rPr>
              <w:t xml:space="preserve">ction </w:t>
            </w:r>
            <w:r w:rsidR="007D2A21">
              <w:rPr>
                <w:i/>
                <w:iCs/>
              </w:rPr>
              <w:t>p</w:t>
            </w:r>
            <w:r w:rsidRPr="00F7499D">
              <w:rPr>
                <w:i/>
                <w:iCs/>
              </w:rPr>
              <w:t>oint</w:t>
            </w:r>
          </w:p>
        </w:tc>
        <w:tc>
          <w:tcPr>
            <w:tcW w:w="1800" w:type="dxa"/>
            <w:vAlign w:val="center"/>
          </w:tcPr>
          <w:p w14:paraId="41E955FF" w14:textId="5A0C15F6" w:rsidR="00E56955" w:rsidRPr="00F7499D" w:rsidRDefault="00E56955" w:rsidP="00F7499D">
            <w:pPr>
              <w:spacing w:line="240" w:lineRule="auto"/>
              <w:rPr>
                <w:i/>
                <w:iCs/>
              </w:rPr>
            </w:pPr>
            <w:r w:rsidRPr="00F7499D">
              <w:rPr>
                <w:i/>
                <w:iCs/>
              </w:rPr>
              <w:t xml:space="preserve">Management </w:t>
            </w:r>
            <w:r w:rsidR="007D2A21">
              <w:rPr>
                <w:i/>
                <w:iCs/>
              </w:rPr>
              <w:t>r</w:t>
            </w:r>
            <w:r w:rsidRPr="00F7499D">
              <w:rPr>
                <w:i/>
                <w:iCs/>
              </w:rPr>
              <w:t>esponse</w:t>
            </w:r>
          </w:p>
        </w:tc>
        <w:tc>
          <w:tcPr>
            <w:tcW w:w="1845" w:type="dxa"/>
            <w:vAlign w:val="center"/>
          </w:tcPr>
          <w:p w14:paraId="2F94E530" w14:textId="2514C1A5" w:rsidR="00E56955" w:rsidRPr="00F7499D" w:rsidRDefault="00E56955" w:rsidP="00F7499D">
            <w:pPr>
              <w:spacing w:line="240" w:lineRule="auto"/>
              <w:rPr>
                <w:i/>
                <w:iCs/>
              </w:rPr>
            </w:pPr>
            <w:r w:rsidRPr="00F7499D">
              <w:rPr>
                <w:i/>
                <w:iCs/>
              </w:rPr>
              <w:t xml:space="preserve">Expected </w:t>
            </w:r>
            <w:r w:rsidR="00DA03CB">
              <w:rPr>
                <w:i/>
                <w:iCs/>
              </w:rPr>
              <w:t>c</w:t>
            </w:r>
            <w:r w:rsidRPr="00F7499D">
              <w:rPr>
                <w:i/>
                <w:iCs/>
              </w:rPr>
              <w:t xml:space="preserve">ompletion </w:t>
            </w:r>
            <w:r w:rsidR="00DA03CB">
              <w:rPr>
                <w:i/>
                <w:iCs/>
              </w:rPr>
              <w:t>d</w:t>
            </w:r>
            <w:r w:rsidRPr="00F7499D">
              <w:rPr>
                <w:i/>
                <w:iCs/>
              </w:rPr>
              <w:t>ate</w:t>
            </w:r>
          </w:p>
        </w:tc>
        <w:tc>
          <w:tcPr>
            <w:tcW w:w="3465" w:type="dxa"/>
            <w:vAlign w:val="center"/>
          </w:tcPr>
          <w:p w14:paraId="7E293C33" w14:textId="77777777" w:rsidR="00E56955" w:rsidRPr="00F7499D" w:rsidRDefault="00E56955" w:rsidP="00F7499D">
            <w:pPr>
              <w:spacing w:line="240" w:lineRule="auto"/>
              <w:rPr>
                <w:i/>
                <w:iCs/>
              </w:rPr>
            </w:pPr>
            <w:r w:rsidRPr="00F7499D">
              <w:rPr>
                <w:i/>
                <w:iCs/>
              </w:rPr>
              <w:t>Organizations’ comments</w:t>
            </w:r>
          </w:p>
        </w:tc>
      </w:tr>
      <w:tr w:rsidR="00617D8E" w:rsidRPr="00F7499D" w14:paraId="2DF3D5C2" w14:textId="77777777" w:rsidTr="00DA03CB">
        <w:trPr>
          <w:jc w:val="center"/>
        </w:trPr>
        <w:tc>
          <w:tcPr>
            <w:tcW w:w="2245" w:type="dxa"/>
          </w:tcPr>
          <w:p w14:paraId="4367E1CE" w14:textId="58A815B1" w:rsidR="001C4334" w:rsidRPr="00F7499D" w:rsidRDefault="001C4334" w:rsidP="007D2A21">
            <w:pPr>
              <w:pStyle w:val="ListParagraph"/>
              <w:numPr>
                <w:ilvl w:val="0"/>
                <w:numId w:val="3"/>
              </w:numPr>
              <w:tabs>
                <w:tab w:val="left" w:pos="418"/>
              </w:tabs>
              <w:suppressAutoHyphens w:val="0"/>
              <w:spacing w:line="240" w:lineRule="auto"/>
              <w:ind w:left="0" w:hanging="4"/>
            </w:pPr>
            <w:r w:rsidRPr="00F7499D">
              <w:t>Continued communication from</w:t>
            </w:r>
            <w:r w:rsidR="00C637EC">
              <w:t xml:space="preserve"> the</w:t>
            </w:r>
            <w:r w:rsidRPr="00F7499D">
              <w:t xml:space="preserve"> top</w:t>
            </w:r>
            <w:r w:rsidR="00C637EC">
              <w:t xml:space="preserve"> </w:t>
            </w:r>
            <w:r w:rsidRPr="00F7499D">
              <w:t>level</w:t>
            </w:r>
          </w:p>
        </w:tc>
        <w:tc>
          <w:tcPr>
            <w:tcW w:w="2970" w:type="dxa"/>
          </w:tcPr>
          <w:p w14:paraId="034E70A9" w14:textId="77777777" w:rsidR="001C4334" w:rsidRPr="00F7499D" w:rsidRDefault="001C4334" w:rsidP="007D2A21">
            <w:pPr>
              <w:spacing w:line="240" w:lineRule="auto"/>
              <w:rPr>
                <w:color w:val="000000" w:themeColor="text1"/>
              </w:rPr>
            </w:pPr>
            <w:r w:rsidRPr="00F7499D">
              <w:t>Continue clear commitment and focus from top-level management and focus on cascading the communication task down to lower management levels</w:t>
            </w:r>
          </w:p>
        </w:tc>
        <w:tc>
          <w:tcPr>
            <w:tcW w:w="1800" w:type="dxa"/>
          </w:tcPr>
          <w:p w14:paraId="7344A82E" w14:textId="77777777" w:rsidR="001C4334" w:rsidRPr="00F7499D" w:rsidRDefault="001C4334" w:rsidP="007D2A21">
            <w:pPr>
              <w:spacing w:line="240" w:lineRule="auto"/>
              <w:rPr>
                <w:color w:val="000000" w:themeColor="text1"/>
              </w:rPr>
            </w:pPr>
            <w:r w:rsidRPr="00F7499D">
              <w:rPr>
                <w:color w:val="000000" w:themeColor="text1"/>
              </w:rPr>
              <w:t>Organizations accept the recommendation</w:t>
            </w:r>
          </w:p>
        </w:tc>
        <w:tc>
          <w:tcPr>
            <w:tcW w:w="1845" w:type="dxa"/>
          </w:tcPr>
          <w:p w14:paraId="2BF4F409" w14:textId="77777777" w:rsidR="001C4334" w:rsidRPr="00F7499D" w:rsidRDefault="001C4334" w:rsidP="007D2A21">
            <w:pPr>
              <w:spacing w:line="240" w:lineRule="auto"/>
              <w:rPr>
                <w:color w:val="000000" w:themeColor="text1"/>
              </w:rPr>
            </w:pPr>
            <w:r w:rsidRPr="00F7499D">
              <w:rPr>
                <w:color w:val="000000" w:themeColor="text1"/>
              </w:rPr>
              <w:t>Continuous</w:t>
            </w:r>
          </w:p>
        </w:tc>
        <w:tc>
          <w:tcPr>
            <w:tcW w:w="3465" w:type="dxa"/>
          </w:tcPr>
          <w:p w14:paraId="7037F661" w14:textId="43550689" w:rsidR="005C06F4" w:rsidRPr="00F7499D" w:rsidRDefault="001C4334" w:rsidP="007D2A21">
            <w:pPr>
              <w:spacing w:line="240" w:lineRule="auto"/>
              <w:rPr>
                <w:color w:val="000000" w:themeColor="text1"/>
              </w:rPr>
            </w:pPr>
            <w:r w:rsidRPr="00F7499D">
              <w:rPr>
                <w:color w:val="000000" w:themeColor="text1"/>
              </w:rPr>
              <w:t>Based on progress to</w:t>
            </w:r>
            <w:r w:rsidR="00C637EC">
              <w:rPr>
                <w:color w:val="000000" w:themeColor="text1"/>
              </w:rPr>
              <w:t xml:space="preserve"> </w:t>
            </w:r>
            <w:r w:rsidRPr="00F7499D">
              <w:rPr>
                <w:color w:val="000000" w:themeColor="text1"/>
              </w:rPr>
              <w:t>date, organizations will continue prioritizing regular communications and outreach by senior management and other manager</w:t>
            </w:r>
            <w:r w:rsidR="005C06F4" w:rsidRPr="00F7499D">
              <w:rPr>
                <w:color w:val="000000" w:themeColor="text1"/>
              </w:rPr>
              <w:t>s</w:t>
            </w:r>
            <w:r w:rsidRPr="00F7499D">
              <w:rPr>
                <w:color w:val="000000" w:themeColor="text1"/>
              </w:rPr>
              <w:t xml:space="preserve">. </w:t>
            </w:r>
            <w:r w:rsidR="005C06F4" w:rsidRPr="00F7499D">
              <w:rPr>
                <w:color w:val="000000" w:themeColor="text1"/>
              </w:rPr>
              <w:t>Relevant guidance for manager</w:t>
            </w:r>
            <w:r w:rsidR="00225484">
              <w:rPr>
                <w:color w:val="000000" w:themeColor="text1"/>
              </w:rPr>
              <w:t>s</w:t>
            </w:r>
            <w:r w:rsidR="005C06F4" w:rsidRPr="00F7499D">
              <w:rPr>
                <w:color w:val="000000" w:themeColor="text1"/>
              </w:rPr>
              <w:t xml:space="preserve"> will be issued to ensure consistency of messaging.</w:t>
            </w:r>
          </w:p>
        </w:tc>
      </w:tr>
      <w:tr w:rsidR="00C66B6A" w:rsidRPr="00F7499D" w14:paraId="226EA4F7" w14:textId="77777777" w:rsidTr="00DA03CB">
        <w:trPr>
          <w:jc w:val="center"/>
        </w:trPr>
        <w:tc>
          <w:tcPr>
            <w:tcW w:w="2245" w:type="dxa"/>
          </w:tcPr>
          <w:p w14:paraId="7E5C4A51" w14:textId="77777777" w:rsidR="00C66B6A" w:rsidRPr="00F7499D" w:rsidRDefault="00C66B6A" w:rsidP="00F7499D">
            <w:pPr>
              <w:pStyle w:val="ListParagraph"/>
              <w:numPr>
                <w:ilvl w:val="0"/>
                <w:numId w:val="3"/>
              </w:numPr>
              <w:tabs>
                <w:tab w:val="left" w:pos="418"/>
              </w:tabs>
              <w:suppressAutoHyphens w:val="0"/>
              <w:spacing w:line="240" w:lineRule="auto"/>
              <w:ind w:left="0" w:hanging="4"/>
            </w:pPr>
            <w:r w:rsidRPr="00F7499D">
              <w:t>Need for clear and accessible policies and procedures</w:t>
            </w:r>
          </w:p>
        </w:tc>
        <w:tc>
          <w:tcPr>
            <w:tcW w:w="2970" w:type="dxa"/>
          </w:tcPr>
          <w:p w14:paraId="359BF346" w14:textId="2FE88A71" w:rsidR="00C66B6A" w:rsidRPr="00F7499D" w:rsidRDefault="00C66B6A" w:rsidP="00F7499D">
            <w:pPr>
              <w:spacing w:line="240" w:lineRule="auto"/>
              <w:rPr>
                <w:color w:val="000000" w:themeColor="text1"/>
              </w:rPr>
            </w:pPr>
            <w:r w:rsidRPr="00F7499D">
              <w:t xml:space="preserve">Revisit, target and simplify communications to the broader organizational audience and test whether personnel </w:t>
            </w:r>
            <w:r w:rsidR="00340694">
              <w:t>are</w:t>
            </w:r>
            <w:r w:rsidRPr="00F7499D">
              <w:t xml:space="preserve"> able to understand the procedures applicable to them</w:t>
            </w:r>
          </w:p>
        </w:tc>
        <w:tc>
          <w:tcPr>
            <w:tcW w:w="1800" w:type="dxa"/>
          </w:tcPr>
          <w:p w14:paraId="3AD082FF" w14:textId="77777777" w:rsidR="00C66B6A" w:rsidRPr="00F7499D" w:rsidRDefault="00C66B6A" w:rsidP="00F7499D">
            <w:pPr>
              <w:spacing w:line="240" w:lineRule="auto"/>
              <w:rPr>
                <w:color w:val="000000" w:themeColor="text1"/>
              </w:rPr>
            </w:pPr>
            <w:r w:rsidRPr="00F7499D">
              <w:rPr>
                <w:color w:val="000000" w:themeColor="text1"/>
              </w:rPr>
              <w:t>Organizations accept the recommendation</w:t>
            </w:r>
          </w:p>
        </w:tc>
        <w:tc>
          <w:tcPr>
            <w:tcW w:w="1845" w:type="dxa"/>
          </w:tcPr>
          <w:p w14:paraId="6C3E3DCF" w14:textId="5BF00F5F" w:rsidR="00C66B6A" w:rsidRPr="00F7499D" w:rsidRDefault="00B63B20" w:rsidP="00F7499D">
            <w:pPr>
              <w:spacing w:line="240" w:lineRule="auto"/>
              <w:rPr>
                <w:color w:val="000000" w:themeColor="text1"/>
              </w:rPr>
            </w:pPr>
            <w:r>
              <w:rPr>
                <w:color w:val="000000" w:themeColor="text1"/>
              </w:rPr>
              <w:t xml:space="preserve">December </w:t>
            </w:r>
            <w:r w:rsidR="00C66B6A" w:rsidRPr="00F7499D">
              <w:rPr>
                <w:color w:val="000000" w:themeColor="text1"/>
              </w:rPr>
              <w:t>2019</w:t>
            </w:r>
          </w:p>
        </w:tc>
        <w:tc>
          <w:tcPr>
            <w:tcW w:w="3465" w:type="dxa"/>
          </w:tcPr>
          <w:p w14:paraId="0AC3ED97" w14:textId="6E32049B" w:rsidR="00C66B6A" w:rsidRPr="00F7499D" w:rsidRDefault="00DD549E" w:rsidP="00F7499D">
            <w:pPr>
              <w:spacing w:line="240" w:lineRule="auto"/>
              <w:rPr>
                <w:color w:val="000000" w:themeColor="text1"/>
              </w:rPr>
            </w:pPr>
            <w:r w:rsidRPr="00F7499D">
              <w:rPr>
                <w:color w:val="000000" w:themeColor="text1"/>
              </w:rPr>
              <w:t>O</w:t>
            </w:r>
            <w:r w:rsidR="00C66B6A" w:rsidRPr="00F7499D">
              <w:rPr>
                <w:color w:val="000000" w:themeColor="text1"/>
              </w:rPr>
              <w:t>rganization</w:t>
            </w:r>
            <w:r w:rsidRPr="00F7499D">
              <w:rPr>
                <w:color w:val="000000" w:themeColor="text1"/>
              </w:rPr>
              <w:t>s</w:t>
            </w:r>
            <w:r w:rsidR="00C66B6A" w:rsidRPr="00F7499D">
              <w:rPr>
                <w:color w:val="000000" w:themeColor="text1"/>
              </w:rPr>
              <w:t xml:space="preserve"> will review and issue, as relevant, additional clarification</w:t>
            </w:r>
            <w:r w:rsidR="0088094B" w:rsidRPr="00F7499D">
              <w:rPr>
                <w:color w:val="000000" w:themeColor="text1"/>
              </w:rPr>
              <w:t>s</w:t>
            </w:r>
            <w:r w:rsidR="00C66B6A" w:rsidRPr="00F7499D">
              <w:rPr>
                <w:color w:val="000000" w:themeColor="text1"/>
              </w:rPr>
              <w:t xml:space="preserve"> and reference materials to ensure understanding of the policies and related procedures by all personnel.</w:t>
            </w:r>
          </w:p>
          <w:p w14:paraId="11D4B789" w14:textId="77777777" w:rsidR="00DD549E" w:rsidRPr="00F7499D" w:rsidRDefault="00C66B6A" w:rsidP="00F7499D">
            <w:pPr>
              <w:spacing w:line="240" w:lineRule="auto"/>
              <w:rPr>
                <w:color w:val="000000" w:themeColor="text1"/>
              </w:rPr>
            </w:pPr>
            <w:r w:rsidRPr="00F7499D">
              <w:rPr>
                <w:color w:val="000000" w:themeColor="text1"/>
              </w:rPr>
              <w:t xml:space="preserve"> </w:t>
            </w:r>
          </w:p>
          <w:p w14:paraId="197E6ED5" w14:textId="564CB5D3" w:rsidR="00C66B6A" w:rsidRPr="00F7499D" w:rsidRDefault="00DD549E" w:rsidP="00F7499D">
            <w:pPr>
              <w:spacing w:line="240" w:lineRule="auto"/>
              <w:rPr>
                <w:color w:val="000000" w:themeColor="text1"/>
              </w:rPr>
            </w:pPr>
            <w:r w:rsidRPr="00F7499D">
              <w:rPr>
                <w:color w:val="000000" w:themeColor="text1"/>
              </w:rPr>
              <w:t>Organization</w:t>
            </w:r>
            <w:r w:rsidR="008C47EE">
              <w:rPr>
                <w:color w:val="000000" w:themeColor="text1"/>
              </w:rPr>
              <w:t>s</w:t>
            </w:r>
            <w:r w:rsidRPr="00F7499D">
              <w:rPr>
                <w:color w:val="000000" w:themeColor="text1"/>
              </w:rPr>
              <w:t xml:space="preserve"> will also include in their relevant personnel surveys </w:t>
            </w:r>
            <w:r w:rsidR="00340694">
              <w:rPr>
                <w:color w:val="000000" w:themeColor="text1"/>
              </w:rPr>
              <w:t xml:space="preserve">(when these are conducted) </w:t>
            </w:r>
            <w:r w:rsidRPr="00F7499D">
              <w:rPr>
                <w:color w:val="000000" w:themeColor="text1"/>
              </w:rPr>
              <w:t xml:space="preserve">questions to allow an assessment of the understanding of </w:t>
            </w:r>
            <w:r w:rsidR="007130BD">
              <w:rPr>
                <w:color w:val="000000" w:themeColor="text1"/>
              </w:rPr>
              <w:t>sexual harassment</w:t>
            </w:r>
            <w:r w:rsidRPr="00F7499D">
              <w:rPr>
                <w:color w:val="000000" w:themeColor="text1"/>
              </w:rPr>
              <w:t xml:space="preserve"> and </w:t>
            </w:r>
            <w:r w:rsidR="00370A0E">
              <w:rPr>
                <w:color w:val="000000" w:themeColor="text1"/>
              </w:rPr>
              <w:t>sexual exploitation and abuse</w:t>
            </w:r>
            <w:r w:rsidRPr="00F7499D">
              <w:rPr>
                <w:color w:val="000000" w:themeColor="text1"/>
              </w:rPr>
              <w:t xml:space="preserve"> issues by personnel.</w:t>
            </w:r>
          </w:p>
        </w:tc>
      </w:tr>
      <w:tr w:rsidR="00C66B6A" w:rsidRPr="00F7499D" w14:paraId="24F8000F" w14:textId="77777777" w:rsidTr="00DA03CB">
        <w:trPr>
          <w:jc w:val="center"/>
        </w:trPr>
        <w:tc>
          <w:tcPr>
            <w:tcW w:w="2245" w:type="dxa"/>
          </w:tcPr>
          <w:p w14:paraId="09BB6B6E" w14:textId="671F4498" w:rsidR="00C66B6A" w:rsidRPr="00F7499D" w:rsidRDefault="00C66B6A" w:rsidP="00F7499D">
            <w:pPr>
              <w:pStyle w:val="ListParagraph"/>
              <w:numPr>
                <w:ilvl w:val="0"/>
                <w:numId w:val="3"/>
              </w:numPr>
              <w:tabs>
                <w:tab w:val="left" w:pos="418"/>
              </w:tabs>
              <w:suppressAutoHyphens w:val="0"/>
              <w:spacing w:line="240" w:lineRule="auto"/>
              <w:ind w:left="0" w:hanging="4"/>
            </w:pPr>
            <w:r w:rsidRPr="00F7499D">
              <w:t xml:space="preserve">Further improve accountability and transparency of action taken </w:t>
            </w:r>
          </w:p>
        </w:tc>
        <w:tc>
          <w:tcPr>
            <w:tcW w:w="2970" w:type="dxa"/>
          </w:tcPr>
          <w:p w14:paraId="76150A50" w14:textId="77777777" w:rsidR="00C66B6A" w:rsidRPr="00F7499D" w:rsidRDefault="00C66B6A" w:rsidP="00F7499D">
            <w:pPr>
              <w:spacing w:line="240" w:lineRule="auto"/>
              <w:rPr>
                <w:color w:val="000000" w:themeColor="text1"/>
              </w:rPr>
            </w:pPr>
            <w:r w:rsidRPr="00F7499D">
              <w:t>Increase transparency on cases and outcome</w:t>
            </w:r>
          </w:p>
        </w:tc>
        <w:tc>
          <w:tcPr>
            <w:tcW w:w="1800" w:type="dxa"/>
          </w:tcPr>
          <w:p w14:paraId="20399779" w14:textId="77777777" w:rsidR="00C66B6A" w:rsidRPr="00F7499D" w:rsidRDefault="00C66B6A" w:rsidP="00F7499D">
            <w:pPr>
              <w:spacing w:line="240" w:lineRule="auto"/>
              <w:rPr>
                <w:color w:val="000000" w:themeColor="text1"/>
              </w:rPr>
            </w:pPr>
            <w:r w:rsidRPr="00F7499D">
              <w:rPr>
                <w:color w:val="000000" w:themeColor="text1"/>
              </w:rPr>
              <w:t>Organizations accept the recommendation</w:t>
            </w:r>
          </w:p>
        </w:tc>
        <w:tc>
          <w:tcPr>
            <w:tcW w:w="1845" w:type="dxa"/>
          </w:tcPr>
          <w:p w14:paraId="5C74D2E6" w14:textId="77777777" w:rsidR="00C66B6A" w:rsidRPr="00F7499D" w:rsidRDefault="00C66B6A" w:rsidP="00F7499D">
            <w:pPr>
              <w:spacing w:line="240" w:lineRule="auto"/>
              <w:rPr>
                <w:color w:val="000000" w:themeColor="text1"/>
              </w:rPr>
            </w:pPr>
            <w:r w:rsidRPr="00F7499D">
              <w:rPr>
                <w:color w:val="000000" w:themeColor="text1"/>
              </w:rPr>
              <w:t>December 2019</w:t>
            </w:r>
          </w:p>
        </w:tc>
        <w:tc>
          <w:tcPr>
            <w:tcW w:w="3465" w:type="dxa"/>
          </w:tcPr>
          <w:p w14:paraId="08CBA883" w14:textId="0DAC03D3" w:rsidR="0088094B" w:rsidRPr="00F7499D" w:rsidRDefault="00C66B6A" w:rsidP="002E04E2">
            <w:pPr>
              <w:spacing w:after="120" w:line="240" w:lineRule="auto"/>
              <w:rPr>
                <w:color w:val="000000" w:themeColor="text1"/>
              </w:rPr>
            </w:pPr>
            <w:r w:rsidRPr="00F7499D">
              <w:rPr>
                <w:color w:val="000000" w:themeColor="text1"/>
              </w:rPr>
              <w:t>Organizations will continue to report</w:t>
            </w:r>
            <w:r w:rsidR="004C59B5" w:rsidRPr="00F7499D">
              <w:rPr>
                <w:color w:val="000000" w:themeColor="text1"/>
              </w:rPr>
              <w:t>, in anonymized form,</w:t>
            </w:r>
            <w:r w:rsidRPr="00F7499D">
              <w:rPr>
                <w:color w:val="000000" w:themeColor="text1"/>
              </w:rPr>
              <w:t xml:space="preserve"> on investigations and actions taken in </w:t>
            </w:r>
            <w:r w:rsidR="00C637EC">
              <w:rPr>
                <w:color w:val="000000" w:themeColor="text1"/>
              </w:rPr>
              <w:t xml:space="preserve">cases of </w:t>
            </w:r>
            <w:r w:rsidR="007130BD">
              <w:rPr>
                <w:color w:val="000000" w:themeColor="text1"/>
              </w:rPr>
              <w:t>sexual harassment</w:t>
            </w:r>
            <w:r w:rsidR="008132BC" w:rsidRPr="00F7499D">
              <w:rPr>
                <w:color w:val="000000" w:themeColor="text1"/>
              </w:rPr>
              <w:t xml:space="preserve"> and </w:t>
            </w:r>
            <w:r w:rsidR="00370A0E">
              <w:rPr>
                <w:color w:val="000000" w:themeColor="text1"/>
              </w:rPr>
              <w:t>sexual exploitation and abuse</w:t>
            </w:r>
            <w:r w:rsidRPr="00F7499D">
              <w:rPr>
                <w:color w:val="000000" w:themeColor="text1"/>
              </w:rPr>
              <w:t xml:space="preserve"> and other cases of wrongdoing through annual reports of their oversight functions as well as periodic </w:t>
            </w:r>
            <w:r w:rsidRPr="00F7499D">
              <w:rPr>
                <w:color w:val="000000" w:themeColor="text1"/>
              </w:rPr>
              <w:lastRenderedPageBreak/>
              <w:t xml:space="preserve">issuances to staff on disciplinary measures taken. </w:t>
            </w:r>
          </w:p>
          <w:p w14:paraId="5AE8830A" w14:textId="20863E02" w:rsidR="00C66B6A" w:rsidRPr="00F7499D" w:rsidRDefault="00C66B6A" w:rsidP="00F7499D">
            <w:pPr>
              <w:spacing w:line="240" w:lineRule="auto"/>
              <w:rPr>
                <w:color w:val="000000" w:themeColor="text1"/>
              </w:rPr>
            </w:pPr>
            <w:r w:rsidRPr="00F7499D">
              <w:rPr>
                <w:color w:val="000000" w:themeColor="text1"/>
              </w:rPr>
              <w:t xml:space="preserve">Organizations will also continue to report </w:t>
            </w:r>
            <w:r w:rsidR="00370A0E">
              <w:rPr>
                <w:color w:val="000000" w:themeColor="text1"/>
              </w:rPr>
              <w:t>sexual exploitation and abuse</w:t>
            </w:r>
            <w:r w:rsidRPr="00F7499D">
              <w:rPr>
                <w:color w:val="000000" w:themeColor="text1"/>
              </w:rPr>
              <w:t xml:space="preserve"> cases and outcomes on a real</w:t>
            </w:r>
            <w:r w:rsidR="00C637EC">
              <w:rPr>
                <w:color w:val="000000" w:themeColor="text1"/>
              </w:rPr>
              <w:t>-</w:t>
            </w:r>
            <w:r w:rsidRPr="00F7499D">
              <w:rPr>
                <w:color w:val="000000" w:themeColor="text1"/>
              </w:rPr>
              <w:t>time basis to the</w:t>
            </w:r>
            <w:r w:rsidR="0088094B" w:rsidRPr="00F7499D">
              <w:rPr>
                <w:color w:val="000000" w:themeColor="text1"/>
              </w:rPr>
              <w:t xml:space="preserve"> </w:t>
            </w:r>
            <w:r w:rsidRPr="00F7499D">
              <w:rPr>
                <w:color w:val="000000" w:themeColor="text1"/>
              </w:rPr>
              <w:t>Secretary</w:t>
            </w:r>
            <w:r w:rsidR="00C637EC">
              <w:rPr>
                <w:color w:val="000000" w:themeColor="text1"/>
              </w:rPr>
              <w:t>-</w:t>
            </w:r>
            <w:r w:rsidRPr="00F7499D">
              <w:rPr>
                <w:color w:val="000000" w:themeColor="text1"/>
              </w:rPr>
              <w:t xml:space="preserve">General for publication in </w:t>
            </w:r>
            <w:r w:rsidR="004C59B5" w:rsidRPr="00F7499D">
              <w:rPr>
                <w:color w:val="000000" w:themeColor="text1"/>
              </w:rPr>
              <w:t xml:space="preserve">anonymized </w:t>
            </w:r>
            <w:r w:rsidR="0088094B" w:rsidRPr="00F7499D">
              <w:rPr>
                <w:color w:val="000000" w:themeColor="text1"/>
              </w:rPr>
              <w:t>form</w:t>
            </w:r>
            <w:r w:rsidRPr="00F7499D">
              <w:rPr>
                <w:color w:val="000000" w:themeColor="text1"/>
              </w:rPr>
              <w:t>.</w:t>
            </w:r>
          </w:p>
        </w:tc>
      </w:tr>
      <w:tr w:rsidR="00C66B6A" w:rsidRPr="00F7499D" w14:paraId="1724F431" w14:textId="77777777" w:rsidTr="00DA03CB">
        <w:trPr>
          <w:jc w:val="center"/>
        </w:trPr>
        <w:tc>
          <w:tcPr>
            <w:tcW w:w="2245" w:type="dxa"/>
          </w:tcPr>
          <w:p w14:paraId="592708BA" w14:textId="290F14F0" w:rsidR="00C66B6A" w:rsidRPr="00F7499D" w:rsidRDefault="00C66B6A" w:rsidP="00F7499D">
            <w:pPr>
              <w:pStyle w:val="ListParagraph"/>
              <w:numPr>
                <w:ilvl w:val="0"/>
                <w:numId w:val="3"/>
              </w:numPr>
              <w:tabs>
                <w:tab w:val="left" w:pos="418"/>
              </w:tabs>
              <w:suppressAutoHyphens w:val="0"/>
              <w:spacing w:line="240" w:lineRule="auto"/>
              <w:ind w:left="0" w:hanging="4"/>
            </w:pPr>
            <w:r w:rsidRPr="00F7499D">
              <w:lastRenderedPageBreak/>
              <w:t xml:space="preserve"> Enhance training</w:t>
            </w:r>
          </w:p>
        </w:tc>
        <w:tc>
          <w:tcPr>
            <w:tcW w:w="2970" w:type="dxa"/>
          </w:tcPr>
          <w:p w14:paraId="4986BA23" w14:textId="77777777" w:rsidR="00C66B6A" w:rsidRPr="00F7499D" w:rsidRDefault="00C66B6A" w:rsidP="00F7499D">
            <w:pPr>
              <w:spacing w:line="240" w:lineRule="auto"/>
              <w:rPr>
                <w:color w:val="000000" w:themeColor="text1"/>
              </w:rPr>
            </w:pPr>
            <w:r w:rsidRPr="00F7499D">
              <w:t>Continue standard training and develop tailored training options adapted to local needs</w:t>
            </w:r>
          </w:p>
        </w:tc>
        <w:tc>
          <w:tcPr>
            <w:tcW w:w="1800" w:type="dxa"/>
          </w:tcPr>
          <w:p w14:paraId="509FA023" w14:textId="77777777" w:rsidR="00C66B6A" w:rsidRPr="00F7499D" w:rsidRDefault="00C66B6A" w:rsidP="00F7499D">
            <w:pPr>
              <w:spacing w:line="240" w:lineRule="auto"/>
              <w:rPr>
                <w:color w:val="000000" w:themeColor="text1"/>
              </w:rPr>
            </w:pPr>
            <w:r w:rsidRPr="00F7499D">
              <w:rPr>
                <w:color w:val="000000" w:themeColor="text1"/>
              </w:rPr>
              <w:t>Organizations accept the recommendation</w:t>
            </w:r>
          </w:p>
        </w:tc>
        <w:tc>
          <w:tcPr>
            <w:tcW w:w="1845" w:type="dxa"/>
          </w:tcPr>
          <w:p w14:paraId="16CF4D3D" w14:textId="77777777" w:rsidR="00C66B6A" w:rsidRPr="00F7499D" w:rsidRDefault="00C66B6A" w:rsidP="00F7499D">
            <w:pPr>
              <w:spacing w:line="240" w:lineRule="auto"/>
              <w:rPr>
                <w:color w:val="000000" w:themeColor="text1"/>
              </w:rPr>
            </w:pPr>
            <w:r w:rsidRPr="00F7499D">
              <w:rPr>
                <w:color w:val="000000" w:themeColor="text1"/>
              </w:rPr>
              <w:t>December 2019</w:t>
            </w:r>
          </w:p>
        </w:tc>
        <w:tc>
          <w:tcPr>
            <w:tcW w:w="3465" w:type="dxa"/>
          </w:tcPr>
          <w:p w14:paraId="335EEF1B" w14:textId="2BE634C8" w:rsidR="00B63B20" w:rsidRDefault="00C66B6A" w:rsidP="002E04E2">
            <w:pPr>
              <w:spacing w:after="120" w:line="240" w:lineRule="auto"/>
              <w:rPr>
                <w:color w:val="000000" w:themeColor="text1"/>
              </w:rPr>
            </w:pPr>
            <w:r w:rsidRPr="00F7499D">
              <w:rPr>
                <w:color w:val="000000" w:themeColor="text1"/>
              </w:rPr>
              <w:t xml:space="preserve">Building on existing practice, organizations will continue working with country offices to tailor standard training packages to ensure </w:t>
            </w:r>
            <w:r w:rsidR="00C637EC">
              <w:rPr>
                <w:color w:val="000000" w:themeColor="text1"/>
              </w:rPr>
              <w:t xml:space="preserve">that </w:t>
            </w:r>
            <w:r w:rsidR="0088094B" w:rsidRPr="00F7499D">
              <w:rPr>
                <w:color w:val="000000" w:themeColor="text1"/>
              </w:rPr>
              <w:t>local</w:t>
            </w:r>
            <w:r w:rsidRPr="00F7499D">
              <w:rPr>
                <w:color w:val="000000" w:themeColor="text1"/>
              </w:rPr>
              <w:t xml:space="preserve"> specific</w:t>
            </w:r>
            <w:r w:rsidR="00C637EC">
              <w:rPr>
                <w:color w:val="000000" w:themeColor="text1"/>
              </w:rPr>
              <w:t>itie</w:t>
            </w:r>
            <w:r w:rsidRPr="00F7499D">
              <w:rPr>
                <w:color w:val="000000" w:themeColor="text1"/>
              </w:rPr>
              <w:t xml:space="preserve">s are appropriately addressed. </w:t>
            </w:r>
          </w:p>
          <w:p w14:paraId="29D2CD91" w14:textId="110F2117" w:rsidR="00C66B6A" w:rsidRPr="00F7499D" w:rsidRDefault="00C66B6A" w:rsidP="00F7499D">
            <w:pPr>
              <w:spacing w:line="240" w:lineRule="auto"/>
              <w:rPr>
                <w:color w:val="000000" w:themeColor="text1"/>
              </w:rPr>
            </w:pPr>
            <w:r w:rsidRPr="00F7499D">
              <w:rPr>
                <w:color w:val="000000" w:themeColor="text1"/>
              </w:rPr>
              <w:t xml:space="preserve">Among others, local offices will be encouraged to ensure that training packages are translated into local languages. It is important to stress that while local legislation and practices may vary between countries, all training packages and awareness materials for personnel, partners and beneficiaries </w:t>
            </w:r>
            <w:r w:rsidR="0088094B" w:rsidRPr="00F7499D">
              <w:rPr>
                <w:color w:val="000000" w:themeColor="text1"/>
              </w:rPr>
              <w:t>must</w:t>
            </w:r>
            <w:r w:rsidRPr="00F7499D">
              <w:rPr>
                <w:color w:val="000000" w:themeColor="text1"/>
              </w:rPr>
              <w:t xml:space="preserve"> follow the agreed common </w:t>
            </w:r>
            <w:r w:rsidR="002B74AA">
              <w:rPr>
                <w:color w:val="000000" w:themeColor="text1"/>
              </w:rPr>
              <w:t>United Nations</w:t>
            </w:r>
            <w:r w:rsidRPr="00F7499D">
              <w:rPr>
                <w:color w:val="000000" w:themeColor="text1"/>
              </w:rPr>
              <w:t xml:space="preserve"> approach and standards.</w:t>
            </w:r>
          </w:p>
        </w:tc>
      </w:tr>
      <w:tr w:rsidR="00C66B6A" w:rsidRPr="00F7499D" w14:paraId="152AE23F" w14:textId="77777777" w:rsidTr="00DA03CB">
        <w:trPr>
          <w:jc w:val="center"/>
        </w:trPr>
        <w:tc>
          <w:tcPr>
            <w:tcW w:w="2245" w:type="dxa"/>
          </w:tcPr>
          <w:p w14:paraId="7FB8BE55" w14:textId="07415A79" w:rsidR="00C66B6A" w:rsidRPr="00F7499D" w:rsidRDefault="00C66B6A" w:rsidP="00F7499D">
            <w:pPr>
              <w:pStyle w:val="ListParagraph"/>
              <w:numPr>
                <w:ilvl w:val="0"/>
                <w:numId w:val="3"/>
              </w:numPr>
              <w:tabs>
                <w:tab w:val="left" w:pos="418"/>
              </w:tabs>
              <w:suppressAutoHyphens w:val="0"/>
              <w:spacing w:line="240" w:lineRule="auto"/>
              <w:ind w:left="0" w:hanging="4"/>
            </w:pPr>
            <w:r w:rsidRPr="00F7499D">
              <w:t xml:space="preserve"> Promote </w:t>
            </w:r>
            <w:r w:rsidR="00C637EC">
              <w:t>i</w:t>
            </w:r>
            <w:r w:rsidRPr="00F7499D">
              <w:t xml:space="preserve">mplementing </w:t>
            </w:r>
            <w:r w:rsidR="00C637EC">
              <w:t>p</w:t>
            </w:r>
            <w:r w:rsidRPr="00F7499D">
              <w:t>artner accountability</w:t>
            </w:r>
          </w:p>
        </w:tc>
        <w:tc>
          <w:tcPr>
            <w:tcW w:w="2970" w:type="dxa"/>
          </w:tcPr>
          <w:p w14:paraId="6D6ACE78" w14:textId="62F35E37" w:rsidR="00C66B6A" w:rsidRPr="00F7499D" w:rsidRDefault="00C66B6A" w:rsidP="00F7499D">
            <w:pPr>
              <w:spacing w:line="240" w:lineRule="auto"/>
              <w:rPr>
                <w:color w:val="000000" w:themeColor="text1"/>
              </w:rPr>
            </w:pPr>
            <w:r w:rsidRPr="00F7499D">
              <w:t xml:space="preserve">Share information on practices to ensure accountability of implementing and other partners and consider how to more effectively leverage implementing partners to prevent </w:t>
            </w:r>
            <w:r w:rsidR="007130BD">
              <w:t>sexual harassment</w:t>
            </w:r>
            <w:r w:rsidR="008132BC" w:rsidRPr="00F7499D">
              <w:t xml:space="preserve"> and </w:t>
            </w:r>
            <w:r w:rsidR="00370A0E">
              <w:t>sexual exploitation and abuse</w:t>
            </w:r>
            <w:r w:rsidRPr="00F7499D">
              <w:t xml:space="preserve"> </w:t>
            </w:r>
          </w:p>
        </w:tc>
        <w:tc>
          <w:tcPr>
            <w:tcW w:w="1800" w:type="dxa"/>
          </w:tcPr>
          <w:p w14:paraId="357FBAB8" w14:textId="77777777" w:rsidR="00C66B6A" w:rsidRPr="00F7499D" w:rsidRDefault="00C66B6A" w:rsidP="00F7499D">
            <w:pPr>
              <w:spacing w:line="240" w:lineRule="auto"/>
              <w:rPr>
                <w:color w:val="000000" w:themeColor="text1"/>
              </w:rPr>
            </w:pPr>
            <w:r w:rsidRPr="00F7499D">
              <w:rPr>
                <w:color w:val="000000" w:themeColor="text1"/>
              </w:rPr>
              <w:t>Organizations accept the recommendation</w:t>
            </w:r>
          </w:p>
        </w:tc>
        <w:tc>
          <w:tcPr>
            <w:tcW w:w="1845" w:type="dxa"/>
          </w:tcPr>
          <w:p w14:paraId="002AF8B1" w14:textId="25ADD92E" w:rsidR="00C66B6A" w:rsidRPr="00F7499D" w:rsidRDefault="00C66B6A" w:rsidP="00F7499D">
            <w:pPr>
              <w:spacing w:line="240" w:lineRule="auto"/>
              <w:rPr>
                <w:color w:val="000000" w:themeColor="text1"/>
              </w:rPr>
            </w:pPr>
            <w:r w:rsidRPr="00F7499D">
              <w:rPr>
                <w:color w:val="000000" w:themeColor="text1"/>
              </w:rPr>
              <w:t>Ju</w:t>
            </w:r>
            <w:r w:rsidR="00B63B20">
              <w:rPr>
                <w:color w:val="000000" w:themeColor="text1"/>
              </w:rPr>
              <w:t>ly</w:t>
            </w:r>
            <w:r w:rsidRPr="00F7499D">
              <w:rPr>
                <w:color w:val="000000" w:themeColor="text1"/>
              </w:rPr>
              <w:t xml:space="preserve"> 2019</w:t>
            </w:r>
          </w:p>
        </w:tc>
        <w:tc>
          <w:tcPr>
            <w:tcW w:w="3465" w:type="dxa"/>
          </w:tcPr>
          <w:p w14:paraId="0B935B98" w14:textId="5CA05C16" w:rsidR="0088094B" w:rsidRPr="00F7499D" w:rsidRDefault="00C66B6A" w:rsidP="002E04E2">
            <w:pPr>
              <w:spacing w:after="120" w:line="240" w:lineRule="auto"/>
              <w:rPr>
                <w:color w:val="000000" w:themeColor="text1"/>
              </w:rPr>
            </w:pPr>
            <w:r w:rsidRPr="00F7499D">
              <w:rPr>
                <w:color w:val="000000" w:themeColor="text1"/>
              </w:rPr>
              <w:t xml:space="preserve">Organizations will collaborate closely to establish tools and best practices for assessing, monitoring and mitigating </w:t>
            </w:r>
            <w:r w:rsidR="00D96C5E">
              <w:rPr>
                <w:color w:val="000000" w:themeColor="text1"/>
              </w:rPr>
              <w:t xml:space="preserve">risks of </w:t>
            </w:r>
            <w:r w:rsidR="00370A0E">
              <w:rPr>
                <w:color w:val="000000" w:themeColor="text1"/>
              </w:rPr>
              <w:t>sexual exploitation and abuse</w:t>
            </w:r>
            <w:r w:rsidRPr="00F7499D">
              <w:rPr>
                <w:color w:val="000000" w:themeColor="text1"/>
              </w:rPr>
              <w:t xml:space="preserve"> involving implementing partners. </w:t>
            </w:r>
          </w:p>
          <w:p w14:paraId="0460EB2D" w14:textId="7124889D" w:rsidR="00C66B6A" w:rsidRPr="00F7499D" w:rsidRDefault="00C66B6A" w:rsidP="00F7499D">
            <w:pPr>
              <w:spacing w:line="240" w:lineRule="auto"/>
              <w:rPr>
                <w:color w:val="000000" w:themeColor="text1"/>
              </w:rPr>
            </w:pPr>
            <w:r w:rsidRPr="00F7499D">
              <w:rPr>
                <w:color w:val="000000" w:themeColor="text1"/>
              </w:rPr>
              <w:t xml:space="preserve">Organizations will continue outreach to implementing partners to ensure awareness of </w:t>
            </w:r>
            <w:r w:rsidR="002B74AA">
              <w:rPr>
                <w:color w:val="000000" w:themeColor="text1"/>
              </w:rPr>
              <w:t>United Nations</w:t>
            </w:r>
            <w:r w:rsidRPr="00F7499D">
              <w:rPr>
                <w:color w:val="000000" w:themeColor="text1"/>
              </w:rPr>
              <w:t xml:space="preserve"> standards and expectations with regards to </w:t>
            </w:r>
            <w:r w:rsidR="007130BD">
              <w:rPr>
                <w:color w:val="000000" w:themeColor="text1"/>
              </w:rPr>
              <w:t>sexual harassment</w:t>
            </w:r>
            <w:r w:rsidR="008132BC" w:rsidRPr="00F7499D">
              <w:rPr>
                <w:color w:val="000000" w:themeColor="text1"/>
              </w:rPr>
              <w:t xml:space="preserve"> and </w:t>
            </w:r>
            <w:r w:rsidR="00370A0E">
              <w:rPr>
                <w:color w:val="000000" w:themeColor="text1"/>
              </w:rPr>
              <w:lastRenderedPageBreak/>
              <w:t>sexual exploitation and abuse</w:t>
            </w:r>
            <w:r w:rsidRPr="00F7499D">
              <w:rPr>
                <w:color w:val="000000" w:themeColor="text1"/>
              </w:rPr>
              <w:t xml:space="preserve">, as well as obligations of partners in upholding such standards.  The role of </w:t>
            </w:r>
            <w:r w:rsidR="00D96C5E">
              <w:rPr>
                <w:color w:val="000000" w:themeColor="text1"/>
              </w:rPr>
              <w:t>i</w:t>
            </w:r>
            <w:r w:rsidRPr="00F7499D">
              <w:rPr>
                <w:color w:val="000000" w:themeColor="text1"/>
              </w:rPr>
              <w:t xml:space="preserve">mplementing </w:t>
            </w:r>
            <w:r w:rsidR="00D96C5E">
              <w:rPr>
                <w:color w:val="000000" w:themeColor="text1"/>
              </w:rPr>
              <w:t>p</w:t>
            </w:r>
            <w:r w:rsidRPr="00F7499D">
              <w:rPr>
                <w:color w:val="000000" w:themeColor="text1"/>
              </w:rPr>
              <w:t xml:space="preserve">artners in raising awareness about the prevention </w:t>
            </w:r>
            <w:r w:rsidR="004C59B5" w:rsidRPr="00F7499D">
              <w:rPr>
                <w:color w:val="000000" w:themeColor="text1"/>
              </w:rPr>
              <w:t xml:space="preserve">of </w:t>
            </w:r>
            <w:r w:rsidRPr="00F7499D">
              <w:rPr>
                <w:color w:val="000000" w:themeColor="text1"/>
              </w:rPr>
              <w:t xml:space="preserve">and </w:t>
            </w:r>
            <w:r w:rsidR="004C59B5" w:rsidRPr="00F7499D">
              <w:rPr>
                <w:color w:val="000000" w:themeColor="text1"/>
              </w:rPr>
              <w:t xml:space="preserve">response to </w:t>
            </w:r>
            <w:r w:rsidR="00370A0E">
              <w:rPr>
                <w:color w:val="000000" w:themeColor="text1"/>
              </w:rPr>
              <w:t>sexual exploitation and abuse</w:t>
            </w:r>
            <w:r w:rsidRPr="00F7499D">
              <w:rPr>
                <w:color w:val="000000" w:themeColor="text1"/>
              </w:rPr>
              <w:t xml:space="preserve"> </w:t>
            </w:r>
            <w:r w:rsidR="004C59B5" w:rsidRPr="00F7499D">
              <w:rPr>
                <w:color w:val="000000" w:themeColor="text1"/>
              </w:rPr>
              <w:t>ha</w:t>
            </w:r>
            <w:r w:rsidR="00D96C5E">
              <w:rPr>
                <w:color w:val="000000" w:themeColor="text1"/>
              </w:rPr>
              <w:t>s</w:t>
            </w:r>
            <w:r w:rsidR="004C59B5" w:rsidRPr="00F7499D">
              <w:rPr>
                <w:color w:val="000000" w:themeColor="text1"/>
              </w:rPr>
              <w:t xml:space="preserve"> been clarified in training material</w:t>
            </w:r>
            <w:r w:rsidR="00D96C5E">
              <w:rPr>
                <w:color w:val="000000" w:themeColor="text1"/>
              </w:rPr>
              <w:t>s for implementing partners</w:t>
            </w:r>
            <w:r w:rsidR="00372354">
              <w:rPr>
                <w:color w:val="000000" w:themeColor="text1"/>
              </w:rPr>
              <w:t>. Such materials were</w:t>
            </w:r>
            <w:r w:rsidR="004C59B5" w:rsidRPr="00F7499D">
              <w:rPr>
                <w:color w:val="000000" w:themeColor="text1"/>
              </w:rPr>
              <w:t xml:space="preserve"> </w:t>
            </w:r>
            <w:r w:rsidR="00F7499D" w:rsidRPr="00F7499D">
              <w:rPr>
                <w:color w:val="000000" w:themeColor="text1"/>
              </w:rPr>
              <w:t xml:space="preserve">already developed </w:t>
            </w:r>
            <w:r w:rsidR="00372354">
              <w:rPr>
                <w:color w:val="000000" w:themeColor="text1"/>
              </w:rPr>
              <w:t xml:space="preserve">by </w:t>
            </w:r>
            <w:r w:rsidR="00F7499D" w:rsidRPr="00F7499D">
              <w:rPr>
                <w:color w:val="000000" w:themeColor="text1"/>
              </w:rPr>
              <w:t>some organizations</w:t>
            </w:r>
            <w:r w:rsidR="00372354">
              <w:rPr>
                <w:color w:val="000000" w:themeColor="text1"/>
              </w:rPr>
              <w:t xml:space="preserve"> </w:t>
            </w:r>
            <w:r w:rsidR="0008748C">
              <w:rPr>
                <w:color w:val="000000" w:themeColor="text1"/>
              </w:rPr>
              <w:t xml:space="preserve">and </w:t>
            </w:r>
            <w:r w:rsidR="004C59B5" w:rsidRPr="00F7499D">
              <w:rPr>
                <w:color w:val="000000" w:themeColor="text1"/>
              </w:rPr>
              <w:t xml:space="preserve">other </w:t>
            </w:r>
            <w:r w:rsidRPr="00F7499D">
              <w:rPr>
                <w:color w:val="000000" w:themeColor="text1"/>
              </w:rPr>
              <w:t xml:space="preserve">resources will </w:t>
            </w:r>
            <w:r w:rsidR="008C47EE">
              <w:rPr>
                <w:color w:val="000000" w:themeColor="text1"/>
              </w:rPr>
              <w:t xml:space="preserve">also </w:t>
            </w:r>
            <w:r w:rsidRPr="00F7499D">
              <w:rPr>
                <w:color w:val="000000" w:themeColor="text1"/>
              </w:rPr>
              <w:t>be provide</w:t>
            </w:r>
            <w:r w:rsidR="0088094B" w:rsidRPr="00F7499D">
              <w:rPr>
                <w:color w:val="000000" w:themeColor="text1"/>
              </w:rPr>
              <w:t>d</w:t>
            </w:r>
            <w:r w:rsidRPr="00F7499D">
              <w:rPr>
                <w:color w:val="000000" w:themeColor="text1"/>
              </w:rPr>
              <w:t xml:space="preserve">. </w:t>
            </w:r>
          </w:p>
        </w:tc>
      </w:tr>
      <w:tr w:rsidR="00C66B6A" w:rsidRPr="00F7499D" w14:paraId="70A5D0C5" w14:textId="77777777" w:rsidTr="00DA03CB">
        <w:trPr>
          <w:jc w:val="center"/>
        </w:trPr>
        <w:tc>
          <w:tcPr>
            <w:tcW w:w="2245" w:type="dxa"/>
          </w:tcPr>
          <w:p w14:paraId="29365242" w14:textId="77777777" w:rsidR="00C66B6A" w:rsidRPr="00F7499D" w:rsidRDefault="00C66B6A" w:rsidP="00F7499D">
            <w:pPr>
              <w:pStyle w:val="ListParagraph"/>
              <w:numPr>
                <w:ilvl w:val="0"/>
                <w:numId w:val="3"/>
              </w:numPr>
              <w:tabs>
                <w:tab w:val="left" w:pos="418"/>
              </w:tabs>
              <w:suppressAutoHyphens w:val="0"/>
              <w:spacing w:line="240" w:lineRule="auto"/>
              <w:ind w:left="0" w:hanging="4"/>
            </w:pPr>
            <w:r w:rsidRPr="00F7499D">
              <w:lastRenderedPageBreak/>
              <w:t>Ensure a suitable mix of reporting channels</w:t>
            </w:r>
          </w:p>
        </w:tc>
        <w:tc>
          <w:tcPr>
            <w:tcW w:w="2970" w:type="dxa"/>
          </w:tcPr>
          <w:p w14:paraId="23FE751F" w14:textId="12102455" w:rsidR="00C66B6A" w:rsidRPr="00F7499D" w:rsidRDefault="00C66B6A" w:rsidP="00F7499D">
            <w:pPr>
              <w:spacing w:line="240" w:lineRule="auto"/>
              <w:rPr>
                <w:color w:val="000000" w:themeColor="text1"/>
              </w:rPr>
            </w:pPr>
            <w:r w:rsidRPr="00F7499D">
              <w:t>Establish reporting channels that meet the need for personal contact</w:t>
            </w:r>
          </w:p>
        </w:tc>
        <w:tc>
          <w:tcPr>
            <w:tcW w:w="1800" w:type="dxa"/>
          </w:tcPr>
          <w:p w14:paraId="73DFFEDD" w14:textId="77777777" w:rsidR="00C66B6A" w:rsidRPr="00F7499D" w:rsidRDefault="00C66B6A" w:rsidP="00F7499D">
            <w:pPr>
              <w:spacing w:line="240" w:lineRule="auto"/>
              <w:rPr>
                <w:color w:val="000000" w:themeColor="text1"/>
              </w:rPr>
            </w:pPr>
            <w:r w:rsidRPr="00F7499D">
              <w:rPr>
                <w:color w:val="000000" w:themeColor="text1"/>
              </w:rPr>
              <w:t>Organizations accept the recommendation</w:t>
            </w:r>
          </w:p>
        </w:tc>
        <w:tc>
          <w:tcPr>
            <w:tcW w:w="1845" w:type="dxa"/>
          </w:tcPr>
          <w:p w14:paraId="73414940" w14:textId="2960B52E" w:rsidR="00C66B6A" w:rsidRPr="00F7499D" w:rsidRDefault="00B63B20" w:rsidP="00F7499D">
            <w:pPr>
              <w:spacing w:line="240" w:lineRule="auto"/>
              <w:rPr>
                <w:color w:val="000000" w:themeColor="text1"/>
              </w:rPr>
            </w:pPr>
            <w:r>
              <w:rPr>
                <w:color w:val="000000" w:themeColor="text1"/>
              </w:rPr>
              <w:t xml:space="preserve">December </w:t>
            </w:r>
            <w:r w:rsidRPr="00F7499D">
              <w:rPr>
                <w:color w:val="000000" w:themeColor="text1"/>
              </w:rPr>
              <w:t>2019</w:t>
            </w:r>
          </w:p>
        </w:tc>
        <w:tc>
          <w:tcPr>
            <w:tcW w:w="3465" w:type="dxa"/>
          </w:tcPr>
          <w:p w14:paraId="2AA40022" w14:textId="16A92968" w:rsidR="002105EE" w:rsidRPr="00F7499D" w:rsidRDefault="00C66B6A" w:rsidP="00F7499D">
            <w:pPr>
              <w:spacing w:line="240" w:lineRule="auto"/>
              <w:rPr>
                <w:color w:val="000000" w:themeColor="text1"/>
              </w:rPr>
            </w:pPr>
            <w:r w:rsidRPr="00F7499D">
              <w:rPr>
                <w:color w:val="000000" w:themeColor="text1"/>
              </w:rPr>
              <w:t>Organizations will work jointly</w:t>
            </w:r>
            <w:r w:rsidR="00EB06E6" w:rsidRPr="00F7499D">
              <w:rPr>
                <w:color w:val="000000" w:themeColor="text1"/>
              </w:rPr>
              <w:t xml:space="preserve"> and as members of local </w:t>
            </w:r>
            <w:r w:rsidR="00D96C5E">
              <w:rPr>
                <w:color w:val="000000" w:themeColor="text1"/>
              </w:rPr>
              <w:t xml:space="preserve">prevention of sexual exploitation and abuse </w:t>
            </w:r>
            <w:r w:rsidR="00EB06E6" w:rsidRPr="00F7499D">
              <w:rPr>
                <w:color w:val="000000" w:themeColor="text1"/>
              </w:rPr>
              <w:t>networks</w:t>
            </w:r>
            <w:r w:rsidRPr="00F7499D">
              <w:rPr>
                <w:color w:val="000000" w:themeColor="text1"/>
              </w:rPr>
              <w:t xml:space="preserve">, as applicable, to create new or leverage existing mechanisms at the local/community level to ensure effective reporting, including through </w:t>
            </w:r>
            <w:r w:rsidR="00EB06E6" w:rsidRPr="00F7499D">
              <w:rPr>
                <w:color w:val="000000" w:themeColor="text1"/>
              </w:rPr>
              <w:t>community</w:t>
            </w:r>
            <w:r w:rsidR="00B05F32">
              <w:rPr>
                <w:color w:val="000000" w:themeColor="text1"/>
              </w:rPr>
              <w:t>-</w:t>
            </w:r>
            <w:r w:rsidR="00EB06E6" w:rsidRPr="00F7499D">
              <w:rPr>
                <w:color w:val="000000" w:themeColor="text1"/>
              </w:rPr>
              <w:t>based complaint mechanisms</w:t>
            </w:r>
            <w:r w:rsidRPr="00F7499D">
              <w:rPr>
                <w:color w:val="000000" w:themeColor="text1"/>
              </w:rPr>
              <w:t xml:space="preserve">. </w:t>
            </w:r>
          </w:p>
        </w:tc>
      </w:tr>
      <w:tr w:rsidR="00C66B6A" w:rsidRPr="00F7499D" w14:paraId="721DBA24" w14:textId="77777777" w:rsidTr="00DA03CB">
        <w:trPr>
          <w:jc w:val="center"/>
        </w:trPr>
        <w:tc>
          <w:tcPr>
            <w:tcW w:w="2245" w:type="dxa"/>
          </w:tcPr>
          <w:p w14:paraId="24470D27" w14:textId="77777777" w:rsidR="00C66B6A" w:rsidRPr="00F7499D" w:rsidRDefault="00C66B6A" w:rsidP="00F7499D">
            <w:pPr>
              <w:pStyle w:val="ListParagraph"/>
              <w:numPr>
                <w:ilvl w:val="0"/>
                <w:numId w:val="3"/>
              </w:numPr>
              <w:tabs>
                <w:tab w:val="left" w:pos="418"/>
              </w:tabs>
              <w:suppressAutoHyphens w:val="0"/>
              <w:spacing w:line="240" w:lineRule="auto"/>
              <w:ind w:left="0" w:hanging="4"/>
            </w:pPr>
            <w:r w:rsidRPr="00F7499D">
              <w:t xml:space="preserve">Consider existing approaches for more effective support to personnel </w:t>
            </w:r>
          </w:p>
        </w:tc>
        <w:tc>
          <w:tcPr>
            <w:tcW w:w="2970" w:type="dxa"/>
          </w:tcPr>
          <w:p w14:paraId="54D0671C" w14:textId="26E0E6EA" w:rsidR="00C66B6A" w:rsidRPr="00F7499D" w:rsidRDefault="00C66B6A" w:rsidP="00F7499D">
            <w:pPr>
              <w:spacing w:line="240" w:lineRule="auto"/>
              <w:rPr>
                <w:color w:val="000000" w:themeColor="text1"/>
              </w:rPr>
            </w:pPr>
            <w:r w:rsidRPr="00F7499D">
              <w:t>Consider lessons learn</w:t>
            </w:r>
            <w:r w:rsidR="008C47EE">
              <w:t>ed</w:t>
            </w:r>
            <w:r w:rsidRPr="00F7499D">
              <w:t xml:space="preserve"> from the UNOPS </w:t>
            </w:r>
            <w:r w:rsidR="00D96C5E">
              <w:t>N</w:t>
            </w:r>
            <w:r w:rsidRPr="00F7499D">
              <w:t xml:space="preserve">etwork of </w:t>
            </w:r>
            <w:r w:rsidR="00D96C5E">
              <w:t>P</w:t>
            </w:r>
            <w:r w:rsidRPr="00F7499D">
              <w:t>eers</w:t>
            </w:r>
          </w:p>
        </w:tc>
        <w:tc>
          <w:tcPr>
            <w:tcW w:w="1800" w:type="dxa"/>
          </w:tcPr>
          <w:p w14:paraId="5A10841F" w14:textId="77777777" w:rsidR="00C66B6A" w:rsidRPr="00F7499D" w:rsidRDefault="00C66B6A" w:rsidP="00F7499D">
            <w:pPr>
              <w:spacing w:line="240" w:lineRule="auto"/>
              <w:rPr>
                <w:color w:val="000000" w:themeColor="text1"/>
              </w:rPr>
            </w:pPr>
            <w:r w:rsidRPr="00F7499D">
              <w:rPr>
                <w:color w:val="000000" w:themeColor="text1"/>
              </w:rPr>
              <w:t>Organizations accept the recommendation</w:t>
            </w:r>
          </w:p>
        </w:tc>
        <w:tc>
          <w:tcPr>
            <w:tcW w:w="1845" w:type="dxa"/>
          </w:tcPr>
          <w:p w14:paraId="46A98921" w14:textId="77777777" w:rsidR="00C66B6A" w:rsidRPr="00F7499D" w:rsidRDefault="00C66B6A" w:rsidP="00F7499D">
            <w:pPr>
              <w:spacing w:line="240" w:lineRule="auto"/>
              <w:rPr>
                <w:color w:val="000000" w:themeColor="text1"/>
              </w:rPr>
            </w:pPr>
            <w:r w:rsidRPr="00F7499D">
              <w:rPr>
                <w:color w:val="000000" w:themeColor="text1"/>
              </w:rPr>
              <w:t>July 2019</w:t>
            </w:r>
          </w:p>
        </w:tc>
        <w:tc>
          <w:tcPr>
            <w:tcW w:w="3465" w:type="dxa"/>
          </w:tcPr>
          <w:p w14:paraId="70FE9818" w14:textId="1D075602" w:rsidR="00C66B6A" w:rsidRPr="00F7499D" w:rsidRDefault="00C37D85" w:rsidP="00F7499D">
            <w:pPr>
              <w:spacing w:line="240" w:lineRule="auto"/>
              <w:rPr>
                <w:color w:val="000000" w:themeColor="text1"/>
              </w:rPr>
            </w:pPr>
            <w:r w:rsidRPr="00F7499D">
              <w:rPr>
                <w:color w:val="000000" w:themeColor="text1"/>
              </w:rPr>
              <w:t xml:space="preserve">UNDP and UNFPA will collaborate with </w:t>
            </w:r>
            <w:r w:rsidR="0088536B" w:rsidRPr="00F7499D">
              <w:rPr>
                <w:color w:val="000000" w:themeColor="text1"/>
              </w:rPr>
              <w:t xml:space="preserve">UNOPS </w:t>
            </w:r>
            <w:r w:rsidR="003B0EE5" w:rsidRPr="00F7499D">
              <w:rPr>
                <w:color w:val="000000" w:themeColor="text1"/>
              </w:rPr>
              <w:t>to consider lessons learn</w:t>
            </w:r>
            <w:r w:rsidR="008C47EE">
              <w:rPr>
                <w:color w:val="000000" w:themeColor="text1"/>
              </w:rPr>
              <w:t>ed</w:t>
            </w:r>
            <w:r w:rsidR="003B0EE5" w:rsidRPr="00F7499D">
              <w:rPr>
                <w:color w:val="000000" w:themeColor="text1"/>
              </w:rPr>
              <w:t xml:space="preserve"> from its </w:t>
            </w:r>
            <w:r w:rsidR="00B63B20" w:rsidRPr="00F7499D">
              <w:rPr>
                <w:color w:val="000000" w:themeColor="text1"/>
              </w:rPr>
              <w:t xml:space="preserve">Network of Peers initiative </w:t>
            </w:r>
            <w:r w:rsidRPr="00F7499D">
              <w:rPr>
                <w:color w:val="000000" w:themeColor="text1"/>
              </w:rPr>
              <w:t xml:space="preserve">and </w:t>
            </w:r>
            <w:r w:rsidR="00B63B20">
              <w:rPr>
                <w:color w:val="000000" w:themeColor="text1"/>
              </w:rPr>
              <w:t xml:space="preserve">from similar initiatives by </w:t>
            </w:r>
            <w:r w:rsidRPr="00F7499D">
              <w:rPr>
                <w:color w:val="000000" w:themeColor="text1"/>
              </w:rPr>
              <w:t>other organization</w:t>
            </w:r>
            <w:r w:rsidR="00B63B20">
              <w:rPr>
                <w:color w:val="000000" w:themeColor="text1"/>
              </w:rPr>
              <w:t>s</w:t>
            </w:r>
            <w:r w:rsidRPr="00F7499D">
              <w:rPr>
                <w:color w:val="000000" w:themeColor="text1"/>
              </w:rPr>
              <w:t xml:space="preserve"> </w:t>
            </w:r>
            <w:r w:rsidR="003B0EE5" w:rsidRPr="00F7499D">
              <w:rPr>
                <w:color w:val="000000" w:themeColor="text1"/>
              </w:rPr>
              <w:t>and will explore putting in place a similar mechanism.</w:t>
            </w:r>
          </w:p>
        </w:tc>
      </w:tr>
      <w:tr w:rsidR="00C66B6A" w:rsidRPr="00F7499D" w14:paraId="37F8EDA9" w14:textId="77777777" w:rsidTr="00DA03CB">
        <w:trPr>
          <w:jc w:val="center"/>
        </w:trPr>
        <w:tc>
          <w:tcPr>
            <w:tcW w:w="2245" w:type="dxa"/>
          </w:tcPr>
          <w:p w14:paraId="797AE6CB" w14:textId="276AC539" w:rsidR="00C66B6A" w:rsidRPr="00F7499D" w:rsidRDefault="00C66B6A" w:rsidP="00F7499D">
            <w:pPr>
              <w:pStyle w:val="ListParagraph"/>
              <w:numPr>
                <w:ilvl w:val="0"/>
                <w:numId w:val="3"/>
              </w:numPr>
              <w:tabs>
                <w:tab w:val="left" w:pos="418"/>
              </w:tabs>
              <w:suppressAutoHyphens w:val="0"/>
              <w:spacing w:line="240" w:lineRule="auto"/>
              <w:ind w:left="0" w:hanging="4"/>
            </w:pPr>
            <w:r w:rsidRPr="00F7499D">
              <w:t>Assess investigations capacity (including gender diversity)</w:t>
            </w:r>
          </w:p>
        </w:tc>
        <w:tc>
          <w:tcPr>
            <w:tcW w:w="2970" w:type="dxa"/>
          </w:tcPr>
          <w:p w14:paraId="7AF4F35A" w14:textId="3D7B4AA4" w:rsidR="00C66B6A" w:rsidRPr="00F7499D" w:rsidRDefault="00C66B6A" w:rsidP="00F7499D">
            <w:pPr>
              <w:spacing w:line="240" w:lineRule="auto"/>
              <w:rPr>
                <w:color w:val="000000" w:themeColor="text1"/>
              </w:rPr>
            </w:pPr>
            <w:r w:rsidRPr="00F7499D">
              <w:rPr>
                <w:color w:val="000000" w:themeColor="text1"/>
              </w:rPr>
              <w:t>Assess investigation capacities, including gender diversity, and explore possibilities for pooling investigation resources and specialized competencies</w:t>
            </w:r>
          </w:p>
        </w:tc>
        <w:tc>
          <w:tcPr>
            <w:tcW w:w="1800" w:type="dxa"/>
          </w:tcPr>
          <w:p w14:paraId="2228BC68" w14:textId="77777777" w:rsidR="00C66B6A" w:rsidRPr="00F7499D" w:rsidRDefault="00C66B6A" w:rsidP="00F7499D">
            <w:pPr>
              <w:spacing w:line="240" w:lineRule="auto"/>
              <w:rPr>
                <w:color w:val="000000" w:themeColor="text1"/>
              </w:rPr>
            </w:pPr>
            <w:r w:rsidRPr="00F7499D">
              <w:rPr>
                <w:color w:val="000000" w:themeColor="text1"/>
              </w:rPr>
              <w:t>Organizations accept the recommendation</w:t>
            </w:r>
          </w:p>
        </w:tc>
        <w:tc>
          <w:tcPr>
            <w:tcW w:w="1845" w:type="dxa"/>
          </w:tcPr>
          <w:p w14:paraId="0FD0AD3D" w14:textId="77777777" w:rsidR="00C66B6A" w:rsidRPr="00F7499D" w:rsidRDefault="00C66B6A" w:rsidP="00F7499D">
            <w:pPr>
              <w:spacing w:line="240" w:lineRule="auto"/>
              <w:rPr>
                <w:color w:val="000000" w:themeColor="text1"/>
              </w:rPr>
            </w:pPr>
            <w:r w:rsidRPr="00F7499D">
              <w:rPr>
                <w:color w:val="000000" w:themeColor="text1"/>
              </w:rPr>
              <w:t>December 2019</w:t>
            </w:r>
          </w:p>
        </w:tc>
        <w:tc>
          <w:tcPr>
            <w:tcW w:w="3465" w:type="dxa"/>
          </w:tcPr>
          <w:p w14:paraId="55FABA5F" w14:textId="560F481F" w:rsidR="003B0EE5" w:rsidRPr="00F7499D" w:rsidRDefault="00B63B20" w:rsidP="002E04E2">
            <w:pPr>
              <w:pStyle w:val="CommentText"/>
              <w:spacing w:after="120"/>
              <w:rPr>
                <w:color w:val="000000" w:themeColor="text1"/>
              </w:rPr>
            </w:pPr>
            <w:r>
              <w:rPr>
                <w:color w:val="000000" w:themeColor="text1"/>
              </w:rPr>
              <w:t>In 2018, a</w:t>
            </w:r>
            <w:r w:rsidR="00C66B6A" w:rsidRPr="00F7499D">
              <w:rPr>
                <w:color w:val="000000" w:themeColor="text1"/>
              </w:rPr>
              <w:t xml:space="preserve">ll organizations </w:t>
            </w:r>
            <w:r>
              <w:rPr>
                <w:color w:val="000000" w:themeColor="text1"/>
              </w:rPr>
              <w:t xml:space="preserve">took </w:t>
            </w:r>
            <w:r w:rsidR="00C66B6A" w:rsidRPr="00F7499D">
              <w:rPr>
                <w:color w:val="000000" w:themeColor="text1"/>
              </w:rPr>
              <w:t xml:space="preserve">measures to augment their investigation capacity. </w:t>
            </w:r>
          </w:p>
          <w:p w14:paraId="56A5F6C6" w14:textId="2E61F519" w:rsidR="00EB06E6" w:rsidRPr="00F7499D" w:rsidRDefault="006E6282" w:rsidP="00F7499D">
            <w:pPr>
              <w:spacing w:line="240" w:lineRule="auto"/>
            </w:pPr>
            <w:r w:rsidRPr="00F7499D">
              <w:rPr>
                <w:color w:val="000000" w:themeColor="text1"/>
              </w:rPr>
              <w:t xml:space="preserve">In October 2018, the CEB Task Force established a sub-working group on strengthening capacities and improving </w:t>
            </w:r>
            <w:r w:rsidR="007130BD">
              <w:rPr>
                <w:color w:val="000000" w:themeColor="text1"/>
              </w:rPr>
              <w:t>sexual harassment</w:t>
            </w:r>
            <w:r w:rsidRPr="00F7499D">
              <w:rPr>
                <w:color w:val="000000" w:themeColor="text1"/>
              </w:rPr>
              <w:t xml:space="preserve"> investigations. All three </w:t>
            </w:r>
            <w:r w:rsidRPr="00F7499D">
              <w:rPr>
                <w:color w:val="000000" w:themeColor="text1"/>
              </w:rPr>
              <w:lastRenderedPageBreak/>
              <w:t xml:space="preserve">organizations participate, through </w:t>
            </w:r>
            <w:r w:rsidR="00D96C5E" w:rsidRPr="00D96C5E">
              <w:rPr>
                <w:color w:val="000000" w:themeColor="text1"/>
              </w:rPr>
              <w:t>United Nations Representatives of Investigations Services</w:t>
            </w:r>
            <w:r w:rsidRPr="00F7499D">
              <w:rPr>
                <w:color w:val="000000" w:themeColor="text1"/>
              </w:rPr>
              <w:t>, in this working group and explore, individually and as a group, o</w:t>
            </w:r>
            <w:r w:rsidR="00C66B6A" w:rsidRPr="00F7499D">
              <w:t>pportunities for</w:t>
            </w:r>
            <w:r w:rsidRPr="00F7499D">
              <w:t xml:space="preserve"> </w:t>
            </w:r>
            <w:r w:rsidR="00B63B20">
              <w:t xml:space="preserve">further </w:t>
            </w:r>
            <w:r w:rsidRPr="00F7499D">
              <w:t>improvements</w:t>
            </w:r>
            <w:r w:rsidR="00EB06E6" w:rsidRPr="00F7499D">
              <w:t xml:space="preserve">, including </w:t>
            </w:r>
            <w:r w:rsidR="008926C1">
              <w:t xml:space="preserve">potentially </w:t>
            </w:r>
            <w:r w:rsidR="00EB06E6" w:rsidRPr="00F7499D">
              <w:t>through</w:t>
            </w:r>
            <w:r w:rsidR="00B63B20">
              <w:t xml:space="preserve"> the</w:t>
            </w:r>
            <w:r w:rsidR="00EB06E6" w:rsidRPr="00F7499D">
              <w:t xml:space="preserve"> </w:t>
            </w:r>
            <w:r w:rsidRPr="00F7499D">
              <w:t>pooling</w:t>
            </w:r>
            <w:r w:rsidR="00EB06E6" w:rsidRPr="00F7499D">
              <w:t xml:space="preserve"> </w:t>
            </w:r>
            <w:r w:rsidR="00B63B20">
              <w:t xml:space="preserve">of </w:t>
            </w:r>
            <w:r w:rsidR="0008748C">
              <w:t xml:space="preserve">dedicated </w:t>
            </w:r>
            <w:r w:rsidR="00EB06E6" w:rsidRPr="00F7499D">
              <w:t>resources</w:t>
            </w:r>
            <w:r w:rsidR="00F7499D" w:rsidRPr="00F7499D">
              <w:t>.</w:t>
            </w:r>
            <w:r w:rsidR="00C66B6A" w:rsidRPr="00F7499D">
              <w:t xml:space="preserve"> </w:t>
            </w:r>
          </w:p>
        </w:tc>
      </w:tr>
      <w:tr w:rsidR="00C66B6A" w:rsidRPr="00F7499D" w14:paraId="243D6AE0" w14:textId="77777777" w:rsidTr="00DA03CB">
        <w:trPr>
          <w:jc w:val="center"/>
        </w:trPr>
        <w:tc>
          <w:tcPr>
            <w:tcW w:w="2245" w:type="dxa"/>
          </w:tcPr>
          <w:p w14:paraId="63C23D2A" w14:textId="77777777" w:rsidR="00C66B6A" w:rsidRPr="00F7499D" w:rsidRDefault="00C66B6A" w:rsidP="00F7499D">
            <w:pPr>
              <w:pStyle w:val="ListParagraph"/>
              <w:numPr>
                <w:ilvl w:val="0"/>
                <w:numId w:val="3"/>
              </w:numPr>
              <w:tabs>
                <w:tab w:val="left" w:pos="418"/>
              </w:tabs>
              <w:suppressAutoHyphens w:val="0"/>
              <w:spacing w:line="240" w:lineRule="auto"/>
              <w:ind w:left="0" w:hanging="4"/>
            </w:pPr>
            <w:r w:rsidRPr="00F7499D">
              <w:lastRenderedPageBreak/>
              <w:t>Ensure transparency of investigations</w:t>
            </w:r>
          </w:p>
        </w:tc>
        <w:tc>
          <w:tcPr>
            <w:tcW w:w="2970" w:type="dxa"/>
          </w:tcPr>
          <w:p w14:paraId="2DB16D1E" w14:textId="77777777" w:rsidR="00C66B6A" w:rsidRPr="00F7499D" w:rsidRDefault="00C66B6A" w:rsidP="00F7499D">
            <w:pPr>
              <w:spacing w:line="240" w:lineRule="auto"/>
              <w:rPr>
                <w:color w:val="000000" w:themeColor="text1"/>
              </w:rPr>
            </w:pPr>
            <w:r w:rsidRPr="00F7499D">
              <w:rPr>
                <w:color w:val="000000" w:themeColor="text1"/>
              </w:rPr>
              <w:t>Evaluate how parties in an investigation can be informed without jeopardizing confidentiality</w:t>
            </w:r>
          </w:p>
        </w:tc>
        <w:tc>
          <w:tcPr>
            <w:tcW w:w="1800" w:type="dxa"/>
          </w:tcPr>
          <w:p w14:paraId="0AB3F137" w14:textId="77777777" w:rsidR="00C66B6A" w:rsidRPr="00F7499D" w:rsidRDefault="00C66B6A" w:rsidP="00F7499D">
            <w:pPr>
              <w:spacing w:line="240" w:lineRule="auto"/>
              <w:rPr>
                <w:color w:val="000000" w:themeColor="text1"/>
              </w:rPr>
            </w:pPr>
            <w:r w:rsidRPr="00F7499D">
              <w:rPr>
                <w:color w:val="000000" w:themeColor="text1"/>
              </w:rPr>
              <w:t>Organizations accept the recommendation</w:t>
            </w:r>
          </w:p>
        </w:tc>
        <w:tc>
          <w:tcPr>
            <w:tcW w:w="1845" w:type="dxa"/>
          </w:tcPr>
          <w:p w14:paraId="3439923D" w14:textId="77777777" w:rsidR="00C66B6A" w:rsidRPr="00F7499D" w:rsidRDefault="00C66B6A" w:rsidP="00F7499D">
            <w:pPr>
              <w:spacing w:line="240" w:lineRule="auto"/>
              <w:rPr>
                <w:color w:val="000000" w:themeColor="text1"/>
              </w:rPr>
            </w:pPr>
            <w:r w:rsidRPr="00F7499D">
              <w:rPr>
                <w:color w:val="000000" w:themeColor="text1"/>
              </w:rPr>
              <w:t>December 2019</w:t>
            </w:r>
          </w:p>
        </w:tc>
        <w:tc>
          <w:tcPr>
            <w:tcW w:w="3465" w:type="dxa"/>
          </w:tcPr>
          <w:p w14:paraId="2C5A8AD0" w14:textId="2030CE6C" w:rsidR="003B0EE5" w:rsidRPr="00F7499D" w:rsidRDefault="00C66B6A" w:rsidP="002E04E2">
            <w:pPr>
              <w:spacing w:after="120" w:line="240" w:lineRule="auto"/>
              <w:rPr>
                <w:color w:val="000000" w:themeColor="text1"/>
              </w:rPr>
            </w:pPr>
            <w:r w:rsidRPr="00F7499D">
              <w:rPr>
                <w:color w:val="000000" w:themeColor="text1"/>
              </w:rPr>
              <w:t xml:space="preserve">All organizations already have communication </w:t>
            </w:r>
            <w:r w:rsidR="00806AB5" w:rsidRPr="00F7499D">
              <w:rPr>
                <w:color w:val="000000" w:themeColor="text1"/>
              </w:rPr>
              <w:t>provisions within their respective policy frameworks</w:t>
            </w:r>
            <w:r w:rsidR="00B63B20">
              <w:rPr>
                <w:color w:val="000000" w:themeColor="text1"/>
              </w:rPr>
              <w:t xml:space="preserve"> and relevant guidance</w:t>
            </w:r>
            <w:r w:rsidR="00806AB5" w:rsidRPr="00F7499D">
              <w:rPr>
                <w:color w:val="000000" w:themeColor="text1"/>
              </w:rPr>
              <w:t xml:space="preserve">. </w:t>
            </w:r>
          </w:p>
          <w:p w14:paraId="1FABFE09" w14:textId="248606B0" w:rsidR="00B63B20" w:rsidRPr="00F7499D" w:rsidRDefault="00806AB5" w:rsidP="00F7499D">
            <w:pPr>
              <w:spacing w:line="240" w:lineRule="auto"/>
              <w:rPr>
                <w:color w:val="000000" w:themeColor="text1"/>
              </w:rPr>
            </w:pPr>
            <w:r w:rsidRPr="00F7499D">
              <w:rPr>
                <w:color w:val="000000" w:themeColor="text1"/>
              </w:rPr>
              <w:t xml:space="preserve">Organizations </w:t>
            </w:r>
            <w:r w:rsidR="006E6282" w:rsidRPr="00F7499D">
              <w:rPr>
                <w:color w:val="000000" w:themeColor="text1"/>
              </w:rPr>
              <w:t xml:space="preserve">are assessing, individually and at the inter-agency level, current procedures </w:t>
            </w:r>
            <w:r w:rsidRPr="00F7499D">
              <w:rPr>
                <w:color w:val="000000" w:themeColor="text1"/>
              </w:rPr>
              <w:t xml:space="preserve">in view of evolving best practices </w:t>
            </w:r>
            <w:r w:rsidR="006E6282" w:rsidRPr="00F7499D">
              <w:rPr>
                <w:color w:val="000000" w:themeColor="text1"/>
              </w:rPr>
              <w:t>and</w:t>
            </w:r>
            <w:r w:rsidR="00C66B6A" w:rsidRPr="00F7499D">
              <w:rPr>
                <w:color w:val="000000" w:themeColor="text1"/>
              </w:rPr>
              <w:t xml:space="preserve"> will </w:t>
            </w:r>
            <w:r w:rsidR="006E6282" w:rsidRPr="00F7499D">
              <w:rPr>
                <w:color w:val="000000" w:themeColor="text1"/>
              </w:rPr>
              <w:t xml:space="preserve">revise their practices as necessary. </w:t>
            </w:r>
          </w:p>
        </w:tc>
      </w:tr>
      <w:tr w:rsidR="00C66B6A" w:rsidRPr="00F7499D" w14:paraId="00AD0173" w14:textId="77777777" w:rsidTr="00DA03CB">
        <w:trPr>
          <w:jc w:val="center"/>
        </w:trPr>
        <w:tc>
          <w:tcPr>
            <w:tcW w:w="2245" w:type="dxa"/>
          </w:tcPr>
          <w:p w14:paraId="6339D16A" w14:textId="77777777" w:rsidR="00C66B6A" w:rsidRPr="00F7499D" w:rsidRDefault="00C66B6A" w:rsidP="00F7499D">
            <w:pPr>
              <w:pStyle w:val="ListParagraph"/>
              <w:numPr>
                <w:ilvl w:val="0"/>
                <w:numId w:val="3"/>
              </w:numPr>
              <w:tabs>
                <w:tab w:val="left" w:pos="418"/>
              </w:tabs>
              <w:suppressAutoHyphens w:val="0"/>
              <w:spacing w:line="240" w:lineRule="auto"/>
              <w:ind w:left="0" w:hanging="4"/>
            </w:pPr>
            <w:r w:rsidRPr="00F7499D">
              <w:t>Expand assistance mechanisms</w:t>
            </w:r>
          </w:p>
        </w:tc>
        <w:tc>
          <w:tcPr>
            <w:tcW w:w="2970" w:type="dxa"/>
          </w:tcPr>
          <w:p w14:paraId="3C23B8A2" w14:textId="6D5592A1" w:rsidR="00C66B6A" w:rsidRPr="00F7499D" w:rsidRDefault="00C66B6A" w:rsidP="00F7499D">
            <w:pPr>
              <w:spacing w:line="240" w:lineRule="auto"/>
              <w:rPr>
                <w:color w:val="000000" w:themeColor="text1"/>
              </w:rPr>
            </w:pPr>
            <w:r w:rsidRPr="00F7499D">
              <w:rPr>
                <w:color w:val="000000" w:themeColor="text1"/>
              </w:rPr>
              <w:t xml:space="preserve">Map assistance services available across the </w:t>
            </w:r>
            <w:r w:rsidR="002B74AA">
              <w:rPr>
                <w:color w:val="000000" w:themeColor="text1"/>
              </w:rPr>
              <w:t>United Nations</w:t>
            </w:r>
            <w:r w:rsidRPr="00F7499D">
              <w:rPr>
                <w:color w:val="000000" w:themeColor="text1"/>
              </w:rPr>
              <w:t xml:space="preserve"> and in each organization; </w:t>
            </w:r>
            <w:r w:rsidR="002105EE" w:rsidRPr="00F7499D">
              <w:rPr>
                <w:color w:val="000000" w:themeColor="text1"/>
              </w:rPr>
              <w:t>clarify the</w:t>
            </w:r>
            <w:r w:rsidRPr="00F7499D">
              <w:rPr>
                <w:color w:val="000000" w:themeColor="text1"/>
              </w:rPr>
              <w:t xml:space="preserve"> governance for assistance and funding and make relevant information available at the local level</w:t>
            </w:r>
          </w:p>
        </w:tc>
        <w:tc>
          <w:tcPr>
            <w:tcW w:w="1800" w:type="dxa"/>
          </w:tcPr>
          <w:p w14:paraId="416EF29F" w14:textId="77777777" w:rsidR="00C66B6A" w:rsidRPr="00F7499D" w:rsidRDefault="00C66B6A" w:rsidP="00F7499D">
            <w:pPr>
              <w:spacing w:line="240" w:lineRule="auto"/>
              <w:rPr>
                <w:color w:val="000000" w:themeColor="text1"/>
              </w:rPr>
            </w:pPr>
            <w:r w:rsidRPr="00F7499D">
              <w:rPr>
                <w:color w:val="000000" w:themeColor="text1"/>
              </w:rPr>
              <w:t>Organizations accept the recommendation</w:t>
            </w:r>
          </w:p>
        </w:tc>
        <w:tc>
          <w:tcPr>
            <w:tcW w:w="1845" w:type="dxa"/>
          </w:tcPr>
          <w:p w14:paraId="585E9A72" w14:textId="77777777" w:rsidR="00C66B6A" w:rsidRPr="00F7499D" w:rsidRDefault="00C66B6A" w:rsidP="00F7499D">
            <w:pPr>
              <w:spacing w:line="240" w:lineRule="auto"/>
              <w:rPr>
                <w:color w:val="000000" w:themeColor="text1"/>
              </w:rPr>
            </w:pPr>
            <w:r w:rsidRPr="00F7499D">
              <w:rPr>
                <w:color w:val="000000" w:themeColor="text1"/>
              </w:rPr>
              <w:t>December 2019</w:t>
            </w:r>
          </w:p>
        </w:tc>
        <w:tc>
          <w:tcPr>
            <w:tcW w:w="3465" w:type="dxa"/>
          </w:tcPr>
          <w:p w14:paraId="4057FBB4" w14:textId="3DEB4D18" w:rsidR="00C66B6A" w:rsidRPr="00F7499D" w:rsidRDefault="00C66B6A" w:rsidP="002E04E2">
            <w:pPr>
              <w:spacing w:after="120" w:line="240" w:lineRule="auto"/>
              <w:rPr>
                <w:color w:val="000000" w:themeColor="text1"/>
              </w:rPr>
            </w:pPr>
            <w:r w:rsidRPr="00F7499D">
              <w:rPr>
                <w:color w:val="000000" w:themeColor="text1"/>
              </w:rPr>
              <w:t>Several mapping exercises of victim assistance mechanisms and services are already ongoing, including through the Inter-Agency Standing Committee, the Victim</w:t>
            </w:r>
            <w:r w:rsidR="00E76B16">
              <w:rPr>
                <w:color w:val="000000" w:themeColor="text1"/>
              </w:rPr>
              <w:t>s’</w:t>
            </w:r>
            <w:r w:rsidRPr="00F7499D">
              <w:rPr>
                <w:color w:val="000000" w:themeColor="text1"/>
              </w:rPr>
              <w:t xml:space="preserve"> Rights Advocate and the UNFPA mapping of </w:t>
            </w:r>
            <w:r w:rsidR="00E76B16">
              <w:rPr>
                <w:color w:val="000000" w:themeColor="text1"/>
              </w:rPr>
              <w:t xml:space="preserve">gender-based violence </w:t>
            </w:r>
            <w:r w:rsidRPr="00F7499D">
              <w:rPr>
                <w:color w:val="000000" w:themeColor="text1"/>
              </w:rPr>
              <w:t>referral pathways for use in</w:t>
            </w:r>
            <w:r w:rsidR="00E76B16">
              <w:rPr>
                <w:color w:val="000000" w:themeColor="text1"/>
              </w:rPr>
              <w:t xml:space="preserve"> cases of</w:t>
            </w:r>
            <w:r w:rsidRPr="00F7499D">
              <w:rPr>
                <w:color w:val="000000" w:themeColor="text1"/>
              </w:rPr>
              <w:t xml:space="preserve"> </w:t>
            </w:r>
            <w:r w:rsidR="00370A0E">
              <w:rPr>
                <w:color w:val="000000" w:themeColor="text1"/>
              </w:rPr>
              <w:t>sexual exploitation and abuse</w:t>
            </w:r>
            <w:r w:rsidRPr="00F7499D">
              <w:rPr>
                <w:color w:val="000000" w:themeColor="text1"/>
              </w:rPr>
              <w:t xml:space="preserve">. The results of these exercises are expected to help ensure that support gaps are identified </w:t>
            </w:r>
            <w:r w:rsidR="00E76B16">
              <w:rPr>
                <w:color w:val="000000" w:themeColor="text1"/>
              </w:rPr>
              <w:t xml:space="preserve">as </w:t>
            </w:r>
            <w:r w:rsidRPr="00F7499D">
              <w:rPr>
                <w:color w:val="000000" w:themeColor="text1"/>
              </w:rPr>
              <w:t>soon</w:t>
            </w:r>
            <w:r w:rsidR="00E76B16">
              <w:rPr>
                <w:color w:val="000000" w:themeColor="text1"/>
              </w:rPr>
              <w:t xml:space="preserve"> as possible </w:t>
            </w:r>
            <w:r w:rsidRPr="00F7499D">
              <w:rPr>
                <w:color w:val="000000" w:themeColor="text1"/>
              </w:rPr>
              <w:t xml:space="preserve">and </w:t>
            </w:r>
            <w:r w:rsidR="0088094B" w:rsidRPr="00F7499D">
              <w:rPr>
                <w:color w:val="000000" w:themeColor="text1"/>
              </w:rPr>
              <w:t xml:space="preserve">are </w:t>
            </w:r>
            <w:r w:rsidRPr="00F7499D">
              <w:rPr>
                <w:color w:val="000000" w:themeColor="text1"/>
              </w:rPr>
              <w:t>properly addressed. Protocols to govern access to available support will be clarified.</w:t>
            </w:r>
          </w:p>
          <w:p w14:paraId="1FB86951" w14:textId="21A91BDF" w:rsidR="00C66B6A" w:rsidRPr="00F7499D" w:rsidRDefault="00C66B6A" w:rsidP="00F7499D">
            <w:pPr>
              <w:spacing w:line="240" w:lineRule="auto"/>
              <w:rPr>
                <w:color w:val="000000" w:themeColor="text1"/>
              </w:rPr>
            </w:pPr>
            <w:r w:rsidRPr="00F7499D">
              <w:rPr>
                <w:color w:val="000000" w:themeColor="text1"/>
              </w:rPr>
              <w:t xml:space="preserve">With regards to </w:t>
            </w:r>
            <w:r w:rsidR="007130BD">
              <w:rPr>
                <w:color w:val="000000" w:themeColor="text1"/>
              </w:rPr>
              <w:t>sexual harassment</w:t>
            </w:r>
            <w:r w:rsidRPr="00F7499D">
              <w:rPr>
                <w:color w:val="000000" w:themeColor="text1"/>
              </w:rPr>
              <w:t>, all organizations have already put in place mechanisms for p</w:t>
            </w:r>
            <w:r w:rsidR="000933BB" w:rsidRPr="00F7499D">
              <w:rPr>
                <w:color w:val="000000" w:themeColor="text1"/>
              </w:rPr>
              <w:t>s</w:t>
            </w:r>
            <w:r w:rsidRPr="00F7499D">
              <w:rPr>
                <w:color w:val="000000" w:themeColor="text1"/>
              </w:rPr>
              <w:t>yc</w:t>
            </w:r>
            <w:r w:rsidR="000933BB" w:rsidRPr="00F7499D">
              <w:rPr>
                <w:color w:val="000000" w:themeColor="text1"/>
              </w:rPr>
              <w:t>h</w:t>
            </w:r>
            <w:r w:rsidRPr="00F7499D">
              <w:rPr>
                <w:color w:val="000000" w:themeColor="text1"/>
              </w:rPr>
              <w:t xml:space="preserve">ological </w:t>
            </w:r>
            <w:r w:rsidRPr="00F7499D">
              <w:rPr>
                <w:color w:val="000000" w:themeColor="text1"/>
              </w:rPr>
              <w:lastRenderedPageBreak/>
              <w:t xml:space="preserve">support to victims and their protection from retaliation within the </w:t>
            </w:r>
            <w:r w:rsidR="002B74AA">
              <w:rPr>
                <w:color w:val="000000" w:themeColor="text1"/>
              </w:rPr>
              <w:t>United Nations</w:t>
            </w:r>
            <w:r w:rsidRPr="00F7499D">
              <w:rPr>
                <w:color w:val="000000" w:themeColor="text1"/>
              </w:rPr>
              <w:t xml:space="preserve"> system. Such mechanisms and measures will be reviewed and strengthened, as relevant</w:t>
            </w:r>
            <w:r w:rsidR="00B63B20">
              <w:rPr>
                <w:color w:val="000000" w:themeColor="text1"/>
              </w:rPr>
              <w:t>,</w:t>
            </w:r>
            <w:r w:rsidRPr="00F7499D">
              <w:rPr>
                <w:color w:val="000000" w:themeColor="text1"/>
              </w:rPr>
              <w:t xml:space="preserve"> within available resources. </w:t>
            </w:r>
          </w:p>
        </w:tc>
      </w:tr>
      <w:tr w:rsidR="00C66B6A" w:rsidRPr="00F7499D" w14:paraId="4C8FF7F0" w14:textId="77777777" w:rsidTr="00DA03CB">
        <w:trPr>
          <w:jc w:val="center"/>
        </w:trPr>
        <w:tc>
          <w:tcPr>
            <w:tcW w:w="2245" w:type="dxa"/>
          </w:tcPr>
          <w:p w14:paraId="081D5506" w14:textId="77777777" w:rsidR="00C66B6A" w:rsidRPr="00F7499D" w:rsidRDefault="00C66B6A" w:rsidP="00F7499D">
            <w:pPr>
              <w:pStyle w:val="ListParagraph"/>
              <w:numPr>
                <w:ilvl w:val="0"/>
                <w:numId w:val="3"/>
              </w:numPr>
              <w:tabs>
                <w:tab w:val="left" w:pos="418"/>
              </w:tabs>
              <w:spacing w:line="240" w:lineRule="auto"/>
              <w:ind w:left="239" w:hanging="239"/>
            </w:pPr>
            <w:r w:rsidRPr="00F7499D">
              <w:lastRenderedPageBreak/>
              <w:t>Provide restorative support to affected offices/teams</w:t>
            </w:r>
          </w:p>
        </w:tc>
        <w:tc>
          <w:tcPr>
            <w:tcW w:w="2970" w:type="dxa"/>
          </w:tcPr>
          <w:p w14:paraId="68537C27" w14:textId="07BC20C2" w:rsidR="00C66B6A" w:rsidRPr="00F7499D" w:rsidRDefault="00C66B6A" w:rsidP="00F7499D">
            <w:pPr>
              <w:spacing w:line="240" w:lineRule="auto"/>
              <w:rPr>
                <w:color w:val="000000" w:themeColor="text1"/>
              </w:rPr>
            </w:pPr>
            <w:r w:rsidRPr="00F7499D">
              <w:rPr>
                <w:color w:val="000000" w:themeColor="text1"/>
              </w:rPr>
              <w:t xml:space="preserve">Examine possibilities for providing restorative measures to offices/teams affected by </w:t>
            </w:r>
            <w:r w:rsidR="00E76B16">
              <w:rPr>
                <w:color w:val="000000" w:themeColor="text1"/>
              </w:rPr>
              <w:t xml:space="preserve">incidents of </w:t>
            </w:r>
            <w:r w:rsidR="007130BD">
              <w:rPr>
                <w:color w:val="000000" w:themeColor="text1"/>
              </w:rPr>
              <w:t>sexual harassment</w:t>
            </w:r>
            <w:r w:rsidRPr="00F7499D">
              <w:rPr>
                <w:color w:val="000000" w:themeColor="text1"/>
              </w:rPr>
              <w:t xml:space="preserve"> </w:t>
            </w:r>
            <w:r w:rsidR="00C35410" w:rsidRPr="00F7499D">
              <w:rPr>
                <w:color w:val="000000" w:themeColor="text1"/>
              </w:rPr>
              <w:t xml:space="preserve">and </w:t>
            </w:r>
            <w:r w:rsidR="00370A0E">
              <w:rPr>
                <w:color w:val="000000" w:themeColor="text1"/>
              </w:rPr>
              <w:t>sexual exploitation and abuse</w:t>
            </w:r>
          </w:p>
        </w:tc>
        <w:tc>
          <w:tcPr>
            <w:tcW w:w="1800" w:type="dxa"/>
          </w:tcPr>
          <w:p w14:paraId="65CED99E" w14:textId="77777777" w:rsidR="00C66B6A" w:rsidRPr="00F7499D" w:rsidRDefault="00C66B6A" w:rsidP="00F7499D">
            <w:pPr>
              <w:spacing w:line="240" w:lineRule="auto"/>
              <w:rPr>
                <w:color w:val="000000" w:themeColor="text1"/>
              </w:rPr>
            </w:pPr>
            <w:r w:rsidRPr="00F7499D">
              <w:rPr>
                <w:color w:val="000000" w:themeColor="text1"/>
              </w:rPr>
              <w:t>Organizations accept the recommendation</w:t>
            </w:r>
          </w:p>
        </w:tc>
        <w:tc>
          <w:tcPr>
            <w:tcW w:w="1845" w:type="dxa"/>
          </w:tcPr>
          <w:p w14:paraId="4B7F64B4" w14:textId="77777777" w:rsidR="00C66B6A" w:rsidRPr="00F7499D" w:rsidRDefault="00C66B6A" w:rsidP="00F7499D">
            <w:pPr>
              <w:spacing w:line="240" w:lineRule="auto"/>
              <w:rPr>
                <w:color w:val="000000" w:themeColor="text1"/>
              </w:rPr>
            </w:pPr>
            <w:r w:rsidRPr="00F7499D">
              <w:rPr>
                <w:color w:val="000000" w:themeColor="text1"/>
              </w:rPr>
              <w:t>December 2019</w:t>
            </w:r>
          </w:p>
        </w:tc>
        <w:tc>
          <w:tcPr>
            <w:tcW w:w="3465" w:type="dxa"/>
          </w:tcPr>
          <w:p w14:paraId="71473337" w14:textId="018F8339" w:rsidR="00C66B6A" w:rsidRPr="00F7499D" w:rsidRDefault="006B6237" w:rsidP="002E04E2">
            <w:pPr>
              <w:spacing w:after="120" w:line="240" w:lineRule="auto"/>
              <w:rPr>
                <w:color w:val="000000" w:themeColor="text1"/>
              </w:rPr>
            </w:pPr>
            <w:r>
              <w:rPr>
                <w:color w:val="000000" w:themeColor="text1"/>
              </w:rPr>
              <w:t>Currently, t</w:t>
            </w:r>
            <w:r w:rsidR="00C66B6A" w:rsidRPr="00F7499D">
              <w:rPr>
                <w:color w:val="000000" w:themeColor="text1"/>
              </w:rPr>
              <w:t xml:space="preserve">he organizations provide such support </w:t>
            </w:r>
            <w:r>
              <w:rPr>
                <w:color w:val="000000" w:themeColor="text1"/>
              </w:rPr>
              <w:t>on an on-demand basis</w:t>
            </w:r>
            <w:r w:rsidR="00C66B6A" w:rsidRPr="00F7499D">
              <w:rPr>
                <w:color w:val="000000" w:themeColor="text1"/>
              </w:rPr>
              <w:t xml:space="preserve"> through </w:t>
            </w:r>
            <w:r w:rsidR="00E76B16">
              <w:rPr>
                <w:color w:val="000000" w:themeColor="text1"/>
              </w:rPr>
              <w:t>human resources</w:t>
            </w:r>
            <w:r w:rsidR="00C66B6A" w:rsidRPr="00F7499D">
              <w:rPr>
                <w:color w:val="000000" w:themeColor="text1"/>
              </w:rPr>
              <w:t xml:space="preserve">, ethics and </w:t>
            </w:r>
            <w:r w:rsidR="00E76B16">
              <w:rPr>
                <w:color w:val="000000" w:themeColor="text1"/>
              </w:rPr>
              <w:t>o</w:t>
            </w:r>
            <w:r w:rsidR="00C66B6A" w:rsidRPr="00F7499D">
              <w:rPr>
                <w:color w:val="000000" w:themeColor="text1"/>
              </w:rPr>
              <w:t>mbudsman teams</w:t>
            </w:r>
            <w:r w:rsidR="00911354">
              <w:rPr>
                <w:color w:val="000000" w:themeColor="text1"/>
              </w:rPr>
              <w:t xml:space="preserve"> (e.g.</w:t>
            </w:r>
            <w:r w:rsidR="00E76B16">
              <w:rPr>
                <w:color w:val="000000" w:themeColor="text1"/>
              </w:rPr>
              <w:t>,</w:t>
            </w:r>
            <w:r w:rsidR="00911354">
              <w:rPr>
                <w:color w:val="000000" w:themeColor="text1"/>
              </w:rPr>
              <w:t xml:space="preserve"> </w:t>
            </w:r>
            <w:r>
              <w:rPr>
                <w:color w:val="000000" w:themeColor="text1"/>
              </w:rPr>
              <w:t xml:space="preserve">advice to managers, support missions, etc.). </w:t>
            </w:r>
            <w:r w:rsidR="00B63B20">
              <w:rPr>
                <w:color w:val="000000" w:themeColor="text1"/>
              </w:rPr>
              <w:t>O</w:t>
            </w:r>
            <w:r w:rsidR="00C66B6A" w:rsidRPr="00F7499D">
              <w:rPr>
                <w:color w:val="000000" w:themeColor="text1"/>
              </w:rPr>
              <w:t xml:space="preserve">rganizations are also </w:t>
            </w:r>
            <w:r>
              <w:rPr>
                <w:color w:val="000000" w:themeColor="text1"/>
              </w:rPr>
              <w:t>leveraging</w:t>
            </w:r>
            <w:r w:rsidR="00C66B6A" w:rsidRPr="00F7499D">
              <w:rPr>
                <w:color w:val="000000" w:themeColor="text1"/>
              </w:rPr>
              <w:t xml:space="preserve"> opportunities for engaging staff counsellors for this purpose</w:t>
            </w:r>
            <w:r>
              <w:rPr>
                <w:color w:val="000000" w:themeColor="text1"/>
              </w:rPr>
              <w:t>, as needed</w:t>
            </w:r>
            <w:r w:rsidR="00C66B6A" w:rsidRPr="00F7499D">
              <w:rPr>
                <w:color w:val="000000" w:themeColor="text1"/>
              </w:rPr>
              <w:t xml:space="preserve">. </w:t>
            </w:r>
          </w:p>
          <w:p w14:paraId="26B017DB" w14:textId="42507203" w:rsidR="00C66B6A" w:rsidRPr="00F7499D" w:rsidRDefault="00C66B6A" w:rsidP="00F7499D">
            <w:pPr>
              <w:spacing w:line="240" w:lineRule="auto"/>
              <w:rPr>
                <w:color w:val="000000" w:themeColor="text1"/>
              </w:rPr>
            </w:pPr>
            <w:r w:rsidRPr="00F7499D">
              <w:rPr>
                <w:color w:val="000000" w:themeColor="text1"/>
              </w:rPr>
              <w:t>Organizations will streamline</w:t>
            </w:r>
            <w:r w:rsidR="00B63B20">
              <w:rPr>
                <w:color w:val="000000" w:themeColor="text1"/>
              </w:rPr>
              <w:t>, as needed,</w:t>
            </w:r>
            <w:r w:rsidRPr="00F7499D">
              <w:rPr>
                <w:color w:val="000000" w:themeColor="text1"/>
              </w:rPr>
              <w:t xml:space="preserve"> the respective services offered to offices and issue relevant guidance.</w:t>
            </w:r>
          </w:p>
        </w:tc>
      </w:tr>
      <w:tr w:rsidR="00C66B6A" w:rsidRPr="00F7499D" w14:paraId="7B756A22" w14:textId="77777777" w:rsidTr="00DA03CB">
        <w:trPr>
          <w:jc w:val="center"/>
        </w:trPr>
        <w:tc>
          <w:tcPr>
            <w:tcW w:w="2245" w:type="dxa"/>
          </w:tcPr>
          <w:p w14:paraId="4A2781B0" w14:textId="77777777" w:rsidR="00C66B6A" w:rsidRPr="00F7499D" w:rsidRDefault="00C66B6A" w:rsidP="00F7499D">
            <w:pPr>
              <w:pStyle w:val="ListParagraph"/>
              <w:numPr>
                <w:ilvl w:val="0"/>
                <w:numId w:val="3"/>
              </w:numPr>
              <w:tabs>
                <w:tab w:val="left" w:pos="418"/>
              </w:tabs>
              <w:suppressAutoHyphens w:val="0"/>
              <w:spacing w:line="240" w:lineRule="auto"/>
              <w:ind w:left="0" w:hanging="4"/>
            </w:pPr>
            <w:r w:rsidRPr="00F7499D">
              <w:t xml:space="preserve">Rationalize coordination mechanisms and prioritize implementation of agreed measures </w:t>
            </w:r>
          </w:p>
        </w:tc>
        <w:tc>
          <w:tcPr>
            <w:tcW w:w="2970" w:type="dxa"/>
          </w:tcPr>
          <w:p w14:paraId="68A70C0F" w14:textId="048C506E" w:rsidR="00C66B6A" w:rsidRPr="00F7499D" w:rsidRDefault="00C66B6A" w:rsidP="00F7499D">
            <w:pPr>
              <w:spacing w:line="240" w:lineRule="auto"/>
              <w:rPr>
                <w:color w:val="000000" w:themeColor="text1"/>
              </w:rPr>
            </w:pPr>
            <w:r w:rsidRPr="00F7499D">
              <w:rPr>
                <w:color w:val="000000" w:themeColor="text1"/>
              </w:rPr>
              <w:t xml:space="preserve">Further streamline internal reporting processes across the </w:t>
            </w:r>
            <w:r w:rsidR="002B74AA">
              <w:rPr>
                <w:color w:val="000000" w:themeColor="text1"/>
              </w:rPr>
              <w:t>United Nations</w:t>
            </w:r>
            <w:r w:rsidRPr="00F7499D">
              <w:rPr>
                <w:color w:val="000000" w:themeColor="text1"/>
              </w:rPr>
              <w:t xml:space="preserve">. Rationalize </w:t>
            </w:r>
            <w:r w:rsidR="002B74AA">
              <w:rPr>
                <w:color w:val="000000" w:themeColor="text1"/>
              </w:rPr>
              <w:t>United Nations</w:t>
            </w:r>
            <w:r w:rsidRPr="00F7499D">
              <w:rPr>
                <w:color w:val="000000" w:themeColor="text1"/>
              </w:rPr>
              <w:t xml:space="preserve"> system mechanisms to avoid duplication </w:t>
            </w:r>
            <w:r w:rsidR="00C35410" w:rsidRPr="00F7499D">
              <w:rPr>
                <w:color w:val="000000" w:themeColor="text1"/>
              </w:rPr>
              <w:t xml:space="preserve">and to </w:t>
            </w:r>
            <w:r w:rsidRPr="00F7499D">
              <w:rPr>
                <w:color w:val="000000" w:themeColor="text1"/>
              </w:rPr>
              <w:t>ensure focused effort on priority issues.</w:t>
            </w:r>
          </w:p>
        </w:tc>
        <w:tc>
          <w:tcPr>
            <w:tcW w:w="1800" w:type="dxa"/>
          </w:tcPr>
          <w:p w14:paraId="6B869475" w14:textId="77777777" w:rsidR="00C66B6A" w:rsidRPr="00F7499D" w:rsidRDefault="00C66B6A" w:rsidP="00F7499D">
            <w:pPr>
              <w:spacing w:line="240" w:lineRule="auto"/>
              <w:rPr>
                <w:color w:val="000000" w:themeColor="text1"/>
              </w:rPr>
            </w:pPr>
            <w:r w:rsidRPr="00F7499D">
              <w:rPr>
                <w:color w:val="000000" w:themeColor="text1"/>
              </w:rPr>
              <w:t>Organizations accept the recommendation</w:t>
            </w:r>
          </w:p>
        </w:tc>
        <w:tc>
          <w:tcPr>
            <w:tcW w:w="1845" w:type="dxa"/>
          </w:tcPr>
          <w:p w14:paraId="24FA33C2" w14:textId="77777777" w:rsidR="00C66B6A" w:rsidRPr="00F7499D" w:rsidRDefault="00C66B6A" w:rsidP="00F7499D">
            <w:pPr>
              <w:spacing w:line="240" w:lineRule="auto"/>
              <w:rPr>
                <w:color w:val="000000" w:themeColor="text1"/>
              </w:rPr>
            </w:pPr>
            <w:r w:rsidRPr="00F7499D">
              <w:rPr>
                <w:color w:val="000000" w:themeColor="text1"/>
              </w:rPr>
              <w:t>December 2019</w:t>
            </w:r>
          </w:p>
        </w:tc>
        <w:tc>
          <w:tcPr>
            <w:tcW w:w="3465" w:type="dxa"/>
          </w:tcPr>
          <w:p w14:paraId="2DA058A4" w14:textId="5D7A0720" w:rsidR="00C66B6A" w:rsidRPr="00F7499D" w:rsidRDefault="00C66B6A" w:rsidP="00F7499D">
            <w:pPr>
              <w:spacing w:line="240" w:lineRule="auto"/>
              <w:rPr>
                <w:color w:val="000000" w:themeColor="text1"/>
              </w:rPr>
            </w:pPr>
            <w:r w:rsidRPr="00F7499D">
              <w:rPr>
                <w:color w:val="000000" w:themeColor="text1"/>
              </w:rPr>
              <w:t xml:space="preserve">Noting recent progress in streamlining the agendas of multiple inter-agency mechanisms and increased focus on implementation, organizations will raise this concern in the context of the CEB Task Force on Sexual Harassment, IASC and working mechanisms related to </w:t>
            </w:r>
            <w:r w:rsidR="00370A0E">
              <w:rPr>
                <w:color w:val="000000" w:themeColor="text1"/>
              </w:rPr>
              <w:t>sexual exploitation and abuse</w:t>
            </w:r>
            <w:r w:rsidRPr="00F7499D">
              <w:rPr>
                <w:color w:val="000000" w:themeColor="text1"/>
              </w:rPr>
              <w:t xml:space="preserve"> led by the </w:t>
            </w:r>
            <w:r w:rsidR="002B74AA">
              <w:rPr>
                <w:color w:val="000000" w:themeColor="text1"/>
              </w:rPr>
              <w:t>United Nations</w:t>
            </w:r>
            <w:r w:rsidRPr="00F7499D">
              <w:rPr>
                <w:color w:val="000000" w:themeColor="text1"/>
              </w:rPr>
              <w:t xml:space="preserve"> Secretariat.</w:t>
            </w:r>
          </w:p>
        </w:tc>
      </w:tr>
    </w:tbl>
    <w:p w14:paraId="6275A365" w14:textId="12E0E1E5" w:rsidR="00681A9F" w:rsidRDefault="00681A9F" w:rsidP="00F7499D">
      <w:pPr>
        <w:pStyle w:val="BodyText"/>
        <w:keepNext/>
        <w:tabs>
          <w:tab w:val="left" w:pos="5820"/>
        </w:tabs>
        <w:ind w:left="1418" w:right="1210"/>
        <w:jc w:val="both"/>
        <w:rPr>
          <w:rFonts w:ascii="Times New Roman" w:hAnsi="Times New Roman" w:cs="Times New Roman"/>
          <w:b/>
          <w:bCs/>
          <w:sz w:val="22"/>
          <w:szCs w:val="22"/>
        </w:rPr>
      </w:pPr>
    </w:p>
    <w:p w14:paraId="5846B8E6" w14:textId="77777777" w:rsidR="00681A9F" w:rsidRDefault="00681A9F">
      <w:pPr>
        <w:suppressAutoHyphens w:val="0"/>
        <w:spacing w:after="160" w:line="259" w:lineRule="auto"/>
        <w:rPr>
          <w:rFonts w:eastAsia="Univers LT Std"/>
          <w:b/>
          <w:bCs/>
          <w:spacing w:val="0"/>
          <w:w w:val="100"/>
          <w:kern w:val="0"/>
          <w:sz w:val="22"/>
          <w:szCs w:val="22"/>
          <w:lang w:val="en-US"/>
        </w:rPr>
      </w:pPr>
      <w:r>
        <w:rPr>
          <w:b/>
          <w:bCs/>
          <w:sz w:val="22"/>
          <w:szCs w:val="22"/>
        </w:rPr>
        <w:br w:type="page"/>
      </w:r>
    </w:p>
    <w:p w14:paraId="560A3C12" w14:textId="72A643C2" w:rsidR="00E56955" w:rsidRPr="00C25B5A" w:rsidRDefault="00E56955" w:rsidP="00605A88">
      <w:pPr>
        <w:pStyle w:val="ListParagraph"/>
        <w:numPr>
          <w:ilvl w:val="0"/>
          <w:numId w:val="13"/>
        </w:numPr>
        <w:tabs>
          <w:tab w:val="left" w:pos="900"/>
        </w:tabs>
        <w:suppressAutoHyphens w:val="0"/>
        <w:spacing w:line="240" w:lineRule="auto"/>
        <w:jc w:val="both"/>
        <w:rPr>
          <w:b/>
          <w:sz w:val="24"/>
          <w:szCs w:val="24"/>
        </w:rPr>
      </w:pPr>
      <w:r w:rsidRPr="00605A88">
        <w:rPr>
          <w:b/>
        </w:rPr>
        <w:lastRenderedPageBreak/>
        <w:t>Recommendations applicable to UNDP</w:t>
      </w:r>
    </w:p>
    <w:p w14:paraId="61AF6B55" w14:textId="77777777" w:rsidR="002105EE" w:rsidRPr="00F7499D" w:rsidRDefault="002105EE" w:rsidP="00F7499D">
      <w:pPr>
        <w:pStyle w:val="ListParagraph"/>
        <w:spacing w:line="240" w:lineRule="auto"/>
        <w:ind w:left="900"/>
        <w:rPr>
          <w:sz w:val="22"/>
          <w:szCs w:val="22"/>
        </w:rPr>
      </w:pPr>
    </w:p>
    <w:tbl>
      <w:tblPr>
        <w:tblStyle w:val="TableGrid"/>
        <w:tblW w:w="12325" w:type="dxa"/>
        <w:jc w:val="center"/>
        <w:tblCellMar>
          <w:top w:w="58" w:type="dxa"/>
          <w:left w:w="115" w:type="dxa"/>
          <w:bottom w:w="58" w:type="dxa"/>
          <w:right w:w="115" w:type="dxa"/>
        </w:tblCellMar>
        <w:tblLook w:val="04A0" w:firstRow="1" w:lastRow="0" w:firstColumn="1" w:lastColumn="0" w:noHBand="0" w:noVBand="1"/>
      </w:tblPr>
      <w:tblGrid>
        <w:gridCol w:w="2245"/>
        <w:gridCol w:w="2970"/>
        <w:gridCol w:w="1800"/>
        <w:gridCol w:w="1800"/>
        <w:gridCol w:w="3510"/>
      </w:tblGrid>
      <w:tr w:rsidR="001C4334" w:rsidRPr="00F7499D" w14:paraId="07A860CD" w14:textId="77777777" w:rsidTr="00C42727">
        <w:trPr>
          <w:tblHeader/>
          <w:jc w:val="center"/>
        </w:trPr>
        <w:tc>
          <w:tcPr>
            <w:tcW w:w="2245" w:type="dxa"/>
            <w:shd w:val="clear" w:color="auto" w:fill="FFFFFF" w:themeFill="background1"/>
            <w:vAlign w:val="center"/>
          </w:tcPr>
          <w:p w14:paraId="21B59231" w14:textId="77777777" w:rsidR="00E56955" w:rsidRPr="00F7499D" w:rsidRDefault="00E56955" w:rsidP="00F7499D">
            <w:pPr>
              <w:spacing w:line="240" w:lineRule="auto"/>
              <w:rPr>
                <w:i/>
                <w:iCs/>
              </w:rPr>
            </w:pPr>
            <w:r w:rsidRPr="00F7499D">
              <w:rPr>
                <w:i/>
                <w:iCs/>
              </w:rPr>
              <w:t>Issue - Observation</w:t>
            </w:r>
          </w:p>
        </w:tc>
        <w:tc>
          <w:tcPr>
            <w:tcW w:w="2970" w:type="dxa"/>
            <w:shd w:val="clear" w:color="auto" w:fill="FFFFFF" w:themeFill="background1"/>
            <w:vAlign w:val="center"/>
          </w:tcPr>
          <w:p w14:paraId="4DB6345F" w14:textId="44925B52" w:rsidR="00E56955" w:rsidRPr="00F7499D" w:rsidRDefault="00E56955" w:rsidP="00F7499D">
            <w:pPr>
              <w:spacing w:line="240" w:lineRule="auto"/>
              <w:rPr>
                <w:i/>
                <w:iCs/>
              </w:rPr>
            </w:pPr>
            <w:r w:rsidRPr="00F7499D">
              <w:rPr>
                <w:i/>
                <w:iCs/>
              </w:rPr>
              <w:t xml:space="preserve">Recommended </w:t>
            </w:r>
            <w:r w:rsidR="00C42727">
              <w:rPr>
                <w:i/>
                <w:iCs/>
              </w:rPr>
              <w:t>a</w:t>
            </w:r>
            <w:r w:rsidRPr="00F7499D">
              <w:rPr>
                <w:i/>
                <w:iCs/>
              </w:rPr>
              <w:t xml:space="preserve">ction </w:t>
            </w:r>
            <w:r w:rsidR="00C42727">
              <w:rPr>
                <w:i/>
                <w:iCs/>
              </w:rPr>
              <w:t>p</w:t>
            </w:r>
            <w:r w:rsidRPr="00F7499D">
              <w:rPr>
                <w:i/>
                <w:iCs/>
              </w:rPr>
              <w:t>oint</w:t>
            </w:r>
          </w:p>
        </w:tc>
        <w:tc>
          <w:tcPr>
            <w:tcW w:w="1800" w:type="dxa"/>
            <w:shd w:val="clear" w:color="auto" w:fill="FFFFFF" w:themeFill="background1"/>
            <w:vAlign w:val="center"/>
          </w:tcPr>
          <w:p w14:paraId="620400CB" w14:textId="11095504" w:rsidR="00E56955" w:rsidRPr="00F7499D" w:rsidRDefault="00E56955" w:rsidP="00F7499D">
            <w:pPr>
              <w:spacing w:line="240" w:lineRule="auto"/>
              <w:rPr>
                <w:i/>
                <w:iCs/>
              </w:rPr>
            </w:pPr>
            <w:r w:rsidRPr="00F7499D">
              <w:rPr>
                <w:i/>
                <w:iCs/>
              </w:rPr>
              <w:t xml:space="preserve">Management </w:t>
            </w:r>
            <w:r w:rsidR="007D2A21">
              <w:rPr>
                <w:i/>
                <w:iCs/>
              </w:rPr>
              <w:t>r</w:t>
            </w:r>
            <w:r w:rsidRPr="00F7499D">
              <w:rPr>
                <w:i/>
                <w:iCs/>
              </w:rPr>
              <w:t>esponse</w:t>
            </w:r>
          </w:p>
        </w:tc>
        <w:tc>
          <w:tcPr>
            <w:tcW w:w="1800" w:type="dxa"/>
            <w:shd w:val="clear" w:color="auto" w:fill="FFFFFF" w:themeFill="background1"/>
            <w:vAlign w:val="center"/>
          </w:tcPr>
          <w:p w14:paraId="4E9F553F" w14:textId="605F700B" w:rsidR="00E56955" w:rsidRPr="00F7499D" w:rsidRDefault="00E56955" w:rsidP="00F7499D">
            <w:pPr>
              <w:spacing w:line="240" w:lineRule="auto"/>
              <w:rPr>
                <w:i/>
                <w:iCs/>
              </w:rPr>
            </w:pPr>
            <w:r w:rsidRPr="00F7499D">
              <w:rPr>
                <w:i/>
                <w:iCs/>
              </w:rPr>
              <w:t xml:space="preserve">Expected </w:t>
            </w:r>
            <w:r w:rsidR="007D2A21">
              <w:rPr>
                <w:i/>
                <w:iCs/>
              </w:rPr>
              <w:t>c</w:t>
            </w:r>
            <w:r w:rsidRPr="00F7499D">
              <w:rPr>
                <w:i/>
                <w:iCs/>
              </w:rPr>
              <w:t>ompletion</w:t>
            </w:r>
            <w:r w:rsidR="007D2A21">
              <w:rPr>
                <w:i/>
                <w:iCs/>
              </w:rPr>
              <w:t xml:space="preserve"> d</w:t>
            </w:r>
            <w:r w:rsidRPr="00F7499D">
              <w:rPr>
                <w:i/>
                <w:iCs/>
              </w:rPr>
              <w:t>ate</w:t>
            </w:r>
          </w:p>
        </w:tc>
        <w:tc>
          <w:tcPr>
            <w:tcW w:w="3510" w:type="dxa"/>
            <w:shd w:val="clear" w:color="auto" w:fill="FFFFFF" w:themeFill="background1"/>
            <w:vAlign w:val="center"/>
          </w:tcPr>
          <w:p w14:paraId="51962222" w14:textId="77777777" w:rsidR="00E56955" w:rsidRPr="00F7499D" w:rsidRDefault="00E56955" w:rsidP="00F7499D">
            <w:pPr>
              <w:spacing w:line="240" w:lineRule="auto"/>
              <w:rPr>
                <w:i/>
                <w:iCs/>
              </w:rPr>
            </w:pPr>
            <w:r w:rsidRPr="00F7499D">
              <w:rPr>
                <w:i/>
                <w:iCs/>
              </w:rPr>
              <w:t>UNDP comments</w:t>
            </w:r>
          </w:p>
        </w:tc>
      </w:tr>
      <w:tr w:rsidR="001C4334" w:rsidRPr="00F7499D" w14:paraId="01E9B396" w14:textId="77777777" w:rsidTr="00C42727">
        <w:trPr>
          <w:jc w:val="center"/>
        </w:trPr>
        <w:tc>
          <w:tcPr>
            <w:tcW w:w="2245" w:type="dxa"/>
          </w:tcPr>
          <w:p w14:paraId="619641E8" w14:textId="4FD14CAC" w:rsidR="001C4334" w:rsidRPr="00F7499D" w:rsidRDefault="005C06F4" w:rsidP="00F7499D">
            <w:pPr>
              <w:pStyle w:val="ListParagraph"/>
              <w:numPr>
                <w:ilvl w:val="0"/>
                <w:numId w:val="3"/>
              </w:numPr>
              <w:tabs>
                <w:tab w:val="left" w:pos="418"/>
              </w:tabs>
              <w:suppressAutoHyphens w:val="0"/>
              <w:spacing w:line="240" w:lineRule="auto"/>
              <w:ind w:left="0" w:hanging="4"/>
            </w:pPr>
            <w:r w:rsidRPr="00F7499D">
              <w:t xml:space="preserve">Enhance management </w:t>
            </w:r>
            <w:r w:rsidR="00605A88">
              <w:t xml:space="preserve">risks </w:t>
            </w:r>
            <w:r w:rsidRPr="00F7499D">
              <w:t xml:space="preserve">of </w:t>
            </w:r>
            <w:r w:rsidR="007130BD">
              <w:t>sexual harassment</w:t>
            </w:r>
            <w:r w:rsidRPr="00F7499D">
              <w:t xml:space="preserve"> and </w:t>
            </w:r>
            <w:r w:rsidR="00370A0E">
              <w:t>sexual exploitation and abuse</w:t>
            </w:r>
          </w:p>
        </w:tc>
        <w:tc>
          <w:tcPr>
            <w:tcW w:w="2970" w:type="dxa"/>
          </w:tcPr>
          <w:p w14:paraId="5C6B4C47" w14:textId="5F162757" w:rsidR="001C4334" w:rsidRPr="00F7499D" w:rsidRDefault="00605A88" w:rsidP="00F7499D">
            <w:pPr>
              <w:spacing w:line="240" w:lineRule="auto"/>
              <w:rPr>
                <w:color w:val="000000" w:themeColor="text1"/>
              </w:rPr>
            </w:pPr>
            <w:r>
              <w:rPr>
                <w:color w:val="000000" w:themeColor="text1"/>
              </w:rPr>
              <w:t>C</w:t>
            </w:r>
            <w:r w:rsidR="001C4334" w:rsidRPr="00F7499D">
              <w:rPr>
                <w:color w:val="000000" w:themeColor="text1"/>
              </w:rPr>
              <w:t xml:space="preserve">onsider how to include </w:t>
            </w:r>
            <w:r w:rsidR="007130BD">
              <w:rPr>
                <w:color w:val="000000" w:themeColor="text1"/>
              </w:rPr>
              <w:t>sexual harassment</w:t>
            </w:r>
            <w:r w:rsidR="001C4334" w:rsidRPr="00F7499D">
              <w:rPr>
                <w:color w:val="000000" w:themeColor="text1"/>
              </w:rPr>
              <w:t xml:space="preserve"> in the organization’s </w:t>
            </w:r>
            <w:r>
              <w:rPr>
                <w:color w:val="000000" w:themeColor="text1"/>
              </w:rPr>
              <w:t xml:space="preserve">enterprise risk management (ERM) </w:t>
            </w:r>
            <w:r w:rsidR="001C4334" w:rsidRPr="00F7499D">
              <w:rPr>
                <w:color w:val="000000" w:themeColor="text1"/>
              </w:rPr>
              <w:t>framework</w:t>
            </w:r>
          </w:p>
        </w:tc>
        <w:tc>
          <w:tcPr>
            <w:tcW w:w="1800" w:type="dxa"/>
          </w:tcPr>
          <w:p w14:paraId="1B5A2852" w14:textId="77777777" w:rsidR="001C4334" w:rsidRPr="00F7499D" w:rsidRDefault="001C4334" w:rsidP="00F7499D">
            <w:pPr>
              <w:spacing w:line="240" w:lineRule="auto"/>
              <w:rPr>
                <w:color w:val="000000" w:themeColor="text1"/>
              </w:rPr>
            </w:pPr>
            <w:r w:rsidRPr="00F7499D">
              <w:rPr>
                <w:color w:val="000000" w:themeColor="text1"/>
              </w:rPr>
              <w:t>UNDP accepts the recommendation</w:t>
            </w:r>
          </w:p>
        </w:tc>
        <w:tc>
          <w:tcPr>
            <w:tcW w:w="1800" w:type="dxa"/>
          </w:tcPr>
          <w:p w14:paraId="6CC9942C" w14:textId="1CCBEDA5" w:rsidR="001C4334" w:rsidRPr="00F7499D" w:rsidRDefault="00DB7DF3" w:rsidP="00F7499D">
            <w:pPr>
              <w:spacing w:line="240" w:lineRule="auto"/>
              <w:rPr>
                <w:color w:val="000000" w:themeColor="text1"/>
              </w:rPr>
            </w:pPr>
            <w:r w:rsidRPr="00F7499D">
              <w:rPr>
                <w:color w:val="000000" w:themeColor="text1"/>
              </w:rPr>
              <w:t xml:space="preserve">December </w:t>
            </w:r>
            <w:r w:rsidR="001C4334" w:rsidRPr="00F7499D">
              <w:rPr>
                <w:color w:val="000000" w:themeColor="text1"/>
              </w:rPr>
              <w:t>2019</w:t>
            </w:r>
          </w:p>
        </w:tc>
        <w:tc>
          <w:tcPr>
            <w:tcW w:w="3510" w:type="dxa"/>
          </w:tcPr>
          <w:p w14:paraId="0C4659A5" w14:textId="29D7798A" w:rsidR="001C4334" w:rsidRPr="00F7499D" w:rsidRDefault="001C4334" w:rsidP="00F7499D">
            <w:pPr>
              <w:spacing w:line="240" w:lineRule="auto"/>
              <w:rPr>
                <w:color w:val="000000" w:themeColor="text1"/>
              </w:rPr>
            </w:pPr>
            <w:r w:rsidRPr="00F7499D">
              <w:rPr>
                <w:color w:val="000000" w:themeColor="text1"/>
              </w:rPr>
              <w:t xml:space="preserve">The </w:t>
            </w:r>
            <w:r w:rsidR="00605A88">
              <w:rPr>
                <w:color w:val="000000" w:themeColor="text1"/>
              </w:rPr>
              <w:t xml:space="preserve">UNDP ERM </w:t>
            </w:r>
            <w:r w:rsidRPr="00F7499D">
              <w:rPr>
                <w:color w:val="000000" w:themeColor="text1"/>
              </w:rPr>
              <w:t xml:space="preserve">framework already includes sexual exploitation and abuse as a risk sub-category. Sexual harassment </w:t>
            </w:r>
            <w:r w:rsidR="00DB7DF3" w:rsidRPr="00F7499D">
              <w:rPr>
                <w:color w:val="000000" w:themeColor="text1"/>
              </w:rPr>
              <w:t>will also be added. Relevant guidance will be prepared and issued.</w:t>
            </w:r>
          </w:p>
        </w:tc>
      </w:tr>
      <w:tr w:rsidR="001C4334" w:rsidRPr="00F7499D" w14:paraId="27AD21E7" w14:textId="77777777" w:rsidTr="00C42727">
        <w:trPr>
          <w:jc w:val="center"/>
        </w:trPr>
        <w:tc>
          <w:tcPr>
            <w:tcW w:w="2245" w:type="dxa"/>
          </w:tcPr>
          <w:p w14:paraId="7D9B2E25" w14:textId="258E5266" w:rsidR="001C4334" w:rsidRPr="00F7499D" w:rsidRDefault="001C4334" w:rsidP="00F7499D">
            <w:pPr>
              <w:pStyle w:val="ListParagraph"/>
              <w:numPr>
                <w:ilvl w:val="0"/>
                <w:numId w:val="3"/>
              </w:numPr>
              <w:tabs>
                <w:tab w:val="left" w:pos="418"/>
              </w:tabs>
              <w:suppressAutoHyphens w:val="0"/>
              <w:spacing w:line="240" w:lineRule="auto"/>
              <w:ind w:left="0" w:hanging="4"/>
            </w:pPr>
            <w:r w:rsidRPr="00F7499D">
              <w:t>Follow</w:t>
            </w:r>
            <w:r w:rsidR="00605A88">
              <w:t xml:space="preserve"> </w:t>
            </w:r>
            <w:r w:rsidRPr="00F7499D">
              <w:t>up on country</w:t>
            </w:r>
            <w:r w:rsidR="00605A88">
              <w:t>-</w:t>
            </w:r>
            <w:r w:rsidRPr="00F7499D">
              <w:t>level action plans</w:t>
            </w:r>
          </w:p>
        </w:tc>
        <w:tc>
          <w:tcPr>
            <w:tcW w:w="2970" w:type="dxa"/>
          </w:tcPr>
          <w:p w14:paraId="45464B89" w14:textId="5FFBDAFC" w:rsidR="001C4334" w:rsidRPr="00F7499D" w:rsidRDefault="001C4334" w:rsidP="00F7499D">
            <w:pPr>
              <w:spacing w:line="240" w:lineRule="auto"/>
              <w:rPr>
                <w:color w:val="000000" w:themeColor="text1"/>
              </w:rPr>
            </w:pPr>
            <w:r w:rsidRPr="00F7499D">
              <w:rPr>
                <w:color w:val="000000" w:themeColor="text1"/>
              </w:rPr>
              <w:t>Prioritize follow-up on action plans, support and guid</w:t>
            </w:r>
            <w:r w:rsidR="005C06F4" w:rsidRPr="00F7499D">
              <w:rPr>
                <w:color w:val="000000" w:themeColor="text1"/>
              </w:rPr>
              <w:t>a</w:t>
            </w:r>
            <w:r w:rsidRPr="00F7499D">
              <w:rPr>
                <w:color w:val="000000" w:themeColor="text1"/>
              </w:rPr>
              <w:t>nce to country offices</w:t>
            </w:r>
          </w:p>
        </w:tc>
        <w:tc>
          <w:tcPr>
            <w:tcW w:w="1800" w:type="dxa"/>
          </w:tcPr>
          <w:p w14:paraId="34CCAE8C" w14:textId="77777777" w:rsidR="001C4334" w:rsidRPr="00F7499D" w:rsidRDefault="001C4334" w:rsidP="00F7499D">
            <w:pPr>
              <w:spacing w:line="240" w:lineRule="auto"/>
              <w:rPr>
                <w:color w:val="000000" w:themeColor="text1"/>
              </w:rPr>
            </w:pPr>
            <w:r w:rsidRPr="00F7499D">
              <w:rPr>
                <w:color w:val="000000" w:themeColor="text1"/>
              </w:rPr>
              <w:t>UNDP accepts the recommendation</w:t>
            </w:r>
          </w:p>
        </w:tc>
        <w:tc>
          <w:tcPr>
            <w:tcW w:w="1800" w:type="dxa"/>
          </w:tcPr>
          <w:p w14:paraId="2B50FA4A" w14:textId="77777777" w:rsidR="001C4334" w:rsidRPr="00F7499D" w:rsidRDefault="001C4334" w:rsidP="00F7499D">
            <w:pPr>
              <w:spacing w:line="240" w:lineRule="auto"/>
              <w:rPr>
                <w:color w:val="000000" w:themeColor="text1"/>
              </w:rPr>
            </w:pPr>
            <w:r w:rsidRPr="00F7499D">
              <w:rPr>
                <w:color w:val="000000" w:themeColor="text1"/>
              </w:rPr>
              <w:t>December 2019</w:t>
            </w:r>
          </w:p>
        </w:tc>
        <w:tc>
          <w:tcPr>
            <w:tcW w:w="3510" w:type="dxa"/>
          </w:tcPr>
          <w:p w14:paraId="5C9EC305" w14:textId="24301E2A" w:rsidR="001C4334" w:rsidRPr="00F7499D" w:rsidRDefault="001C4334" w:rsidP="00681A9F">
            <w:pPr>
              <w:spacing w:after="120" w:line="240" w:lineRule="auto"/>
              <w:rPr>
                <w:color w:val="000000" w:themeColor="text1"/>
              </w:rPr>
            </w:pPr>
            <w:r w:rsidRPr="00F7499D">
              <w:rPr>
                <w:color w:val="000000" w:themeColor="text1"/>
              </w:rPr>
              <w:t xml:space="preserve">As part of their oversight function, </w:t>
            </w:r>
            <w:r w:rsidR="00605A88">
              <w:rPr>
                <w:color w:val="000000" w:themeColor="text1"/>
              </w:rPr>
              <w:t>r</w:t>
            </w:r>
            <w:r w:rsidRPr="00F7499D">
              <w:rPr>
                <w:color w:val="000000" w:themeColor="text1"/>
              </w:rPr>
              <w:t xml:space="preserve">egional </w:t>
            </w:r>
            <w:r w:rsidR="00605A88">
              <w:rPr>
                <w:color w:val="000000" w:themeColor="text1"/>
              </w:rPr>
              <w:t>b</w:t>
            </w:r>
            <w:r w:rsidRPr="00F7499D">
              <w:rPr>
                <w:color w:val="000000" w:themeColor="text1"/>
              </w:rPr>
              <w:t>ureau</w:t>
            </w:r>
            <w:r w:rsidR="00605A88">
              <w:rPr>
                <w:color w:val="000000" w:themeColor="text1"/>
              </w:rPr>
              <w:t>x</w:t>
            </w:r>
            <w:r w:rsidRPr="00F7499D">
              <w:rPr>
                <w:color w:val="000000" w:themeColor="text1"/>
              </w:rPr>
              <w:t xml:space="preserve"> will ensure regular follow-up on the implementation of the country</w:t>
            </w:r>
            <w:r w:rsidR="00605A88">
              <w:rPr>
                <w:color w:val="000000" w:themeColor="text1"/>
              </w:rPr>
              <w:t>-</w:t>
            </w:r>
            <w:r w:rsidRPr="00F7499D">
              <w:rPr>
                <w:color w:val="000000" w:themeColor="text1"/>
              </w:rPr>
              <w:t xml:space="preserve">level action plans and provide periodic updates to the </w:t>
            </w:r>
            <w:r w:rsidR="00DB7DF3" w:rsidRPr="00F7499D">
              <w:rPr>
                <w:color w:val="000000" w:themeColor="text1"/>
              </w:rPr>
              <w:t xml:space="preserve">UNDP </w:t>
            </w:r>
            <w:r w:rsidRPr="00F7499D">
              <w:rPr>
                <w:color w:val="000000" w:themeColor="text1"/>
              </w:rPr>
              <w:t xml:space="preserve">Executive Group. </w:t>
            </w:r>
          </w:p>
          <w:p w14:paraId="446D1436" w14:textId="3D2B9656" w:rsidR="001C4334" w:rsidRPr="00F7499D" w:rsidRDefault="001C4334" w:rsidP="00B63B20">
            <w:pPr>
              <w:spacing w:line="240" w:lineRule="auto"/>
              <w:rPr>
                <w:color w:val="000000" w:themeColor="text1"/>
              </w:rPr>
            </w:pPr>
            <w:r w:rsidRPr="00F7499D">
              <w:rPr>
                <w:color w:val="000000" w:themeColor="text1"/>
              </w:rPr>
              <w:t xml:space="preserve">The </w:t>
            </w:r>
            <w:r w:rsidR="00605A88">
              <w:rPr>
                <w:color w:val="000000" w:themeColor="text1"/>
              </w:rPr>
              <w:t>t</w:t>
            </w:r>
            <w:r w:rsidRPr="00F7499D">
              <w:rPr>
                <w:color w:val="000000" w:themeColor="text1"/>
              </w:rPr>
              <w:t xml:space="preserve">ask </w:t>
            </w:r>
            <w:r w:rsidR="00605A88">
              <w:rPr>
                <w:color w:val="000000" w:themeColor="text1"/>
              </w:rPr>
              <w:t>f</w:t>
            </w:r>
            <w:r w:rsidRPr="00F7499D">
              <w:rPr>
                <w:color w:val="000000" w:themeColor="text1"/>
              </w:rPr>
              <w:t xml:space="preserve">orce is already available to support country offices, as relevant.  Additional guidance on most common challenges will be issued. </w:t>
            </w:r>
            <w:r w:rsidR="00B63B20">
              <w:rPr>
                <w:color w:val="000000" w:themeColor="text1"/>
              </w:rPr>
              <w:t xml:space="preserve"> </w:t>
            </w:r>
            <w:r w:rsidRPr="00F7499D">
              <w:rPr>
                <w:color w:val="000000" w:themeColor="text1"/>
              </w:rPr>
              <w:t xml:space="preserve">All </w:t>
            </w:r>
            <w:r w:rsidR="00605A88">
              <w:rPr>
                <w:color w:val="000000" w:themeColor="text1"/>
              </w:rPr>
              <w:t>c</w:t>
            </w:r>
            <w:r w:rsidRPr="00F7499D">
              <w:rPr>
                <w:color w:val="000000" w:themeColor="text1"/>
              </w:rPr>
              <w:t xml:space="preserve">ountry </w:t>
            </w:r>
            <w:r w:rsidR="00605A88">
              <w:rPr>
                <w:color w:val="000000" w:themeColor="text1"/>
              </w:rPr>
              <w:t>o</w:t>
            </w:r>
            <w:r w:rsidRPr="00F7499D">
              <w:rPr>
                <w:color w:val="000000" w:themeColor="text1"/>
              </w:rPr>
              <w:t>ffices will be expected to provide a detailed update on the implementation of their action plans in 2019 in the annual certificates to the Administrator at the end of 2019.</w:t>
            </w:r>
          </w:p>
        </w:tc>
      </w:tr>
    </w:tbl>
    <w:p w14:paraId="37FA5CEE" w14:textId="77777777" w:rsidR="00E56955" w:rsidRPr="00F7499D" w:rsidRDefault="00E56955" w:rsidP="00F7499D">
      <w:pPr>
        <w:pStyle w:val="BodyText"/>
        <w:keepNext/>
        <w:tabs>
          <w:tab w:val="left" w:pos="5820"/>
        </w:tabs>
        <w:ind w:left="2160" w:right="1210"/>
        <w:jc w:val="both"/>
        <w:rPr>
          <w:rFonts w:ascii="Times New Roman" w:hAnsi="Times New Roman" w:cs="Times New Roman"/>
          <w:b/>
          <w:bCs/>
          <w:sz w:val="22"/>
          <w:szCs w:val="22"/>
        </w:rPr>
      </w:pPr>
    </w:p>
    <w:p w14:paraId="1ACBF147" w14:textId="77777777" w:rsidR="00E56955" w:rsidRPr="00605A88" w:rsidRDefault="00E56955" w:rsidP="00605A88">
      <w:pPr>
        <w:pStyle w:val="ListParagraph"/>
        <w:numPr>
          <w:ilvl w:val="0"/>
          <w:numId w:val="13"/>
        </w:numPr>
        <w:tabs>
          <w:tab w:val="left" w:pos="900"/>
        </w:tabs>
        <w:suppressAutoHyphens w:val="0"/>
        <w:spacing w:line="240" w:lineRule="auto"/>
        <w:jc w:val="both"/>
        <w:rPr>
          <w:b/>
        </w:rPr>
      </w:pPr>
      <w:r w:rsidRPr="00605A88">
        <w:rPr>
          <w:b/>
        </w:rPr>
        <w:t>Recommendations applicable to UNFPA</w:t>
      </w:r>
    </w:p>
    <w:p w14:paraId="1CF3E9F7" w14:textId="77777777" w:rsidR="002105EE" w:rsidRPr="00F7499D" w:rsidRDefault="002105EE" w:rsidP="00F7499D">
      <w:pPr>
        <w:pStyle w:val="ListParagraph"/>
        <w:spacing w:line="240" w:lineRule="auto"/>
        <w:ind w:left="900"/>
        <w:rPr>
          <w:sz w:val="22"/>
          <w:szCs w:val="22"/>
        </w:rPr>
      </w:pPr>
    </w:p>
    <w:tbl>
      <w:tblPr>
        <w:tblStyle w:val="TableGrid"/>
        <w:tblW w:w="12415" w:type="dxa"/>
        <w:jc w:val="center"/>
        <w:tblCellMar>
          <w:top w:w="58" w:type="dxa"/>
          <w:left w:w="115" w:type="dxa"/>
          <w:bottom w:w="58" w:type="dxa"/>
          <w:right w:w="115" w:type="dxa"/>
        </w:tblCellMar>
        <w:tblLook w:val="04A0" w:firstRow="1" w:lastRow="0" w:firstColumn="1" w:lastColumn="0" w:noHBand="0" w:noVBand="1"/>
      </w:tblPr>
      <w:tblGrid>
        <w:gridCol w:w="2335"/>
        <w:gridCol w:w="2880"/>
        <w:gridCol w:w="1920"/>
        <w:gridCol w:w="1770"/>
        <w:gridCol w:w="3510"/>
      </w:tblGrid>
      <w:tr w:rsidR="00E56955" w:rsidRPr="00F7499D" w14:paraId="471E6EDF" w14:textId="77777777" w:rsidTr="00681A9F">
        <w:trPr>
          <w:tblHeader/>
          <w:jc w:val="center"/>
        </w:trPr>
        <w:tc>
          <w:tcPr>
            <w:tcW w:w="2335" w:type="dxa"/>
            <w:shd w:val="clear" w:color="auto" w:fill="FFFFFF" w:themeFill="background1"/>
            <w:vAlign w:val="center"/>
          </w:tcPr>
          <w:p w14:paraId="546372E9" w14:textId="483D39EB" w:rsidR="00E56955" w:rsidRPr="00F7499D" w:rsidRDefault="00E56955" w:rsidP="00F7499D">
            <w:pPr>
              <w:spacing w:line="240" w:lineRule="auto"/>
              <w:rPr>
                <w:i/>
                <w:iCs/>
              </w:rPr>
            </w:pPr>
            <w:r w:rsidRPr="00F7499D">
              <w:rPr>
                <w:i/>
                <w:iCs/>
              </w:rPr>
              <w:t xml:space="preserve">Issue </w:t>
            </w:r>
            <w:r w:rsidR="0008748C">
              <w:rPr>
                <w:i/>
                <w:iCs/>
              </w:rPr>
              <w:t>–</w:t>
            </w:r>
            <w:r w:rsidRPr="00F7499D">
              <w:rPr>
                <w:i/>
                <w:iCs/>
              </w:rPr>
              <w:t xml:space="preserve"> Observation</w:t>
            </w:r>
          </w:p>
        </w:tc>
        <w:tc>
          <w:tcPr>
            <w:tcW w:w="2880" w:type="dxa"/>
            <w:shd w:val="clear" w:color="auto" w:fill="FFFFFF" w:themeFill="background1"/>
            <w:vAlign w:val="center"/>
          </w:tcPr>
          <w:p w14:paraId="063C27BE" w14:textId="54B9676F" w:rsidR="00E56955" w:rsidRPr="00F7499D" w:rsidRDefault="00E56955" w:rsidP="00F7499D">
            <w:pPr>
              <w:spacing w:line="240" w:lineRule="auto"/>
              <w:rPr>
                <w:i/>
                <w:iCs/>
              </w:rPr>
            </w:pPr>
            <w:r w:rsidRPr="00F7499D">
              <w:rPr>
                <w:i/>
                <w:iCs/>
              </w:rPr>
              <w:t xml:space="preserve">Recommended </w:t>
            </w:r>
            <w:r w:rsidR="00C42727">
              <w:rPr>
                <w:i/>
                <w:iCs/>
              </w:rPr>
              <w:t>a</w:t>
            </w:r>
            <w:r w:rsidRPr="00F7499D">
              <w:rPr>
                <w:i/>
                <w:iCs/>
              </w:rPr>
              <w:t xml:space="preserve">ction </w:t>
            </w:r>
            <w:r w:rsidR="001D1DFE">
              <w:rPr>
                <w:i/>
                <w:iCs/>
              </w:rPr>
              <w:t>p</w:t>
            </w:r>
            <w:r w:rsidRPr="00F7499D">
              <w:rPr>
                <w:i/>
                <w:iCs/>
              </w:rPr>
              <w:t>oint</w:t>
            </w:r>
          </w:p>
        </w:tc>
        <w:tc>
          <w:tcPr>
            <w:tcW w:w="1920" w:type="dxa"/>
            <w:shd w:val="clear" w:color="auto" w:fill="FFFFFF" w:themeFill="background1"/>
            <w:vAlign w:val="center"/>
          </w:tcPr>
          <w:p w14:paraId="4CCD685C" w14:textId="5EF8C2D8" w:rsidR="00E56955" w:rsidRPr="00F7499D" w:rsidRDefault="00E56955" w:rsidP="00F7499D">
            <w:pPr>
              <w:spacing w:line="240" w:lineRule="auto"/>
              <w:rPr>
                <w:i/>
                <w:iCs/>
              </w:rPr>
            </w:pPr>
            <w:r w:rsidRPr="00F7499D">
              <w:rPr>
                <w:i/>
                <w:iCs/>
              </w:rPr>
              <w:t xml:space="preserve">Management </w:t>
            </w:r>
            <w:r w:rsidR="00157A29">
              <w:rPr>
                <w:i/>
                <w:iCs/>
              </w:rPr>
              <w:t>r</w:t>
            </w:r>
            <w:r w:rsidRPr="00F7499D">
              <w:rPr>
                <w:i/>
                <w:iCs/>
              </w:rPr>
              <w:t>esponse</w:t>
            </w:r>
          </w:p>
        </w:tc>
        <w:tc>
          <w:tcPr>
            <w:tcW w:w="1770" w:type="dxa"/>
            <w:shd w:val="clear" w:color="auto" w:fill="FFFFFF" w:themeFill="background1"/>
            <w:vAlign w:val="center"/>
          </w:tcPr>
          <w:p w14:paraId="7F295E12" w14:textId="76547C36" w:rsidR="00E56955" w:rsidRPr="00F7499D" w:rsidRDefault="00E56955" w:rsidP="00F7499D">
            <w:pPr>
              <w:spacing w:line="240" w:lineRule="auto"/>
              <w:rPr>
                <w:i/>
                <w:iCs/>
              </w:rPr>
            </w:pPr>
            <w:r w:rsidRPr="00F7499D">
              <w:rPr>
                <w:i/>
                <w:iCs/>
              </w:rPr>
              <w:t xml:space="preserve">Expected </w:t>
            </w:r>
            <w:r w:rsidR="00157A29">
              <w:rPr>
                <w:i/>
                <w:iCs/>
              </w:rPr>
              <w:t>c</w:t>
            </w:r>
            <w:r w:rsidRPr="00F7499D">
              <w:rPr>
                <w:i/>
                <w:iCs/>
              </w:rPr>
              <w:t xml:space="preserve">ompletion </w:t>
            </w:r>
            <w:r w:rsidR="00157A29">
              <w:rPr>
                <w:i/>
                <w:iCs/>
              </w:rPr>
              <w:t>d</w:t>
            </w:r>
            <w:r w:rsidRPr="00F7499D">
              <w:rPr>
                <w:i/>
                <w:iCs/>
              </w:rPr>
              <w:t>ate</w:t>
            </w:r>
          </w:p>
        </w:tc>
        <w:tc>
          <w:tcPr>
            <w:tcW w:w="3510" w:type="dxa"/>
            <w:shd w:val="clear" w:color="auto" w:fill="FFFFFF" w:themeFill="background1"/>
            <w:vAlign w:val="center"/>
          </w:tcPr>
          <w:p w14:paraId="710AD1C5" w14:textId="77777777" w:rsidR="00E56955" w:rsidRPr="00F7499D" w:rsidRDefault="00E56955" w:rsidP="00F7499D">
            <w:pPr>
              <w:spacing w:line="240" w:lineRule="auto"/>
              <w:rPr>
                <w:i/>
                <w:iCs/>
              </w:rPr>
            </w:pPr>
            <w:r w:rsidRPr="00F7499D">
              <w:rPr>
                <w:i/>
                <w:iCs/>
              </w:rPr>
              <w:t>UNFPA comments</w:t>
            </w:r>
          </w:p>
        </w:tc>
      </w:tr>
      <w:tr w:rsidR="00C66B6A" w:rsidRPr="00F7499D" w14:paraId="462D28C4" w14:textId="77777777" w:rsidTr="00157A29">
        <w:trPr>
          <w:jc w:val="center"/>
        </w:trPr>
        <w:tc>
          <w:tcPr>
            <w:tcW w:w="2335" w:type="dxa"/>
          </w:tcPr>
          <w:p w14:paraId="75904809" w14:textId="77777777" w:rsidR="00C66B6A" w:rsidRPr="00F7499D" w:rsidRDefault="00C66B6A" w:rsidP="00F7499D">
            <w:pPr>
              <w:pStyle w:val="ListParagraph"/>
              <w:numPr>
                <w:ilvl w:val="0"/>
                <w:numId w:val="3"/>
              </w:numPr>
              <w:tabs>
                <w:tab w:val="left" w:pos="418"/>
              </w:tabs>
              <w:suppressAutoHyphens w:val="0"/>
              <w:spacing w:line="240" w:lineRule="auto"/>
              <w:ind w:left="0" w:hanging="4"/>
            </w:pPr>
            <w:r w:rsidRPr="00F7499D">
              <w:t xml:space="preserve">Risk of blurred responsibilities </w:t>
            </w:r>
          </w:p>
        </w:tc>
        <w:tc>
          <w:tcPr>
            <w:tcW w:w="2880" w:type="dxa"/>
          </w:tcPr>
          <w:p w14:paraId="3B28781B" w14:textId="7BF2FCA8" w:rsidR="00C66B6A" w:rsidRPr="00F7499D" w:rsidRDefault="00C66B6A" w:rsidP="00F7499D">
            <w:pPr>
              <w:spacing w:line="240" w:lineRule="auto"/>
              <w:rPr>
                <w:color w:val="000000" w:themeColor="text1"/>
              </w:rPr>
            </w:pPr>
            <w:r w:rsidRPr="00F7499D">
              <w:rPr>
                <w:color w:val="000000" w:themeColor="text1"/>
              </w:rPr>
              <w:t xml:space="preserve">It is recommended that internal coordination in UNFPA be attentive to clear distinction of responsibilities among the actors involved </w:t>
            </w:r>
          </w:p>
        </w:tc>
        <w:tc>
          <w:tcPr>
            <w:tcW w:w="1920" w:type="dxa"/>
          </w:tcPr>
          <w:p w14:paraId="1A9480F2" w14:textId="77777777" w:rsidR="00C66B6A" w:rsidRPr="00F7499D" w:rsidRDefault="00C66B6A" w:rsidP="00F7499D">
            <w:pPr>
              <w:spacing w:line="240" w:lineRule="auto"/>
              <w:rPr>
                <w:color w:val="000000" w:themeColor="text1"/>
              </w:rPr>
            </w:pPr>
            <w:r w:rsidRPr="00F7499D">
              <w:rPr>
                <w:color w:val="000000" w:themeColor="text1"/>
              </w:rPr>
              <w:t>Organization accepts the recommendation</w:t>
            </w:r>
          </w:p>
        </w:tc>
        <w:tc>
          <w:tcPr>
            <w:tcW w:w="1770" w:type="dxa"/>
          </w:tcPr>
          <w:p w14:paraId="4E239549" w14:textId="77777777" w:rsidR="00C66B6A" w:rsidRPr="00F7499D" w:rsidRDefault="00C66B6A" w:rsidP="00F7499D">
            <w:pPr>
              <w:spacing w:line="240" w:lineRule="auto"/>
              <w:rPr>
                <w:color w:val="000000" w:themeColor="text1"/>
              </w:rPr>
            </w:pPr>
            <w:r w:rsidRPr="00F7499D">
              <w:rPr>
                <w:color w:val="000000" w:themeColor="text1"/>
              </w:rPr>
              <w:t>July 2019</w:t>
            </w:r>
          </w:p>
        </w:tc>
        <w:tc>
          <w:tcPr>
            <w:tcW w:w="3510" w:type="dxa"/>
          </w:tcPr>
          <w:p w14:paraId="4622F566" w14:textId="625D7E18" w:rsidR="00C66B6A" w:rsidRPr="00F7499D" w:rsidRDefault="00C66B6A" w:rsidP="00F7499D">
            <w:pPr>
              <w:spacing w:line="240" w:lineRule="auto"/>
              <w:rPr>
                <w:color w:val="000000" w:themeColor="text1"/>
              </w:rPr>
            </w:pPr>
            <w:r w:rsidRPr="00F7499D">
              <w:rPr>
                <w:color w:val="000000" w:themeColor="text1"/>
              </w:rPr>
              <w:t xml:space="preserve">While roles and accountabilities are clearly delineated at the policy level, UNPFA acknowledges that the multitude of </w:t>
            </w:r>
            <w:r w:rsidR="00EB06E6" w:rsidRPr="00F7499D">
              <w:rPr>
                <w:color w:val="000000" w:themeColor="text1"/>
              </w:rPr>
              <w:t xml:space="preserve">resources </w:t>
            </w:r>
            <w:r w:rsidRPr="00F7499D">
              <w:rPr>
                <w:color w:val="000000" w:themeColor="text1"/>
              </w:rPr>
              <w:t xml:space="preserve">available may </w:t>
            </w:r>
            <w:r w:rsidR="00EB06E6" w:rsidRPr="00F7499D">
              <w:rPr>
                <w:color w:val="000000" w:themeColor="text1"/>
              </w:rPr>
              <w:t xml:space="preserve">result in a perceived lack of </w:t>
            </w:r>
            <w:r w:rsidR="00EB06E6" w:rsidRPr="00F7499D">
              <w:rPr>
                <w:color w:val="000000" w:themeColor="text1"/>
              </w:rPr>
              <w:lastRenderedPageBreak/>
              <w:t xml:space="preserve">transparency. </w:t>
            </w:r>
            <w:r w:rsidRPr="00F7499D">
              <w:rPr>
                <w:color w:val="000000" w:themeColor="text1"/>
              </w:rPr>
              <w:t>Communication efforts will be increased to clarify responsibilities of the various entities involved.</w:t>
            </w:r>
          </w:p>
        </w:tc>
      </w:tr>
      <w:tr w:rsidR="00C66B6A" w:rsidRPr="00F7499D" w14:paraId="15A363A7" w14:textId="77777777" w:rsidTr="00157A29">
        <w:trPr>
          <w:jc w:val="center"/>
        </w:trPr>
        <w:tc>
          <w:tcPr>
            <w:tcW w:w="2335" w:type="dxa"/>
          </w:tcPr>
          <w:p w14:paraId="4D81B175" w14:textId="33D3C0E1" w:rsidR="00C66B6A" w:rsidRPr="00F7499D" w:rsidRDefault="00C66B6A" w:rsidP="00F7499D">
            <w:pPr>
              <w:pStyle w:val="ListParagraph"/>
              <w:numPr>
                <w:ilvl w:val="0"/>
                <w:numId w:val="3"/>
              </w:numPr>
              <w:tabs>
                <w:tab w:val="left" w:pos="418"/>
              </w:tabs>
              <w:suppressAutoHyphens w:val="0"/>
              <w:spacing w:line="240" w:lineRule="auto"/>
              <w:ind w:left="0" w:hanging="4"/>
            </w:pPr>
            <w:r w:rsidRPr="00F7499D">
              <w:lastRenderedPageBreak/>
              <w:t xml:space="preserve">Involvement of </w:t>
            </w:r>
            <w:r w:rsidR="00605A88">
              <w:t>the Division of Human Resources (DHR)</w:t>
            </w:r>
          </w:p>
        </w:tc>
        <w:tc>
          <w:tcPr>
            <w:tcW w:w="2880" w:type="dxa"/>
          </w:tcPr>
          <w:p w14:paraId="0381AF92" w14:textId="77777777" w:rsidR="00C66B6A" w:rsidRPr="00F7499D" w:rsidRDefault="00C66B6A" w:rsidP="00F7499D">
            <w:pPr>
              <w:spacing w:line="240" w:lineRule="auto"/>
              <w:rPr>
                <w:color w:val="000000" w:themeColor="text1"/>
              </w:rPr>
            </w:pPr>
            <w:r w:rsidRPr="00F7499D">
              <w:rPr>
                <w:color w:val="000000" w:themeColor="text1"/>
              </w:rPr>
              <w:t>Consider whether DHR should play a larger role in relation to assisting victims</w:t>
            </w:r>
          </w:p>
        </w:tc>
        <w:tc>
          <w:tcPr>
            <w:tcW w:w="1920" w:type="dxa"/>
          </w:tcPr>
          <w:p w14:paraId="21393441" w14:textId="77777777" w:rsidR="00C66B6A" w:rsidRPr="00F7499D" w:rsidRDefault="00C66B6A" w:rsidP="00F7499D">
            <w:pPr>
              <w:spacing w:line="240" w:lineRule="auto"/>
              <w:rPr>
                <w:color w:val="000000" w:themeColor="text1"/>
              </w:rPr>
            </w:pPr>
            <w:r w:rsidRPr="00F7499D">
              <w:rPr>
                <w:color w:val="000000" w:themeColor="text1"/>
              </w:rPr>
              <w:t>Organization accepts the recommendation</w:t>
            </w:r>
          </w:p>
        </w:tc>
        <w:tc>
          <w:tcPr>
            <w:tcW w:w="1770" w:type="dxa"/>
          </w:tcPr>
          <w:p w14:paraId="2A966EA4" w14:textId="77777777" w:rsidR="00C66B6A" w:rsidRPr="00F7499D" w:rsidRDefault="00C66B6A" w:rsidP="00F7499D">
            <w:pPr>
              <w:spacing w:line="240" w:lineRule="auto"/>
              <w:rPr>
                <w:color w:val="000000" w:themeColor="text1"/>
              </w:rPr>
            </w:pPr>
            <w:r w:rsidRPr="00F7499D">
              <w:rPr>
                <w:color w:val="000000" w:themeColor="text1"/>
              </w:rPr>
              <w:t>December 2019</w:t>
            </w:r>
          </w:p>
        </w:tc>
        <w:tc>
          <w:tcPr>
            <w:tcW w:w="3510" w:type="dxa"/>
          </w:tcPr>
          <w:p w14:paraId="681F58ED" w14:textId="06F9718E" w:rsidR="00C66B6A" w:rsidRPr="00F7499D" w:rsidRDefault="00C66B6A" w:rsidP="00F7499D">
            <w:pPr>
              <w:spacing w:line="240" w:lineRule="auto"/>
              <w:rPr>
                <w:color w:val="000000" w:themeColor="text1"/>
              </w:rPr>
            </w:pPr>
            <w:r w:rsidRPr="00F7499D">
              <w:rPr>
                <w:color w:val="000000" w:themeColor="text1"/>
              </w:rPr>
              <w:t>DHR</w:t>
            </w:r>
            <w:r w:rsidR="00EB06E6" w:rsidRPr="00F7499D">
              <w:rPr>
                <w:color w:val="000000" w:themeColor="text1"/>
              </w:rPr>
              <w:t>,</w:t>
            </w:r>
            <w:r w:rsidRPr="00F7499D">
              <w:rPr>
                <w:color w:val="000000" w:themeColor="text1"/>
              </w:rPr>
              <w:t xml:space="preserve"> in cooperation with the </w:t>
            </w:r>
            <w:r w:rsidR="00195BC5">
              <w:rPr>
                <w:color w:val="000000" w:themeColor="text1"/>
              </w:rPr>
              <w:t>s</w:t>
            </w:r>
            <w:r w:rsidRPr="00F7499D">
              <w:rPr>
                <w:color w:val="000000" w:themeColor="text1"/>
              </w:rPr>
              <w:t xml:space="preserve">enior </w:t>
            </w:r>
            <w:r w:rsidR="00195BC5">
              <w:rPr>
                <w:color w:val="000000" w:themeColor="text1"/>
              </w:rPr>
              <w:t>f</w:t>
            </w:r>
            <w:r w:rsidRPr="00F7499D">
              <w:rPr>
                <w:color w:val="000000" w:themeColor="text1"/>
              </w:rPr>
              <w:t xml:space="preserve">ocal </w:t>
            </w:r>
            <w:r w:rsidR="00195BC5">
              <w:rPr>
                <w:color w:val="000000" w:themeColor="text1"/>
              </w:rPr>
              <w:t>p</w:t>
            </w:r>
            <w:r w:rsidRPr="00F7499D">
              <w:rPr>
                <w:color w:val="000000" w:themeColor="text1"/>
              </w:rPr>
              <w:t>oint</w:t>
            </w:r>
            <w:r w:rsidR="00195BC5">
              <w:rPr>
                <w:color w:val="000000" w:themeColor="text1"/>
              </w:rPr>
              <w:t xml:space="preserve"> on prevention of sexual abuse and exploitation and sexual harassment</w:t>
            </w:r>
            <w:r w:rsidR="00EB06E6" w:rsidRPr="00F7499D">
              <w:rPr>
                <w:color w:val="000000" w:themeColor="text1"/>
              </w:rPr>
              <w:t>,</w:t>
            </w:r>
            <w:r w:rsidRPr="00F7499D">
              <w:rPr>
                <w:color w:val="000000" w:themeColor="text1"/>
              </w:rPr>
              <w:t xml:space="preserve"> will train selected </w:t>
            </w:r>
            <w:r w:rsidR="00195BC5">
              <w:rPr>
                <w:color w:val="000000" w:themeColor="text1"/>
              </w:rPr>
              <w:t>human resource p</w:t>
            </w:r>
            <w:r w:rsidRPr="00F7499D">
              <w:rPr>
                <w:color w:val="000000" w:themeColor="text1"/>
              </w:rPr>
              <w:t>ersonnel to assist victims, including through early interventions in appropriate cases.</w:t>
            </w:r>
          </w:p>
        </w:tc>
      </w:tr>
    </w:tbl>
    <w:p w14:paraId="3832B232" w14:textId="77777777" w:rsidR="00E56955" w:rsidRPr="00F7499D" w:rsidRDefault="00E56955" w:rsidP="00F7499D">
      <w:pPr>
        <w:pStyle w:val="BodyText"/>
        <w:keepNext/>
        <w:tabs>
          <w:tab w:val="left" w:pos="5820"/>
        </w:tabs>
        <w:ind w:left="1418" w:right="1210"/>
        <w:jc w:val="both"/>
        <w:rPr>
          <w:rFonts w:ascii="Times New Roman" w:hAnsi="Times New Roman" w:cs="Times New Roman"/>
          <w:b/>
          <w:bCs/>
          <w:sz w:val="22"/>
          <w:szCs w:val="22"/>
        </w:rPr>
      </w:pPr>
    </w:p>
    <w:p w14:paraId="0BEAE84E" w14:textId="77777777" w:rsidR="00E56955" w:rsidRPr="00195BC5" w:rsidRDefault="00E56955" w:rsidP="00195BC5">
      <w:pPr>
        <w:pStyle w:val="ListParagraph"/>
        <w:numPr>
          <w:ilvl w:val="0"/>
          <w:numId w:val="13"/>
        </w:numPr>
        <w:tabs>
          <w:tab w:val="left" w:pos="900"/>
        </w:tabs>
        <w:suppressAutoHyphens w:val="0"/>
        <w:spacing w:line="240" w:lineRule="auto"/>
        <w:jc w:val="both"/>
        <w:rPr>
          <w:b/>
        </w:rPr>
      </w:pPr>
      <w:r w:rsidRPr="00195BC5">
        <w:rPr>
          <w:b/>
        </w:rPr>
        <w:t>Recommendations applicable to UNOPS</w:t>
      </w:r>
    </w:p>
    <w:p w14:paraId="4DDEBE65" w14:textId="77777777" w:rsidR="002105EE" w:rsidRPr="00F7499D" w:rsidRDefault="002105EE" w:rsidP="00F7499D">
      <w:pPr>
        <w:pStyle w:val="ListParagraph"/>
        <w:spacing w:line="240" w:lineRule="auto"/>
        <w:ind w:left="900"/>
        <w:rPr>
          <w:sz w:val="22"/>
          <w:szCs w:val="22"/>
        </w:rPr>
      </w:pPr>
    </w:p>
    <w:tbl>
      <w:tblPr>
        <w:tblStyle w:val="TableGrid"/>
        <w:tblW w:w="12505" w:type="dxa"/>
        <w:jc w:val="center"/>
        <w:tblCellMar>
          <w:top w:w="58" w:type="dxa"/>
          <w:left w:w="115" w:type="dxa"/>
          <w:bottom w:w="58" w:type="dxa"/>
          <w:right w:w="115" w:type="dxa"/>
        </w:tblCellMar>
        <w:tblLook w:val="04A0" w:firstRow="1" w:lastRow="0" w:firstColumn="1" w:lastColumn="0" w:noHBand="0" w:noVBand="1"/>
      </w:tblPr>
      <w:tblGrid>
        <w:gridCol w:w="2425"/>
        <w:gridCol w:w="2880"/>
        <w:gridCol w:w="1856"/>
        <w:gridCol w:w="1744"/>
        <w:gridCol w:w="3600"/>
      </w:tblGrid>
      <w:tr w:rsidR="00D205B8" w:rsidRPr="00F7499D" w14:paraId="0D4CD3B6" w14:textId="77777777" w:rsidTr="005C1FA7">
        <w:trPr>
          <w:tblHeader/>
          <w:jc w:val="center"/>
        </w:trPr>
        <w:tc>
          <w:tcPr>
            <w:tcW w:w="2425" w:type="dxa"/>
            <w:shd w:val="clear" w:color="auto" w:fill="FFFFFF" w:themeFill="background1"/>
            <w:vAlign w:val="center"/>
          </w:tcPr>
          <w:p w14:paraId="27F2A9A8" w14:textId="77777777" w:rsidR="00D205B8" w:rsidRPr="00F7499D" w:rsidRDefault="00D205B8" w:rsidP="00F7499D">
            <w:pPr>
              <w:spacing w:line="240" w:lineRule="auto"/>
              <w:rPr>
                <w:i/>
                <w:iCs/>
              </w:rPr>
            </w:pPr>
            <w:r w:rsidRPr="00F7499D">
              <w:rPr>
                <w:i/>
                <w:iCs/>
              </w:rPr>
              <w:t>Issue - Observation</w:t>
            </w:r>
          </w:p>
        </w:tc>
        <w:tc>
          <w:tcPr>
            <w:tcW w:w="2880" w:type="dxa"/>
            <w:shd w:val="clear" w:color="auto" w:fill="FFFFFF" w:themeFill="background1"/>
            <w:vAlign w:val="center"/>
          </w:tcPr>
          <w:p w14:paraId="23636C79" w14:textId="34BF9E57" w:rsidR="00D205B8" w:rsidRPr="00F7499D" w:rsidRDefault="00D205B8" w:rsidP="00F7499D">
            <w:pPr>
              <w:spacing w:line="240" w:lineRule="auto"/>
              <w:rPr>
                <w:i/>
                <w:iCs/>
              </w:rPr>
            </w:pPr>
            <w:r w:rsidRPr="00F7499D">
              <w:rPr>
                <w:i/>
                <w:iCs/>
              </w:rPr>
              <w:t xml:space="preserve">Recommended </w:t>
            </w:r>
            <w:r w:rsidR="005C1FA7">
              <w:rPr>
                <w:i/>
                <w:iCs/>
              </w:rPr>
              <w:t>a</w:t>
            </w:r>
            <w:r w:rsidRPr="00F7499D">
              <w:rPr>
                <w:i/>
                <w:iCs/>
              </w:rPr>
              <w:t xml:space="preserve">ction </w:t>
            </w:r>
            <w:r w:rsidR="005C1FA7">
              <w:rPr>
                <w:i/>
                <w:iCs/>
              </w:rPr>
              <w:t>p</w:t>
            </w:r>
            <w:r w:rsidRPr="00F7499D">
              <w:rPr>
                <w:i/>
                <w:iCs/>
              </w:rPr>
              <w:t>oint</w:t>
            </w:r>
          </w:p>
        </w:tc>
        <w:tc>
          <w:tcPr>
            <w:tcW w:w="1856" w:type="dxa"/>
            <w:shd w:val="clear" w:color="auto" w:fill="FFFFFF" w:themeFill="background1"/>
            <w:vAlign w:val="center"/>
          </w:tcPr>
          <w:p w14:paraId="38451AA6" w14:textId="5B0D6AC9" w:rsidR="00D205B8" w:rsidRPr="00F7499D" w:rsidRDefault="00D205B8" w:rsidP="00F7499D">
            <w:pPr>
              <w:spacing w:line="240" w:lineRule="auto"/>
              <w:rPr>
                <w:i/>
                <w:iCs/>
              </w:rPr>
            </w:pPr>
            <w:r w:rsidRPr="00F7499D">
              <w:rPr>
                <w:i/>
                <w:iCs/>
              </w:rPr>
              <w:t xml:space="preserve">Management </w:t>
            </w:r>
            <w:r w:rsidR="005C1FA7">
              <w:rPr>
                <w:i/>
                <w:iCs/>
              </w:rPr>
              <w:t>r</w:t>
            </w:r>
            <w:r w:rsidRPr="00F7499D">
              <w:rPr>
                <w:i/>
                <w:iCs/>
              </w:rPr>
              <w:t>esponse</w:t>
            </w:r>
          </w:p>
        </w:tc>
        <w:tc>
          <w:tcPr>
            <w:tcW w:w="1744" w:type="dxa"/>
            <w:shd w:val="clear" w:color="auto" w:fill="FFFFFF" w:themeFill="background1"/>
            <w:vAlign w:val="center"/>
          </w:tcPr>
          <w:p w14:paraId="4E1C3117" w14:textId="3BFFA8D7" w:rsidR="00D205B8" w:rsidRPr="00F7499D" w:rsidRDefault="00D205B8" w:rsidP="00F7499D">
            <w:pPr>
              <w:spacing w:line="240" w:lineRule="auto"/>
              <w:rPr>
                <w:i/>
                <w:iCs/>
              </w:rPr>
            </w:pPr>
            <w:r w:rsidRPr="00F7499D">
              <w:rPr>
                <w:i/>
                <w:iCs/>
              </w:rPr>
              <w:t xml:space="preserve">Expected </w:t>
            </w:r>
            <w:r w:rsidR="005C1FA7">
              <w:rPr>
                <w:i/>
                <w:iCs/>
              </w:rPr>
              <w:t>c</w:t>
            </w:r>
            <w:r w:rsidRPr="00F7499D">
              <w:rPr>
                <w:i/>
                <w:iCs/>
              </w:rPr>
              <w:t xml:space="preserve">ompletion </w:t>
            </w:r>
            <w:r w:rsidR="005C1FA7">
              <w:rPr>
                <w:i/>
                <w:iCs/>
              </w:rPr>
              <w:t>d</w:t>
            </w:r>
            <w:r w:rsidRPr="00F7499D">
              <w:rPr>
                <w:i/>
                <w:iCs/>
              </w:rPr>
              <w:t>ate</w:t>
            </w:r>
          </w:p>
        </w:tc>
        <w:tc>
          <w:tcPr>
            <w:tcW w:w="3600" w:type="dxa"/>
            <w:shd w:val="clear" w:color="auto" w:fill="FFFFFF" w:themeFill="background1"/>
            <w:vAlign w:val="center"/>
          </w:tcPr>
          <w:p w14:paraId="2A941094" w14:textId="77777777" w:rsidR="00D205B8" w:rsidRPr="00F7499D" w:rsidRDefault="00D205B8" w:rsidP="00F7499D">
            <w:pPr>
              <w:spacing w:line="240" w:lineRule="auto"/>
              <w:rPr>
                <w:i/>
                <w:iCs/>
              </w:rPr>
            </w:pPr>
            <w:r w:rsidRPr="00F7499D">
              <w:rPr>
                <w:i/>
                <w:iCs/>
              </w:rPr>
              <w:t>UNOPS comments</w:t>
            </w:r>
          </w:p>
        </w:tc>
      </w:tr>
      <w:tr w:rsidR="00D205B8" w:rsidRPr="00F7499D" w14:paraId="531952D5" w14:textId="77777777" w:rsidTr="005C1FA7">
        <w:trPr>
          <w:jc w:val="center"/>
        </w:trPr>
        <w:tc>
          <w:tcPr>
            <w:tcW w:w="2425" w:type="dxa"/>
          </w:tcPr>
          <w:p w14:paraId="5762ADB4" w14:textId="77777777" w:rsidR="00D205B8" w:rsidRPr="00F7499D" w:rsidRDefault="00D205B8" w:rsidP="00F7499D">
            <w:pPr>
              <w:pStyle w:val="ListParagraph"/>
              <w:numPr>
                <w:ilvl w:val="0"/>
                <w:numId w:val="3"/>
              </w:numPr>
              <w:tabs>
                <w:tab w:val="left" w:pos="418"/>
              </w:tabs>
              <w:suppressAutoHyphens w:val="0"/>
              <w:spacing w:line="240" w:lineRule="auto"/>
              <w:ind w:left="0" w:hanging="4"/>
            </w:pPr>
            <w:r w:rsidRPr="00F7499D">
              <w:t>Communicating on the external webpage</w:t>
            </w:r>
          </w:p>
        </w:tc>
        <w:tc>
          <w:tcPr>
            <w:tcW w:w="2880" w:type="dxa"/>
          </w:tcPr>
          <w:p w14:paraId="7FAEC241" w14:textId="74C4AA67" w:rsidR="00D205B8" w:rsidRPr="00F7499D" w:rsidRDefault="00D205B8" w:rsidP="00F7499D">
            <w:pPr>
              <w:spacing w:line="240" w:lineRule="auto"/>
              <w:rPr>
                <w:lang w:val="en-US"/>
              </w:rPr>
            </w:pPr>
            <w:r w:rsidRPr="00F7499D">
              <w:rPr>
                <w:lang w:val="en-US"/>
              </w:rPr>
              <w:t>It is recommended that UNOPS seek to make its website more accessible and informative, as well as provide direct links to reporting and assistance.</w:t>
            </w:r>
          </w:p>
        </w:tc>
        <w:tc>
          <w:tcPr>
            <w:tcW w:w="1856" w:type="dxa"/>
          </w:tcPr>
          <w:p w14:paraId="6E5F3F15" w14:textId="77777777" w:rsidR="00D205B8" w:rsidRPr="00F7499D" w:rsidRDefault="00D205B8" w:rsidP="00F7499D">
            <w:pPr>
              <w:spacing w:line="240" w:lineRule="auto"/>
              <w:rPr>
                <w:color w:val="000000" w:themeColor="text1"/>
              </w:rPr>
            </w:pPr>
            <w:r w:rsidRPr="00F7499D">
              <w:rPr>
                <w:color w:val="000000" w:themeColor="text1"/>
              </w:rPr>
              <w:t>UNOPS accepts the recommendation</w:t>
            </w:r>
          </w:p>
        </w:tc>
        <w:tc>
          <w:tcPr>
            <w:tcW w:w="1744" w:type="dxa"/>
          </w:tcPr>
          <w:p w14:paraId="5703F20D" w14:textId="77777777" w:rsidR="00D205B8" w:rsidRPr="00F7499D" w:rsidRDefault="00D205B8" w:rsidP="00F7499D">
            <w:pPr>
              <w:spacing w:line="240" w:lineRule="auto"/>
              <w:rPr>
                <w:color w:val="000000" w:themeColor="text1"/>
              </w:rPr>
            </w:pPr>
            <w:r w:rsidRPr="00F7499D">
              <w:rPr>
                <w:color w:val="000000" w:themeColor="text1"/>
              </w:rPr>
              <w:t>July 2019</w:t>
            </w:r>
          </w:p>
        </w:tc>
        <w:tc>
          <w:tcPr>
            <w:tcW w:w="3600" w:type="dxa"/>
          </w:tcPr>
          <w:p w14:paraId="4D69CC71" w14:textId="77777777" w:rsidR="00D205B8" w:rsidRPr="00F7499D" w:rsidRDefault="00D205B8" w:rsidP="005C1FA7">
            <w:pPr>
              <w:spacing w:after="120" w:line="240" w:lineRule="auto"/>
              <w:rPr>
                <w:lang w:val="en-US"/>
              </w:rPr>
            </w:pPr>
            <w:r w:rsidRPr="00F7499D">
              <w:rPr>
                <w:lang w:val="en-US"/>
              </w:rPr>
              <w:t>Regarding the inclusion of direct links for reporting allegations and requesting assistance, this has already been implemented.</w:t>
            </w:r>
          </w:p>
          <w:p w14:paraId="775DFC02" w14:textId="4A0C015C" w:rsidR="00D205B8" w:rsidRPr="00F7499D" w:rsidRDefault="00D205B8" w:rsidP="005C1FA7">
            <w:pPr>
              <w:spacing w:after="120" w:line="240" w:lineRule="auto"/>
              <w:rPr>
                <w:lang w:val="en-US"/>
              </w:rPr>
            </w:pPr>
            <w:r w:rsidRPr="00F7499D">
              <w:rPr>
                <w:lang w:val="en-US"/>
              </w:rPr>
              <w:t xml:space="preserve">Moreover, </w:t>
            </w:r>
            <w:r w:rsidR="00195BC5">
              <w:rPr>
                <w:lang w:val="en-US"/>
              </w:rPr>
              <w:t xml:space="preserve">the </w:t>
            </w:r>
            <w:r w:rsidRPr="00F7499D">
              <w:rPr>
                <w:lang w:val="en-US"/>
              </w:rPr>
              <w:t xml:space="preserve">UNOPS </w:t>
            </w:r>
            <w:r w:rsidR="00195BC5" w:rsidRPr="00EE63E7">
              <w:t xml:space="preserve">Internal Audit </w:t>
            </w:r>
            <w:r w:rsidR="00195BC5">
              <w:t>and</w:t>
            </w:r>
            <w:r w:rsidR="00195BC5" w:rsidRPr="00EE63E7">
              <w:t xml:space="preserve"> Investigations Group</w:t>
            </w:r>
            <w:r w:rsidRPr="00F7499D">
              <w:t xml:space="preserve"> has a new </w:t>
            </w:r>
            <w:r w:rsidR="00195BC5">
              <w:t>email account</w:t>
            </w:r>
            <w:r w:rsidRPr="00F7499D">
              <w:t xml:space="preserve">, entitled </w:t>
            </w:r>
            <w:hyperlink r:id="rId14" w:history="1">
              <w:r w:rsidRPr="00F7499D">
                <w:rPr>
                  <w:rStyle w:val="Hyperlink"/>
                </w:rPr>
                <w:t>investigations@unops.org</w:t>
              </w:r>
            </w:hyperlink>
            <w:r w:rsidRPr="00F7499D">
              <w:t xml:space="preserve">, so it less confusing where to report </w:t>
            </w:r>
            <w:r w:rsidR="00370A0E">
              <w:t>sexual exploitation and abuse</w:t>
            </w:r>
            <w:r w:rsidRPr="00F7499D">
              <w:t>.</w:t>
            </w:r>
          </w:p>
          <w:p w14:paraId="058ED1F5" w14:textId="37CA1D9E" w:rsidR="00D205B8" w:rsidRPr="00F7499D" w:rsidRDefault="00D205B8" w:rsidP="00F7499D">
            <w:pPr>
              <w:spacing w:line="240" w:lineRule="auto"/>
              <w:rPr>
                <w:lang w:val="en-US"/>
              </w:rPr>
            </w:pPr>
            <w:r w:rsidRPr="00F7499D">
              <w:rPr>
                <w:lang w:val="en-US"/>
              </w:rPr>
              <w:t xml:space="preserve">In addition, </w:t>
            </w:r>
            <w:r w:rsidRPr="00F7499D">
              <w:t xml:space="preserve">UNOPS has initiated an assessment of its external webpage as it relates to </w:t>
            </w:r>
            <w:r w:rsidR="00370A0E">
              <w:t>sexual exploitation and abuse</w:t>
            </w:r>
            <w:r w:rsidRPr="00F7499D">
              <w:t>/</w:t>
            </w:r>
            <w:r w:rsidR="007130BD">
              <w:t>sexual harassment</w:t>
            </w:r>
            <w:r w:rsidRPr="00F7499D">
              <w:t xml:space="preserve"> and would make changes should any measures to </w:t>
            </w:r>
            <w:r w:rsidRPr="00F7499D">
              <w:lastRenderedPageBreak/>
              <w:t>make it more a</w:t>
            </w:r>
            <w:r w:rsidRPr="00F7499D">
              <w:rPr>
                <w:lang w:val="en-US"/>
              </w:rPr>
              <w:t xml:space="preserve">ccessible and informative be identified. </w:t>
            </w:r>
          </w:p>
        </w:tc>
      </w:tr>
      <w:tr w:rsidR="00D205B8" w:rsidRPr="00F7499D" w14:paraId="7B0DE950" w14:textId="77777777" w:rsidTr="005C1FA7">
        <w:trPr>
          <w:jc w:val="center"/>
        </w:trPr>
        <w:tc>
          <w:tcPr>
            <w:tcW w:w="2425" w:type="dxa"/>
          </w:tcPr>
          <w:p w14:paraId="0D8BA361" w14:textId="0DF0E255" w:rsidR="00D205B8" w:rsidRPr="00F7499D" w:rsidRDefault="00D205B8" w:rsidP="00F7499D">
            <w:pPr>
              <w:pStyle w:val="ListParagraph"/>
              <w:numPr>
                <w:ilvl w:val="0"/>
                <w:numId w:val="3"/>
              </w:numPr>
              <w:tabs>
                <w:tab w:val="left" w:pos="418"/>
              </w:tabs>
              <w:suppressAutoHyphens w:val="0"/>
              <w:spacing w:line="240" w:lineRule="auto"/>
              <w:ind w:left="0" w:hanging="4"/>
            </w:pPr>
            <w:r w:rsidRPr="00F7499D">
              <w:lastRenderedPageBreak/>
              <w:t>Local/country action plans</w:t>
            </w:r>
          </w:p>
        </w:tc>
        <w:tc>
          <w:tcPr>
            <w:tcW w:w="2880" w:type="dxa"/>
          </w:tcPr>
          <w:p w14:paraId="4107663A" w14:textId="42A4F84D" w:rsidR="00D205B8" w:rsidRPr="00F7499D" w:rsidRDefault="00D205B8" w:rsidP="00F7499D">
            <w:pPr>
              <w:spacing w:line="240" w:lineRule="auto"/>
              <w:rPr>
                <w:lang w:val="en-US"/>
              </w:rPr>
            </w:pPr>
            <w:r w:rsidRPr="00F7499D">
              <w:rPr>
                <w:lang w:val="en-US"/>
              </w:rPr>
              <w:t xml:space="preserve">It is recommended that UNOPS establish and implement country action plans on </w:t>
            </w:r>
            <w:r w:rsidR="00370A0E">
              <w:rPr>
                <w:lang w:val="en-US"/>
              </w:rPr>
              <w:t>sexual exploitation and abuse</w:t>
            </w:r>
            <w:r w:rsidRPr="00F7499D">
              <w:rPr>
                <w:lang w:val="en-US"/>
              </w:rPr>
              <w:t xml:space="preserve"> and </w:t>
            </w:r>
            <w:r w:rsidR="007130BD">
              <w:rPr>
                <w:lang w:val="en-US"/>
              </w:rPr>
              <w:t>sexual harassment</w:t>
            </w:r>
            <w:r w:rsidRPr="00F7499D">
              <w:rPr>
                <w:lang w:val="en-US"/>
              </w:rPr>
              <w:t>.</w:t>
            </w:r>
          </w:p>
        </w:tc>
        <w:tc>
          <w:tcPr>
            <w:tcW w:w="1856" w:type="dxa"/>
          </w:tcPr>
          <w:p w14:paraId="53E99C6E" w14:textId="77777777" w:rsidR="00D205B8" w:rsidRPr="00F7499D" w:rsidRDefault="00D205B8" w:rsidP="00F7499D">
            <w:pPr>
              <w:spacing w:line="240" w:lineRule="auto"/>
              <w:rPr>
                <w:color w:val="000000" w:themeColor="text1"/>
              </w:rPr>
            </w:pPr>
            <w:r w:rsidRPr="00F7499D">
              <w:rPr>
                <w:color w:val="000000" w:themeColor="text1"/>
              </w:rPr>
              <w:t>UNOPS accepts the recommendation</w:t>
            </w:r>
          </w:p>
        </w:tc>
        <w:tc>
          <w:tcPr>
            <w:tcW w:w="1744" w:type="dxa"/>
          </w:tcPr>
          <w:p w14:paraId="44230E3D" w14:textId="77777777" w:rsidR="00D205B8" w:rsidRPr="00F7499D" w:rsidRDefault="00D205B8" w:rsidP="00F7499D">
            <w:pPr>
              <w:spacing w:line="240" w:lineRule="auto"/>
              <w:rPr>
                <w:color w:val="000000" w:themeColor="text1"/>
              </w:rPr>
            </w:pPr>
            <w:r w:rsidRPr="00F7499D">
              <w:rPr>
                <w:color w:val="000000" w:themeColor="text1"/>
              </w:rPr>
              <w:t>July 2019</w:t>
            </w:r>
          </w:p>
        </w:tc>
        <w:tc>
          <w:tcPr>
            <w:tcW w:w="3600" w:type="dxa"/>
          </w:tcPr>
          <w:p w14:paraId="0FE611AE" w14:textId="26F95ED3" w:rsidR="00D205B8" w:rsidRPr="00F7499D" w:rsidRDefault="00D205B8" w:rsidP="005C1FA7">
            <w:pPr>
              <w:spacing w:after="120" w:line="240" w:lineRule="auto"/>
              <w:rPr>
                <w:color w:val="000000" w:themeColor="text1"/>
              </w:rPr>
            </w:pPr>
            <w:r w:rsidRPr="00F7499D">
              <w:rPr>
                <w:color w:val="000000" w:themeColor="text1"/>
              </w:rPr>
              <w:t xml:space="preserve">Corporate </w:t>
            </w:r>
            <w:r w:rsidR="00195BC5">
              <w:rPr>
                <w:color w:val="000000" w:themeColor="text1"/>
              </w:rPr>
              <w:t>a</w:t>
            </w:r>
            <w:r w:rsidRPr="00F7499D">
              <w:rPr>
                <w:color w:val="000000" w:themeColor="text1"/>
              </w:rPr>
              <w:t xml:space="preserve">ction </w:t>
            </w:r>
            <w:r w:rsidR="00195BC5">
              <w:rPr>
                <w:color w:val="000000" w:themeColor="text1"/>
              </w:rPr>
              <w:t>p</w:t>
            </w:r>
            <w:r w:rsidRPr="00F7499D">
              <w:rPr>
                <w:color w:val="000000" w:themeColor="text1"/>
              </w:rPr>
              <w:t xml:space="preserve">lans will be shared with the </w:t>
            </w:r>
            <w:r w:rsidR="00195BC5">
              <w:rPr>
                <w:color w:val="000000" w:themeColor="text1"/>
              </w:rPr>
              <w:t>r</w:t>
            </w:r>
            <w:r w:rsidRPr="00F7499D">
              <w:rPr>
                <w:color w:val="000000" w:themeColor="text1"/>
              </w:rPr>
              <w:t xml:space="preserve">egional </w:t>
            </w:r>
            <w:r w:rsidR="00195BC5">
              <w:rPr>
                <w:color w:val="000000" w:themeColor="text1"/>
              </w:rPr>
              <w:t>o</w:t>
            </w:r>
            <w:r w:rsidRPr="00F7499D">
              <w:rPr>
                <w:color w:val="000000" w:themeColor="text1"/>
              </w:rPr>
              <w:t xml:space="preserve">ffices for them to establish </w:t>
            </w:r>
            <w:r w:rsidR="00195BC5">
              <w:rPr>
                <w:color w:val="000000" w:themeColor="text1"/>
              </w:rPr>
              <w:t>r</w:t>
            </w:r>
            <w:r w:rsidRPr="00F7499D">
              <w:rPr>
                <w:color w:val="000000" w:themeColor="text1"/>
              </w:rPr>
              <w:t xml:space="preserve">egional </w:t>
            </w:r>
            <w:r w:rsidR="00195BC5">
              <w:rPr>
                <w:color w:val="000000" w:themeColor="text1"/>
              </w:rPr>
              <w:t>a</w:t>
            </w:r>
            <w:r w:rsidRPr="00F7499D">
              <w:rPr>
                <w:color w:val="000000" w:themeColor="text1"/>
              </w:rPr>
              <w:t xml:space="preserve">ction </w:t>
            </w:r>
            <w:r w:rsidR="00195BC5">
              <w:rPr>
                <w:color w:val="000000" w:themeColor="text1"/>
              </w:rPr>
              <w:t>p</w:t>
            </w:r>
            <w:r w:rsidRPr="00F7499D">
              <w:rPr>
                <w:color w:val="000000" w:themeColor="text1"/>
              </w:rPr>
              <w:t xml:space="preserve">lans and guide local offices in establishing </w:t>
            </w:r>
            <w:r w:rsidR="00195BC5">
              <w:rPr>
                <w:color w:val="000000" w:themeColor="text1"/>
              </w:rPr>
              <w:t>l</w:t>
            </w:r>
            <w:r w:rsidRPr="00F7499D">
              <w:rPr>
                <w:color w:val="000000" w:themeColor="text1"/>
              </w:rPr>
              <w:t xml:space="preserve">ocal </w:t>
            </w:r>
            <w:r w:rsidR="00195BC5">
              <w:rPr>
                <w:color w:val="000000" w:themeColor="text1"/>
              </w:rPr>
              <w:t>a</w:t>
            </w:r>
            <w:r w:rsidRPr="00F7499D">
              <w:rPr>
                <w:color w:val="000000" w:themeColor="text1"/>
              </w:rPr>
              <w:t xml:space="preserve">ction </w:t>
            </w:r>
            <w:r w:rsidR="00195BC5">
              <w:rPr>
                <w:color w:val="000000" w:themeColor="text1"/>
              </w:rPr>
              <w:t>p</w:t>
            </w:r>
            <w:r w:rsidRPr="00F7499D">
              <w:rPr>
                <w:color w:val="000000" w:themeColor="text1"/>
              </w:rPr>
              <w:t xml:space="preserve">lans including at the country level. </w:t>
            </w:r>
          </w:p>
          <w:p w14:paraId="3FB76E43" w14:textId="2B46611C" w:rsidR="00D205B8" w:rsidRPr="00F7499D" w:rsidRDefault="00D205B8" w:rsidP="00F7499D">
            <w:pPr>
              <w:spacing w:line="240" w:lineRule="auto"/>
              <w:rPr>
                <w:color w:val="000000" w:themeColor="text1"/>
              </w:rPr>
            </w:pPr>
            <w:r w:rsidRPr="00F7499D">
              <w:rPr>
                <w:color w:val="000000" w:themeColor="text1"/>
              </w:rPr>
              <w:t xml:space="preserve">The </w:t>
            </w:r>
            <w:r w:rsidR="00195BC5">
              <w:rPr>
                <w:color w:val="000000" w:themeColor="text1"/>
              </w:rPr>
              <w:t>c</w:t>
            </w:r>
            <w:r w:rsidRPr="00F7499D">
              <w:rPr>
                <w:color w:val="000000" w:themeColor="text1"/>
              </w:rPr>
              <w:t xml:space="preserve">orporate </w:t>
            </w:r>
            <w:r w:rsidR="00195BC5">
              <w:rPr>
                <w:color w:val="000000" w:themeColor="text1"/>
              </w:rPr>
              <w:t>t</w:t>
            </w:r>
            <w:r w:rsidRPr="00F7499D">
              <w:rPr>
                <w:color w:val="000000" w:themeColor="text1"/>
              </w:rPr>
              <w:t xml:space="preserve">ask </w:t>
            </w:r>
            <w:r w:rsidR="00195BC5">
              <w:rPr>
                <w:color w:val="000000" w:themeColor="text1"/>
              </w:rPr>
              <w:t>f</w:t>
            </w:r>
            <w:r w:rsidRPr="00F7499D">
              <w:rPr>
                <w:color w:val="000000" w:themeColor="text1"/>
              </w:rPr>
              <w:t xml:space="preserve">orce covering </w:t>
            </w:r>
            <w:r w:rsidR="00370A0E">
              <w:rPr>
                <w:color w:val="000000" w:themeColor="text1"/>
              </w:rPr>
              <w:t>sexual exploitation and abuse</w:t>
            </w:r>
            <w:r w:rsidRPr="00F7499D">
              <w:rPr>
                <w:color w:val="000000" w:themeColor="text1"/>
              </w:rPr>
              <w:t xml:space="preserve"> and </w:t>
            </w:r>
            <w:r w:rsidR="007130BD">
              <w:rPr>
                <w:color w:val="000000" w:themeColor="text1"/>
              </w:rPr>
              <w:t>sexual harassment</w:t>
            </w:r>
            <w:r w:rsidRPr="00F7499D">
              <w:rPr>
                <w:color w:val="000000" w:themeColor="text1"/>
              </w:rPr>
              <w:t xml:space="preserve"> will guide </w:t>
            </w:r>
            <w:r w:rsidR="00B56FF7">
              <w:rPr>
                <w:color w:val="000000" w:themeColor="text1"/>
              </w:rPr>
              <w:t>r</w:t>
            </w:r>
            <w:r w:rsidRPr="00F7499D">
              <w:rPr>
                <w:color w:val="000000" w:themeColor="text1"/>
              </w:rPr>
              <w:t xml:space="preserve">egional </w:t>
            </w:r>
            <w:r w:rsidR="00B56FF7">
              <w:rPr>
                <w:color w:val="000000" w:themeColor="text1"/>
              </w:rPr>
              <w:t>m</w:t>
            </w:r>
            <w:r w:rsidRPr="00F7499D">
              <w:rPr>
                <w:color w:val="000000" w:themeColor="text1"/>
              </w:rPr>
              <w:t xml:space="preserve">anagement </w:t>
            </w:r>
            <w:r w:rsidR="00B56FF7">
              <w:rPr>
                <w:color w:val="000000" w:themeColor="text1"/>
              </w:rPr>
              <w:t>and o</w:t>
            </w:r>
            <w:r w:rsidRPr="00F7499D">
              <w:rPr>
                <w:color w:val="000000" w:themeColor="text1"/>
              </w:rPr>
              <w:t xml:space="preserve">versight </w:t>
            </w:r>
            <w:r w:rsidR="00B56FF7">
              <w:rPr>
                <w:color w:val="000000" w:themeColor="text1"/>
              </w:rPr>
              <w:t>a</w:t>
            </w:r>
            <w:r w:rsidRPr="00F7499D">
              <w:rPr>
                <w:color w:val="000000" w:themeColor="text1"/>
              </w:rPr>
              <w:t>dvis</w:t>
            </w:r>
            <w:r w:rsidR="00B56FF7">
              <w:rPr>
                <w:color w:val="000000" w:themeColor="text1"/>
              </w:rPr>
              <w:t>e</w:t>
            </w:r>
            <w:r w:rsidRPr="00F7499D">
              <w:rPr>
                <w:color w:val="000000" w:themeColor="text1"/>
              </w:rPr>
              <w:t xml:space="preserve">rs regarding the monitoring of the implementation of the </w:t>
            </w:r>
            <w:r w:rsidR="00B56FF7">
              <w:rPr>
                <w:color w:val="000000" w:themeColor="text1"/>
              </w:rPr>
              <w:t>r</w:t>
            </w:r>
            <w:r w:rsidRPr="00F7499D">
              <w:rPr>
                <w:color w:val="000000" w:themeColor="text1"/>
              </w:rPr>
              <w:t xml:space="preserve">egional and </w:t>
            </w:r>
            <w:r w:rsidR="00B56FF7">
              <w:rPr>
                <w:color w:val="000000" w:themeColor="text1"/>
              </w:rPr>
              <w:t>l</w:t>
            </w:r>
            <w:r w:rsidRPr="00F7499D">
              <w:rPr>
                <w:color w:val="000000" w:themeColor="text1"/>
              </w:rPr>
              <w:t xml:space="preserve">ocal </w:t>
            </w:r>
            <w:r w:rsidR="00B56FF7">
              <w:rPr>
                <w:color w:val="000000" w:themeColor="text1"/>
              </w:rPr>
              <w:t>a</w:t>
            </w:r>
            <w:r w:rsidRPr="00F7499D">
              <w:rPr>
                <w:color w:val="000000" w:themeColor="text1"/>
              </w:rPr>
              <w:t xml:space="preserve">ction </w:t>
            </w:r>
            <w:r w:rsidR="00B56FF7">
              <w:rPr>
                <w:color w:val="000000" w:themeColor="text1"/>
              </w:rPr>
              <w:t>p</w:t>
            </w:r>
            <w:r w:rsidRPr="00F7499D">
              <w:rPr>
                <w:color w:val="000000" w:themeColor="text1"/>
              </w:rPr>
              <w:t>lans.</w:t>
            </w:r>
          </w:p>
        </w:tc>
      </w:tr>
      <w:tr w:rsidR="00D205B8" w:rsidRPr="00F7499D" w14:paraId="11B855F1" w14:textId="77777777" w:rsidTr="005C1FA7">
        <w:trPr>
          <w:jc w:val="center"/>
        </w:trPr>
        <w:tc>
          <w:tcPr>
            <w:tcW w:w="2425" w:type="dxa"/>
          </w:tcPr>
          <w:p w14:paraId="5FBC8E42" w14:textId="41DE03B3" w:rsidR="00D205B8" w:rsidRPr="00F7499D" w:rsidRDefault="00D205B8" w:rsidP="00F7499D">
            <w:pPr>
              <w:pStyle w:val="ListParagraph"/>
              <w:numPr>
                <w:ilvl w:val="0"/>
                <w:numId w:val="3"/>
              </w:numPr>
              <w:tabs>
                <w:tab w:val="left" w:pos="418"/>
              </w:tabs>
              <w:suppressAutoHyphens w:val="0"/>
              <w:spacing w:line="240" w:lineRule="auto"/>
              <w:ind w:left="0" w:hanging="4"/>
            </w:pPr>
            <w:r w:rsidRPr="00F7499D">
              <w:t xml:space="preserve">Enhance management of </w:t>
            </w:r>
            <w:r w:rsidR="007130BD">
              <w:t>sexual harassment</w:t>
            </w:r>
            <w:r w:rsidRPr="00F7499D">
              <w:t xml:space="preserve"> and </w:t>
            </w:r>
            <w:r w:rsidR="00370A0E">
              <w:t>sexual exploitation and abuse</w:t>
            </w:r>
            <w:r w:rsidRPr="00F7499D">
              <w:t xml:space="preserve"> risks</w:t>
            </w:r>
          </w:p>
        </w:tc>
        <w:tc>
          <w:tcPr>
            <w:tcW w:w="2880" w:type="dxa"/>
          </w:tcPr>
          <w:p w14:paraId="5FAA5EE7" w14:textId="7D40C835" w:rsidR="00D205B8" w:rsidRPr="00F7499D" w:rsidRDefault="00D205B8" w:rsidP="00F7499D">
            <w:pPr>
              <w:spacing w:line="240" w:lineRule="auto"/>
              <w:rPr>
                <w:lang w:val="en-US"/>
              </w:rPr>
            </w:pPr>
            <w:r w:rsidRPr="00F7499D">
              <w:rPr>
                <w:color w:val="000000" w:themeColor="text1"/>
              </w:rPr>
              <w:t xml:space="preserve">It is recommended that UNOPS consider how to include </w:t>
            </w:r>
            <w:r w:rsidR="007130BD">
              <w:rPr>
                <w:color w:val="000000" w:themeColor="text1"/>
              </w:rPr>
              <w:t>sexual harassment</w:t>
            </w:r>
            <w:r w:rsidRPr="00F7499D">
              <w:rPr>
                <w:color w:val="000000" w:themeColor="text1"/>
              </w:rPr>
              <w:t xml:space="preserve"> in the organization’s ERM framework. </w:t>
            </w:r>
          </w:p>
        </w:tc>
        <w:tc>
          <w:tcPr>
            <w:tcW w:w="1856" w:type="dxa"/>
          </w:tcPr>
          <w:p w14:paraId="2607B776" w14:textId="77777777" w:rsidR="00D205B8" w:rsidRPr="00F7499D" w:rsidRDefault="00D205B8" w:rsidP="00F7499D">
            <w:pPr>
              <w:spacing w:line="240" w:lineRule="auto"/>
              <w:rPr>
                <w:color w:val="000000" w:themeColor="text1"/>
              </w:rPr>
            </w:pPr>
            <w:r w:rsidRPr="00F7499D">
              <w:rPr>
                <w:color w:val="000000" w:themeColor="text1"/>
              </w:rPr>
              <w:t>UNOPS accepts the recommendation</w:t>
            </w:r>
          </w:p>
        </w:tc>
        <w:tc>
          <w:tcPr>
            <w:tcW w:w="1744" w:type="dxa"/>
          </w:tcPr>
          <w:p w14:paraId="1115E0CB" w14:textId="77777777" w:rsidR="00D205B8" w:rsidRPr="00F7499D" w:rsidRDefault="00D205B8" w:rsidP="00F7499D">
            <w:pPr>
              <w:spacing w:line="240" w:lineRule="auto"/>
              <w:rPr>
                <w:color w:val="000000" w:themeColor="text1"/>
              </w:rPr>
            </w:pPr>
            <w:r w:rsidRPr="00F7499D">
              <w:rPr>
                <w:color w:val="000000" w:themeColor="text1"/>
              </w:rPr>
              <w:t>July 2019</w:t>
            </w:r>
          </w:p>
        </w:tc>
        <w:tc>
          <w:tcPr>
            <w:tcW w:w="3600" w:type="dxa"/>
          </w:tcPr>
          <w:p w14:paraId="0F5D84B2" w14:textId="78BAAAB2" w:rsidR="00D205B8" w:rsidRPr="00F7499D" w:rsidRDefault="00D205B8" w:rsidP="00F7499D">
            <w:pPr>
              <w:spacing w:line="240" w:lineRule="auto"/>
              <w:rPr>
                <w:color w:val="000000" w:themeColor="text1"/>
              </w:rPr>
            </w:pPr>
            <w:r w:rsidRPr="00F7499D">
              <w:rPr>
                <w:color w:val="000000" w:themeColor="text1"/>
              </w:rPr>
              <w:t xml:space="preserve">UNOPS has recently adopted a new </w:t>
            </w:r>
            <w:r w:rsidR="00B56FF7">
              <w:rPr>
                <w:color w:val="000000" w:themeColor="text1"/>
              </w:rPr>
              <w:t>ERM</w:t>
            </w:r>
            <w:r w:rsidRPr="00F7499D">
              <w:rPr>
                <w:color w:val="000000" w:themeColor="text1"/>
              </w:rPr>
              <w:t xml:space="preserve"> system. UNOPS risk categories are embedded into the system and include </w:t>
            </w:r>
            <w:r w:rsidR="00370A0E">
              <w:rPr>
                <w:color w:val="000000" w:themeColor="text1"/>
              </w:rPr>
              <w:t>sexual exploitation and abuse</w:t>
            </w:r>
            <w:r w:rsidRPr="00F7499D">
              <w:rPr>
                <w:color w:val="000000" w:themeColor="text1"/>
              </w:rPr>
              <w:t>/</w:t>
            </w:r>
            <w:r w:rsidR="007130BD">
              <w:rPr>
                <w:color w:val="000000" w:themeColor="text1"/>
              </w:rPr>
              <w:t>sexual harassment</w:t>
            </w:r>
            <w:r w:rsidRPr="00F7499D">
              <w:rPr>
                <w:color w:val="000000" w:themeColor="text1"/>
              </w:rPr>
              <w:t xml:space="preserve"> as one of the relevant subcategories.  </w:t>
            </w:r>
          </w:p>
        </w:tc>
      </w:tr>
    </w:tbl>
    <w:p w14:paraId="4498136F" w14:textId="7A37CD76" w:rsidR="00E56955" w:rsidRDefault="00E56955" w:rsidP="00F7499D">
      <w:pPr>
        <w:pStyle w:val="BodyText"/>
        <w:keepNext/>
        <w:tabs>
          <w:tab w:val="left" w:pos="5820"/>
        </w:tabs>
        <w:ind w:right="1210"/>
        <w:jc w:val="both"/>
        <w:rPr>
          <w:rFonts w:ascii="Times New Roman" w:hAnsi="Times New Roman" w:cs="Times New Roman"/>
          <w:b/>
          <w:bCs/>
          <w:sz w:val="22"/>
          <w:szCs w:val="22"/>
          <w:lang w:val="en-GB"/>
        </w:rPr>
      </w:pPr>
    </w:p>
    <w:p w14:paraId="49D21291" w14:textId="012A13D2" w:rsidR="005C1FA7" w:rsidRPr="00D4219C" w:rsidRDefault="005C1FA7" w:rsidP="00D4219C">
      <w:pPr>
        <w:jc w:val="center"/>
      </w:pPr>
      <w:r w:rsidRPr="005C1FA7">
        <w:rPr>
          <w:noProof/>
        </w:rPr>
        <w:drawing>
          <wp:inline distT="0" distB="0" distL="0" distR="0" wp14:anchorId="55FE0788" wp14:editId="2EB56D2D">
            <wp:extent cx="920750" cy="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5C1FA7" w:rsidRPr="00D4219C" w:rsidSect="009C4A07">
      <w:headerReference w:type="even" r:id="rId16"/>
      <w:head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23D1D" w14:textId="77777777" w:rsidR="001F3A72" w:rsidRDefault="001F3A72" w:rsidP="00A9310D">
      <w:pPr>
        <w:spacing w:line="240" w:lineRule="auto"/>
      </w:pPr>
      <w:r>
        <w:separator/>
      </w:r>
    </w:p>
  </w:endnote>
  <w:endnote w:type="continuationSeparator" w:id="0">
    <w:p w14:paraId="35A97142" w14:textId="77777777" w:rsidR="001F3A72" w:rsidRDefault="001F3A72" w:rsidP="00A93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724655"/>
      <w:docPartObj>
        <w:docPartGallery w:val="Page Numbers (Bottom of Page)"/>
        <w:docPartUnique/>
      </w:docPartObj>
    </w:sdtPr>
    <w:sdtEndPr>
      <w:rPr>
        <w:b/>
        <w:noProof/>
        <w:sz w:val="17"/>
        <w:szCs w:val="17"/>
      </w:rPr>
    </w:sdtEndPr>
    <w:sdtContent>
      <w:p w14:paraId="77DF6193" w14:textId="13C5F06A" w:rsidR="00920BA4" w:rsidRPr="00D06436" w:rsidRDefault="00920BA4">
        <w:pPr>
          <w:pStyle w:val="Footer"/>
          <w:rPr>
            <w:b/>
            <w:sz w:val="17"/>
            <w:szCs w:val="17"/>
          </w:rPr>
        </w:pPr>
        <w:r w:rsidRPr="00D06436">
          <w:rPr>
            <w:b/>
            <w:sz w:val="17"/>
            <w:szCs w:val="17"/>
          </w:rPr>
          <w:fldChar w:fldCharType="begin"/>
        </w:r>
        <w:r w:rsidRPr="00D06436">
          <w:rPr>
            <w:b/>
            <w:sz w:val="17"/>
            <w:szCs w:val="17"/>
          </w:rPr>
          <w:instrText xml:space="preserve"> PAGE   \* MERGEFORMAT </w:instrText>
        </w:r>
        <w:r w:rsidRPr="00D06436">
          <w:rPr>
            <w:b/>
            <w:sz w:val="17"/>
            <w:szCs w:val="17"/>
          </w:rPr>
          <w:fldChar w:fldCharType="separate"/>
        </w:r>
        <w:r w:rsidRPr="00D06436">
          <w:rPr>
            <w:b/>
            <w:noProof/>
            <w:sz w:val="17"/>
            <w:szCs w:val="17"/>
          </w:rPr>
          <w:t>2</w:t>
        </w:r>
        <w:r w:rsidRPr="00D06436">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297569"/>
      <w:docPartObj>
        <w:docPartGallery w:val="Page Numbers (Bottom of Page)"/>
        <w:docPartUnique/>
      </w:docPartObj>
    </w:sdtPr>
    <w:sdtEndPr>
      <w:rPr>
        <w:b/>
        <w:noProof/>
        <w:sz w:val="17"/>
        <w:szCs w:val="17"/>
      </w:rPr>
    </w:sdtEndPr>
    <w:sdtContent>
      <w:p w14:paraId="0E10AC4A" w14:textId="511D86BE" w:rsidR="00920BA4" w:rsidRPr="007938B1" w:rsidRDefault="00920BA4" w:rsidP="007938B1">
        <w:pPr>
          <w:pStyle w:val="Footer"/>
          <w:jc w:val="right"/>
          <w:rPr>
            <w:b/>
            <w:sz w:val="17"/>
            <w:szCs w:val="17"/>
          </w:rPr>
        </w:pPr>
        <w:r w:rsidRPr="007938B1">
          <w:rPr>
            <w:b/>
            <w:sz w:val="17"/>
            <w:szCs w:val="17"/>
          </w:rPr>
          <w:fldChar w:fldCharType="begin"/>
        </w:r>
        <w:r w:rsidRPr="007938B1">
          <w:rPr>
            <w:b/>
            <w:sz w:val="17"/>
            <w:szCs w:val="17"/>
          </w:rPr>
          <w:instrText xml:space="preserve"> PAGE   \* MERGEFORMAT </w:instrText>
        </w:r>
        <w:r w:rsidRPr="007938B1">
          <w:rPr>
            <w:b/>
            <w:sz w:val="17"/>
            <w:szCs w:val="17"/>
          </w:rPr>
          <w:fldChar w:fldCharType="separate"/>
        </w:r>
        <w:r w:rsidRPr="007938B1">
          <w:rPr>
            <w:b/>
            <w:noProof/>
            <w:sz w:val="17"/>
            <w:szCs w:val="17"/>
          </w:rPr>
          <w:t>2</w:t>
        </w:r>
        <w:r w:rsidRPr="007938B1">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DCAA4" w14:textId="77777777" w:rsidR="001F3A72" w:rsidRDefault="001F3A72" w:rsidP="00A9310D">
      <w:pPr>
        <w:spacing w:line="240" w:lineRule="auto"/>
      </w:pPr>
      <w:r>
        <w:separator/>
      </w:r>
    </w:p>
  </w:footnote>
  <w:footnote w:type="continuationSeparator" w:id="0">
    <w:p w14:paraId="2D41A701" w14:textId="77777777" w:rsidR="001F3A72" w:rsidRDefault="001F3A72" w:rsidP="00A931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6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130"/>
    </w:tblGrid>
    <w:tr w:rsidR="00920BA4" w:rsidRPr="00D06436" w14:paraId="5EE33976" w14:textId="77777777" w:rsidTr="00370A0E">
      <w:trPr>
        <w:trHeight w:hRule="exact" w:val="864"/>
      </w:trPr>
      <w:tc>
        <w:tcPr>
          <w:tcW w:w="4838" w:type="dxa"/>
          <w:shd w:val="clear" w:color="auto" w:fill="auto"/>
          <w:vAlign w:val="bottom"/>
        </w:tcPr>
        <w:p w14:paraId="4452463F" w14:textId="3B9AB355" w:rsidR="00920BA4" w:rsidRPr="00D06436" w:rsidRDefault="00920BA4" w:rsidP="00D06436">
          <w:pPr>
            <w:tabs>
              <w:tab w:val="center" w:pos="4320"/>
              <w:tab w:val="right" w:pos="8640"/>
            </w:tabs>
            <w:spacing w:after="80" w:line="240" w:lineRule="auto"/>
            <w:rPr>
              <w:rFonts w:eastAsia="Calibri"/>
              <w:b/>
              <w:noProof/>
              <w:sz w:val="17"/>
              <w:lang w:val="en-US"/>
            </w:rPr>
          </w:pPr>
          <w:r w:rsidRPr="00D06436">
            <w:rPr>
              <w:rFonts w:eastAsia="Calibri"/>
              <w:b/>
              <w:noProof/>
              <w:sz w:val="17"/>
              <w:lang w:val="en-US"/>
            </w:rPr>
            <w:t>DP</w:t>
          </w:r>
          <w:r>
            <w:rPr>
              <w:rFonts w:eastAsia="Calibri"/>
              <w:b/>
              <w:noProof/>
              <w:sz w:val="17"/>
              <w:lang w:val="en-US"/>
            </w:rPr>
            <w:t>/FPA/OPS/</w:t>
          </w:r>
          <w:r w:rsidRPr="00D06436">
            <w:rPr>
              <w:rFonts w:eastAsia="Calibri"/>
              <w:b/>
              <w:noProof/>
              <w:sz w:val="17"/>
              <w:lang w:val="en-US"/>
            </w:rPr>
            <w:t>201</w:t>
          </w:r>
          <w:r>
            <w:rPr>
              <w:rFonts w:eastAsia="Calibri"/>
              <w:b/>
              <w:noProof/>
              <w:sz w:val="17"/>
              <w:lang w:val="en-US"/>
            </w:rPr>
            <w:t>9</w:t>
          </w:r>
          <w:r w:rsidRPr="00D06436">
            <w:rPr>
              <w:rFonts w:eastAsia="Calibri"/>
              <w:b/>
              <w:noProof/>
              <w:sz w:val="17"/>
              <w:lang w:val="en-US"/>
            </w:rPr>
            <w:t>/2</w:t>
          </w:r>
        </w:p>
      </w:tc>
      <w:tc>
        <w:tcPr>
          <w:tcW w:w="4130" w:type="dxa"/>
          <w:shd w:val="clear" w:color="auto" w:fill="auto"/>
          <w:vAlign w:val="bottom"/>
        </w:tcPr>
        <w:p w14:paraId="235DC1DE" w14:textId="77777777" w:rsidR="00920BA4" w:rsidRPr="00D06436" w:rsidRDefault="00920BA4" w:rsidP="00D06436">
          <w:pPr>
            <w:tabs>
              <w:tab w:val="center" w:pos="4320"/>
              <w:tab w:val="right" w:pos="8640"/>
            </w:tabs>
            <w:spacing w:line="240" w:lineRule="auto"/>
            <w:rPr>
              <w:rFonts w:eastAsia="Calibri"/>
              <w:noProof/>
              <w:sz w:val="17"/>
              <w:lang w:val="en-US"/>
            </w:rPr>
          </w:pPr>
        </w:p>
      </w:tc>
    </w:tr>
  </w:tbl>
  <w:p w14:paraId="48C423B6" w14:textId="77777777" w:rsidR="00920BA4" w:rsidRDefault="00920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82"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144"/>
    </w:tblGrid>
    <w:tr w:rsidR="00920BA4" w:rsidRPr="007938B1" w14:paraId="728E0A00" w14:textId="77777777" w:rsidTr="00370A0E">
      <w:trPr>
        <w:trHeight w:hRule="exact" w:val="864"/>
      </w:trPr>
      <w:tc>
        <w:tcPr>
          <w:tcW w:w="4838" w:type="dxa"/>
          <w:shd w:val="clear" w:color="auto" w:fill="auto"/>
          <w:vAlign w:val="bottom"/>
        </w:tcPr>
        <w:p w14:paraId="14B59CF0" w14:textId="77777777" w:rsidR="00920BA4" w:rsidRPr="007938B1" w:rsidRDefault="00920BA4" w:rsidP="007938B1">
          <w:pPr>
            <w:tabs>
              <w:tab w:val="center" w:pos="4320"/>
              <w:tab w:val="right" w:pos="8640"/>
            </w:tabs>
            <w:spacing w:line="240" w:lineRule="auto"/>
            <w:rPr>
              <w:rFonts w:eastAsia="Calibri"/>
              <w:noProof/>
              <w:sz w:val="17"/>
              <w:lang w:val="en-US"/>
            </w:rPr>
          </w:pPr>
        </w:p>
      </w:tc>
      <w:tc>
        <w:tcPr>
          <w:tcW w:w="4144" w:type="dxa"/>
          <w:shd w:val="clear" w:color="auto" w:fill="auto"/>
          <w:vAlign w:val="bottom"/>
        </w:tcPr>
        <w:p w14:paraId="165268E0" w14:textId="313A7921" w:rsidR="00920BA4" w:rsidRPr="007938B1" w:rsidRDefault="00920BA4" w:rsidP="007938B1">
          <w:pPr>
            <w:tabs>
              <w:tab w:val="center" w:pos="4320"/>
              <w:tab w:val="right" w:pos="8640"/>
            </w:tabs>
            <w:spacing w:after="80" w:line="240" w:lineRule="auto"/>
            <w:jc w:val="right"/>
            <w:rPr>
              <w:rFonts w:eastAsia="Calibri"/>
              <w:b/>
              <w:noProof/>
              <w:sz w:val="17"/>
              <w:highlight w:val="yellow"/>
              <w:lang w:val="en-US"/>
            </w:rPr>
          </w:pPr>
          <w:r w:rsidRPr="007938B1">
            <w:rPr>
              <w:rFonts w:eastAsia="Calibri"/>
              <w:b/>
              <w:noProof/>
              <w:sz w:val="17"/>
              <w:lang w:val="en-US"/>
            </w:rPr>
            <w:t>DP/</w:t>
          </w:r>
          <w:r>
            <w:rPr>
              <w:rFonts w:eastAsia="Calibri"/>
              <w:b/>
              <w:noProof/>
              <w:sz w:val="17"/>
              <w:lang w:val="en-US"/>
            </w:rPr>
            <w:t>FPA/OPS/</w:t>
          </w:r>
          <w:r w:rsidRPr="007938B1">
            <w:rPr>
              <w:rFonts w:eastAsia="Calibri"/>
              <w:b/>
              <w:noProof/>
              <w:sz w:val="17"/>
              <w:lang w:val="en-US"/>
            </w:rPr>
            <w:t>201</w:t>
          </w:r>
          <w:r>
            <w:rPr>
              <w:rFonts w:eastAsia="Calibri"/>
              <w:b/>
              <w:noProof/>
              <w:sz w:val="17"/>
              <w:lang w:val="en-US"/>
            </w:rPr>
            <w:t>9</w:t>
          </w:r>
          <w:r w:rsidRPr="007938B1">
            <w:rPr>
              <w:rFonts w:eastAsia="Calibri"/>
              <w:b/>
              <w:noProof/>
              <w:sz w:val="17"/>
              <w:lang w:val="en-US"/>
            </w:rPr>
            <w:t>/2</w:t>
          </w:r>
        </w:p>
      </w:tc>
    </w:tr>
  </w:tbl>
  <w:p w14:paraId="4E81E14D" w14:textId="77777777" w:rsidR="00920BA4" w:rsidRDefault="00920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20BA4" w:rsidRPr="00995136" w14:paraId="1FACD6BF" w14:textId="77777777" w:rsidTr="00370A0E">
      <w:trPr>
        <w:trHeight w:hRule="exact" w:val="864"/>
      </w:trPr>
      <w:tc>
        <w:tcPr>
          <w:tcW w:w="1267" w:type="dxa"/>
          <w:tcBorders>
            <w:bottom w:val="single" w:sz="4" w:space="0" w:color="auto"/>
          </w:tcBorders>
          <w:shd w:val="clear" w:color="auto" w:fill="auto"/>
          <w:vAlign w:val="bottom"/>
        </w:tcPr>
        <w:p w14:paraId="580D7055" w14:textId="77777777" w:rsidR="00920BA4" w:rsidRPr="00995136" w:rsidRDefault="00920BA4" w:rsidP="00D06436">
          <w:pPr>
            <w:tabs>
              <w:tab w:val="center" w:pos="4320"/>
              <w:tab w:val="right" w:pos="8640"/>
            </w:tabs>
            <w:suppressAutoHyphens w:val="0"/>
            <w:spacing w:after="120" w:line="240" w:lineRule="auto"/>
            <w:rPr>
              <w:rFonts w:eastAsia="Calibri"/>
              <w:noProof/>
              <w:spacing w:val="0"/>
              <w:w w:val="100"/>
              <w:kern w:val="0"/>
              <w:sz w:val="17"/>
              <w:lang w:val="en-US"/>
            </w:rPr>
          </w:pPr>
        </w:p>
      </w:tc>
      <w:tc>
        <w:tcPr>
          <w:tcW w:w="1872" w:type="dxa"/>
          <w:tcBorders>
            <w:bottom w:val="single" w:sz="4" w:space="0" w:color="auto"/>
          </w:tcBorders>
          <w:shd w:val="clear" w:color="auto" w:fill="auto"/>
          <w:vAlign w:val="bottom"/>
        </w:tcPr>
        <w:p w14:paraId="169B5029" w14:textId="77777777" w:rsidR="00920BA4" w:rsidRPr="00995136" w:rsidRDefault="00920BA4" w:rsidP="00D0643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line="300" w:lineRule="exact"/>
            <w:outlineLvl w:val="0"/>
            <w:rPr>
              <w:rFonts w:eastAsia="Calibri"/>
              <w:spacing w:val="2"/>
              <w:w w:val="96"/>
              <w:sz w:val="28"/>
            </w:rPr>
          </w:pPr>
          <w:r w:rsidRPr="00995136">
            <w:rPr>
              <w:rFonts w:eastAsia="Calibri"/>
              <w:spacing w:val="2"/>
              <w:w w:val="96"/>
              <w:sz w:val="28"/>
            </w:rPr>
            <w:t>United Nations</w:t>
          </w:r>
        </w:p>
      </w:tc>
      <w:tc>
        <w:tcPr>
          <w:tcW w:w="245" w:type="dxa"/>
          <w:tcBorders>
            <w:bottom w:val="single" w:sz="4" w:space="0" w:color="auto"/>
          </w:tcBorders>
          <w:shd w:val="clear" w:color="auto" w:fill="auto"/>
          <w:vAlign w:val="bottom"/>
        </w:tcPr>
        <w:p w14:paraId="5F5F0238" w14:textId="77777777" w:rsidR="00920BA4" w:rsidRPr="00995136" w:rsidRDefault="00920BA4" w:rsidP="00D06436">
          <w:pPr>
            <w:tabs>
              <w:tab w:val="center" w:pos="4320"/>
              <w:tab w:val="right" w:pos="8640"/>
            </w:tabs>
            <w:suppressAutoHyphens w:val="0"/>
            <w:spacing w:after="120" w:line="240" w:lineRule="auto"/>
            <w:rPr>
              <w:rFonts w:eastAsia="Calibri"/>
              <w:noProof/>
              <w:spacing w:val="0"/>
              <w:w w:val="100"/>
              <w:kern w:val="0"/>
              <w:sz w:val="17"/>
              <w:lang w:val="en-US"/>
            </w:rPr>
          </w:pPr>
        </w:p>
      </w:tc>
      <w:tc>
        <w:tcPr>
          <w:tcW w:w="6523" w:type="dxa"/>
          <w:gridSpan w:val="4"/>
          <w:tcBorders>
            <w:bottom w:val="single" w:sz="4" w:space="0" w:color="auto"/>
          </w:tcBorders>
          <w:shd w:val="clear" w:color="auto" w:fill="auto"/>
          <w:vAlign w:val="bottom"/>
        </w:tcPr>
        <w:p w14:paraId="5AE50991" w14:textId="77777777" w:rsidR="00920BA4" w:rsidRPr="00995136" w:rsidRDefault="00920BA4" w:rsidP="00D06436">
          <w:pPr>
            <w:spacing w:after="80" w:line="240" w:lineRule="auto"/>
            <w:jc w:val="right"/>
            <w:rPr>
              <w:rFonts w:eastAsia="Calibri"/>
              <w:position w:val="-4"/>
            </w:rPr>
          </w:pPr>
          <w:r w:rsidRPr="00995136">
            <w:rPr>
              <w:rFonts w:eastAsia="Calibri"/>
              <w:position w:val="-4"/>
              <w:sz w:val="40"/>
            </w:rPr>
            <w:t>DP</w:t>
          </w:r>
          <w:r>
            <w:rPr>
              <w:rFonts w:eastAsia="Calibri"/>
              <w:position w:val="-4"/>
              <w:sz w:val="40"/>
            </w:rPr>
            <w:t>/</w:t>
          </w:r>
          <w:r w:rsidRPr="002F24C5">
            <w:rPr>
              <w:rFonts w:eastAsia="Calibri"/>
              <w:position w:val="-4"/>
              <w:sz w:val="24"/>
              <w:szCs w:val="24"/>
            </w:rPr>
            <w:t>FPA/OPS/</w:t>
          </w:r>
          <w:r w:rsidRPr="00995136">
            <w:rPr>
              <w:rFonts w:eastAsia="Calibri"/>
              <w:position w:val="-4"/>
            </w:rPr>
            <w:t>201</w:t>
          </w:r>
          <w:r>
            <w:rPr>
              <w:rFonts w:eastAsia="Calibri"/>
              <w:position w:val="-4"/>
            </w:rPr>
            <w:t>9</w:t>
          </w:r>
          <w:r w:rsidRPr="00995136">
            <w:rPr>
              <w:rFonts w:eastAsia="Calibri"/>
              <w:position w:val="-4"/>
            </w:rPr>
            <w:t>/2</w:t>
          </w:r>
        </w:p>
      </w:tc>
    </w:tr>
    <w:tr w:rsidR="00920BA4" w:rsidRPr="00995136" w14:paraId="4D565A53" w14:textId="77777777" w:rsidTr="00370A0E">
      <w:trPr>
        <w:gridAfter w:val="1"/>
        <w:wAfter w:w="28" w:type="dxa"/>
        <w:trHeight w:hRule="exact" w:val="2880"/>
      </w:trPr>
      <w:tc>
        <w:tcPr>
          <w:tcW w:w="1267" w:type="dxa"/>
          <w:tcBorders>
            <w:top w:val="single" w:sz="4" w:space="0" w:color="auto"/>
            <w:bottom w:val="single" w:sz="12" w:space="0" w:color="auto"/>
          </w:tcBorders>
          <w:shd w:val="clear" w:color="auto" w:fill="auto"/>
        </w:tcPr>
        <w:p w14:paraId="44B71369" w14:textId="77777777" w:rsidR="00920BA4" w:rsidRPr="00995136" w:rsidRDefault="00920BA4" w:rsidP="00D06436">
          <w:pPr>
            <w:tabs>
              <w:tab w:val="center" w:pos="4320"/>
              <w:tab w:val="right" w:pos="8640"/>
            </w:tabs>
            <w:suppressAutoHyphens w:val="0"/>
            <w:spacing w:before="120" w:line="240" w:lineRule="auto"/>
            <w:jc w:val="center"/>
            <w:rPr>
              <w:rFonts w:eastAsia="Calibri"/>
              <w:noProof/>
              <w:spacing w:val="0"/>
              <w:w w:val="100"/>
              <w:kern w:val="0"/>
              <w:sz w:val="17"/>
              <w:lang w:val="en-US"/>
            </w:rPr>
          </w:pPr>
          <w:r w:rsidRPr="00995136">
            <w:rPr>
              <w:rFonts w:eastAsia="Calibri"/>
              <w:noProof/>
              <w:spacing w:val="0"/>
              <w:w w:val="100"/>
              <w:kern w:val="0"/>
              <w:sz w:val="17"/>
              <w:lang w:val="en-US"/>
            </w:rPr>
            <w:t xml:space="preserve"> </w:t>
          </w:r>
          <w:r w:rsidRPr="00995136">
            <w:rPr>
              <w:rFonts w:eastAsia="Calibri"/>
              <w:noProof/>
              <w:spacing w:val="0"/>
              <w:w w:val="100"/>
              <w:kern w:val="0"/>
              <w:sz w:val="17"/>
              <w:lang w:val="en-US"/>
            </w:rPr>
            <w:drawing>
              <wp:inline distT="0" distB="0" distL="0" distR="0" wp14:anchorId="04D40B48" wp14:editId="55C17690">
                <wp:extent cx="713232" cy="59710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E707B8F" w14:textId="77777777" w:rsidR="00920BA4" w:rsidRPr="00995136" w:rsidRDefault="00920BA4" w:rsidP="00D0643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line="330" w:lineRule="exact"/>
            <w:outlineLvl w:val="0"/>
            <w:rPr>
              <w:rFonts w:eastAsia="Calibri"/>
              <w:b/>
              <w:spacing w:val="-4"/>
              <w:w w:val="98"/>
              <w:sz w:val="34"/>
            </w:rPr>
          </w:pPr>
          <w:r w:rsidRPr="00995136">
            <w:rPr>
              <w:rFonts w:eastAsia="Calibri"/>
              <w:b/>
              <w:spacing w:val="-4"/>
              <w:w w:val="98"/>
              <w:sz w:val="34"/>
            </w:rPr>
            <w:t>Executive Board of the</w:t>
          </w:r>
          <w:r w:rsidRPr="00995136">
            <w:rPr>
              <w:rFonts w:eastAsia="Calibri"/>
              <w:b/>
              <w:spacing w:val="-4"/>
              <w:w w:val="98"/>
              <w:sz w:val="34"/>
            </w:rPr>
            <w:br/>
            <w:t>United Nations Development</w:t>
          </w:r>
          <w:r w:rsidRPr="00995136">
            <w:rPr>
              <w:rFonts w:eastAsia="Calibri"/>
              <w:b/>
              <w:spacing w:val="-4"/>
              <w:w w:val="98"/>
              <w:sz w:val="34"/>
            </w:rPr>
            <w:br/>
            <w:t>Programme, the United Nations</w:t>
          </w:r>
          <w:r w:rsidRPr="00995136">
            <w:rPr>
              <w:rFonts w:eastAsia="Calibri"/>
              <w:b/>
              <w:spacing w:val="-4"/>
              <w:w w:val="98"/>
              <w:sz w:val="34"/>
            </w:rPr>
            <w:br/>
            <w:t xml:space="preserve">Population Fund and the </w:t>
          </w:r>
          <w:r w:rsidRPr="00995136">
            <w:rPr>
              <w:rFonts w:eastAsia="Calibri"/>
              <w:b/>
              <w:spacing w:val="-4"/>
              <w:w w:val="98"/>
              <w:sz w:val="34"/>
            </w:rPr>
            <w:br/>
            <w:t>United Nations Office for</w:t>
          </w:r>
          <w:r w:rsidRPr="00995136">
            <w:rPr>
              <w:rFonts w:eastAsia="Calibri"/>
              <w:b/>
              <w:spacing w:val="-4"/>
              <w:w w:val="98"/>
              <w:sz w:val="34"/>
            </w:rPr>
            <w:br/>
            <w:t>Project Services</w:t>
          </w:r>
        </w:p>
      </w:tc>
      <w:tc>
        <w:tcPr>
          <w:tcW w:w="245" w:type="dxa"/>
          <w:tcBorders>
            <w:top w:val="single" w:sz="4" w:space="0" w:color="auto"/>
            <w:bottom w:val="single" w:sz="12" w:space="0" w:color="auto"/>
          </w:tcBorders>
          <w:shd w:val="clear" w:color="auto" w:fill="auto"/>
        </w:tcPr>
        <w:p w14:paraId="7C4103AC" w14:textId="77777777" w:rsidR="00920BA4" w:rsidRPr="00995136" w:rsidRDefault="00920BA4" w:rsidP="00D06436">
          <w:pPr>
            <w:tabs>
              <w:tab w:val="center" w:pos="4320"/>
              <w:tab w:val="right" w:pos="8640"/>
            </w:tabs>
            <w:suppressAutoHyphens w:val="0"/>
            <w:spacing w:before="109" w:line="240" w:lineRule="auto"/>
            <w:rPr>
              <w:rFonts w:eastAsia="Calibri"/>
              <w:noProof/>
              <w:spacing w:val="0"/>
              <w:w w:val="100"/>
              <w:kern w:val="0"/>
              <w:sz w:val="17"/>
              <w:lang w:val="en-US"/>
            </w:rPr>
          </w:pPr>
        </w:p>
      </w:tc>
      <w:tc>
        <w:tcPr>
          <w:tcW w:w="3140" w:type="dxa"/>
          <w:tcBorders>
            <w:top w:val="single" w:sz="4" w:space="0" w:color="auto"/>
            <w:bottom w:val="single" w:sz="12" w:space="0" w:color="auto"/>
          </w:tcBorders>
          <w:shd w:val="clear" w:color="auto" w:fill="auto"/>
        </w:tcPr>
        <w:p w14:paraId="6536DECF" w14:textId="3189FF83" w:rsidR="00920BA4" w:rsidRPr="00995136" w:rsidRDefault="00920BA4" w:rsidP="00D06436">
          <w:pPr>
            <w:suppressAutoHyphens w:val="0"/>
            <w:spacing w:before="240" w:line="240" w:lineRule="auto"/>
            <w:rPr>
              <w:rFonts w:eastAsia="Calibri"/>
              <w:color w:val="010000"/>
            </w:rPr>
          </w:pPr>
          <w:r w:rsidRPr="00995136">
            <w:rPr>
              <w:rFonts w:eastAsia="Calibri"/>
              <w:color w:val="010000"/>
            </w:rPr>
            <w:t>Distr.: General</w:t>
          </w:r>
          <w:r w:rsidRPr="00995136">
            <w:rPr>
              <w:rFonts w:eastAsia="Calibri"/>
              <w:color w:val="010000"/>
            </w:rPr>
            <w:br/>
          </w:r>
          <w:r w:rsidR="006A5AC1">
            <w:rPr>
              <w:rFonts w:eastAsia="Calibri"/>
              <w:color w:val="010000"/>
            </w:rPr>
            <w:t>10</w:t>
          </w:r>
          <w:r w:rsidRPr="00995136">
            <w:rPr>
              <w:rFonts w:eastAsia="Calibri"/>
              <w:color w:val="010000"/>
            </w:rPr>
            <w:t xml:space="preserve"> </w:t>
          </w:r>
          <w:r>
            <w:rPr>
              <w:rFonts w:eastAsia="Calibri"/>
              <w:color w:val="010000"/>
            </w:rPr>
            <w:t>April</w:t>
          </w:r>
          <w:r w:rsidRPr="00995136">
            <w:rPr>
              <w:rFonts w:eastAsia="Calibri"/>
              <w:color w:val="010000"/>
            </w:rPr>
            <w:t xml:space="preserve"> 201</w:t>
          </w:r>
          <w:r>
            <w:rPr>
              <w:rFonts w:eastAsia="Calibri"/>
              <w:color w:val="010000"/>
            </w:rPr>
            <w:t>9</w:t>
          </w:r>
        </w:p>
        <w:p w14:paraId="050E98D3" w14:textId="77777777" w:rsidR="00920BA4" w:rsidRPr="00995136" w:rsidRDefault="00920BA4" w:rsidP="00D06436">
          <w:pPr>
            <w:rPr>
              <w:rFonts w:eastAsia="Calibri"/>
            </w:rPr>
          </w:pPr>
        </w:p>
        <w:p w14:paraId="1C09802A" w14:textId="77777777" w:rsidR="00920BA4" w:rsidRPr="00995136" w:rsidRDefault="00920BA4" w:rsidP="00D06436">
          <w:pPr>
            <w:suppressAutoHyphens w:val="0"/>
            <w:spacing w:line="240" w:lineRule="auto"/>
            <w:rPr>
              <w:rFonts w:eastAsia="Calibri"/>
              <w:color w:val="010000"/>
            </w:rPr>
          </w:pPr>
          <w:r w:rsidRPr="00995136">
            <w:rPr>
              <w:rFonts w:eastAsia="Calibri"/>
              <w:color w:val="010000"/>
            </w:rPr>
            <w:t>Original: English</w:t>
          </w:r>
        </w:p>
        <w:p w14:paraId="338696DD" w14:textId="77777777" w:rsidR="00920BA4" w:rsidRPr="00995136" w:rsidRDefault="00920BA4" w:rsidP="00D06436">
          <w:pPr>
            <w:rPr>
              <w:rFonts w:eastAsia="Calibri"/>
            </w:rPr>
          </w:pPr>
        </w:p>
      </w:tc>
    </w:tr>
  </w:tbl>
  <w:p w14:paraId="2F62250B" w14:textId="77777777" w:rsidR="00920BA4" w:rsidRDefault="00920B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96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122"/>
    </w:tblGrid>
    <w:tr w:rsidR="00920BA4" w:rsidRPr="00D06436" w14:paraId="6A3B9C7B" w14:textId="77777777" w:rsidTr="00C25B5A">
      <w:trPr>
        <w:trHeight w:hRule="exact" w:val="864"/>
      </w:trPr>
      <w:tc>
        <w:tcPr>
          <w:tcW w:w="4838" w:type="dxa"/>
          <w:shd w:val="clear" w:color="auto" w:fill="auto"/>
          <w:vAlign w:val="bottom"/>
        </w:tcPr>
        <w:p w14:paraId="5539B24E" w14:textId="77777777" w:rsidR="00920BA4" w:rsidRPr="00D06436" w:rsidRDefault="00920BA4" w:rsidP="00D06436">
          <w:pPr>
            <w:tabs>
              <w:tab w:val="center" w:pos="4320"/>
              <w:tab w:val="right" w:pos="8640"/>
            </w:tabs>
            <w:spacing w:after="80" w:line="240" w:lineRule="auto"/>
            <w:rPr>
              <w:rFonts w:eastAsia="Calibri"/>
              <w:b/>
              <w:noProof/>
              <w:sz w:val="17"/>
              <w:lang w:val="en-US"/>
            </w:rPr>
          </w:pPr>
          <w:r w:rsidRPr="00D06436">
            <w:rPr>
              <w:rFonts w:eastAsia="Calibri"/>
              <w:b/>
              <w:noProof/>
              <w:sz w:val="17"/>
              <w:lang w:val="en-US"/>
            </w:rPr>
            <w:t>DP</w:t>
          </w:r>
          <w:r>
            <w:rPr>
              <w:rFonts w:eastAsia="Calibri"/>
              <w:b/>
              <w:noProof/>
              <w:sz w:val="17"/>
              <w:lang w:val="en-US"/>
            </w:rPr>
            <w:t>/FPA/OPS/</w:t>
          </w:r>
          <w:r w:rsidRPr="00D06436">
            <w:rPr>
              <w:rFonts w:eastAsia="Calibri"/>
              <w:b/>
              <w:noProof/>
              <w:sz w:val="17"/>
              <w:lang w:val="en-US"/>
            </w:rPr>
            <w:t>201</w:t>
          </w:r>
          <w:r>
            <w:rPr>
              <w:rFonts w:eastAsia="Calibri"/>
              <w:b/>
              <w:noProof/>
              <w:sz w:val="17"/>
              <w:lang w:val="en-US"/>
            </w:rPr>
            <w:t>9</w:t>
          </w:r>
          <w:r w:rsidRPr="00D06436">
            <w:rPr>
              <w:rFonts w:eastAsia="Calibri"/>
              <w:b/>
              <w:noProof/>
              <w:sz w:val="17"/>
              <w:lang w:val="en-US"/>
            </w:rPr>
            <w:t>/2</w:t>
          </w:r>
        </w:p>
      </w:tc>
      <w:tc>
        <w:tcPr>
          <w:tcW w:w="8122" w:type="dxa"/>
          <w:shd w:val="clear" w:color="auto" w:fill="auto"/>
          <w:vAlign w:val="bottom"/>
        </w:tcPr>
        <w:p w14:paraId="217A41D0" w14:textId="77777777" w:rsidR="00920BA4" w:rsidRPr="00D06436" w:rsidRDefault="00920BA4" w:rsidP="00D06436">
          <w:pPr>
            <w:tabs>
              <w:tab w:val="center" w:pos="4320"/>
              <w:tab w:val="right" w:pos="8640"/>
            </w:tabs>
            <w:spacing w:line="240" w:lineRule="auto"/>
            <w:rPr>
              <w:rFonts w:eastAsia="Calibri"/>
              <w:noProof/>
              <w:sz w:val="17"/>
              <w:lang w:val="en-US"/>
            </w:rPr>
          </w:pPr>
        </w:p>
      </w:tc>
    </w:tr>
  </w:tbl>
  <w:p w14:paraId="0BEF054F" w14:textId="77777777" w:rsidR="00920BA4" w:rsidRDefault="00920B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920BA4" w:rsidRPr="007938B1" w14:paraId="13BAD004" w14:textId="77777777" w:rsidTr="00C25B5A">
      <w:trPr>
        <w:trHeight w:hRule="exact" w:val="864"/>
      </w:trPr>
      <w:tc>
        <w:tcPr>
          <w:tcW w:w="4838" w:type="dxa"/>
          <w:shd w:val="clear" w:color="auto" w:fill="auto"/>
          <w:vAlign w:val="bottom"/>
        </w:tcPr>
        <w:p w14:paraId="7FC7D52A" w14:textId="77777777" w:rsidR="00920BA4" w:rsidRPr="007938B1" w:rsidRDefault="00920BA4" w:rsidP="007938B1">
          <w:pPr>
            <w:tabs>
              <w:tab w:val="center" w:pos="4320"/>
              <w:tab w:val="right" w:pos="8640"/>
            </w:tabs>
            <w:spacing w:line="240" w:lineRule="auto"/>
            <w:rPr>
              <w:rFonts w:eastAsia="Calibri"/>
              <w:noProof/>
              <w:sz w:val="17"/>
              <w:lang w:val="en-US"/>
            </w:rPr>
          </w:pPr>
        </w:p>
      </w:tc>
      <w:tc>
        <w:tcPr>
          <w:tcW w:w="8212" w:type="dxa"/>
          <w:shd w:val="clear" w:color="auto" w:fill="auto"/>
          <w:vAlign w:val="bottom"/>
        </w:tcPr>
        <w:p w14:paraId="3049A139" w14:textId="77777777" w:rsidR="00920BA4" w:rsidRPr="007938B1" w:rsidRDefault="00920BA4" w:rsidP="007938B1">
          <w:pPr>
            <w:tabs>
              <w:tab w:val="center" w:pos="4320"/>
              <w:tab w:val="right" w:pos="8640"/>
            </w:tabs>
            <w:spacing w:after="80" w:line="240" w:lineRule="auto"/>
            <w:jc w:val="right"/>
            <w:rPr>
              <w:rFonts w:eastAsia="Calibri"/>
              <w:b/>
              <w:noProof/>
              <w:sz w:val="17"/>
              <w:highlight w:val="yellow"/>
              <w:lang w:val="en-US"/>
            </w:rPr>
          </w:pPr>
          <w:r w:rsidRPr="007938B1">
            <w:rPr>
              <w:rFonts w:eastAsia="Calibri"/>
              <w:b/>
              <w:noProof/>
              <w:sz w:val="17"/>
              <w:lang w:val="en-US"/>
            </w:rPr>
            <w:t>DP/</w:t>
          </w:r>
          <w:r>
            <w:rPr>
              <w:rFonts w:eastAsia="Calibri"/>
              <w:b/>
              <w:noProof/>
              <w:sz w:val="17"/>
              <w:lang w:val="en-US"/>
            </w:rPr>
            <w:t>FPA/OPS/</w:t>
          </w:r>
          <w:r w:rsidRPr="007938B1">
            <w:rPr>
              <w:rFonts w:eastAsia="Calibri"/>
              <w:b/>
              <w:noProof/>
              <w:sz w:val="17"/>
              <w:lang w:val="en-US"/>
            </w:rPr>
            <w:t>201</w:t>
          </w:r>
          <w:r>
            <w:rPr>
              <w:rFonts w:eastAsia="Calibri"/>
              <w:b/>
              <w:noProof/>
              <w:sz w:val="17"/>
              <w:lang w:val="en-US"/>
            </w:rPr>
            <w:t>9</w:t>
          </w:r>
          <w:r w:rsidRPr="007938B1">
            <w:rPr>
              <w:rFonts w:eastAsia="Calibri"/>
              <w:b/>
              <w:noProof/>
              <w:sz w:val="17"/>
              <w:lang w:val="en-US"/>
            </w:rPr>
            <w:t>/2</w:t>
          </w:r>
        </w:p>
      </w:tc>
    </w:tr>
  </w:tbl>
  <w:p w14:paraId="00CAE7CC" w14:textId="77777777" w:rsidR="00920BA4" w:rsidRDefault="00920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0C2B"/>
    <w:multiLevelType w:val="hybridMultilevel"/>
    <w:tmpl w:val="FC4EDF82"/>
    <w:lvl w:ilvl="0" w:tplc="AC88821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CD864AE"/>
    <w:multiLevelType w:val="hybridMultilevel"/>
    <w:tmpl w:val="33300044"/>
    <w:lvl w:ilvl="0" w:tplc="75000498">
      <w:start w:val="1"/>
      <w:numFmt w:val="upperLetter"/>
      <w:lvlText w:val="%1."/>
      <w:lvlJc w:val="left"/>
      <w:pPr>
        <w:ind w:left="1080" w:hanging="360"/>
      </w:pPr>
      <w:rPr>
        <w:rFonts w:hint="default"/>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65025"/>
    <w:multiLevelType w:val="hybridMultilevel"/>
    <w:tmpl w:val="1CB0060A"/>
    <w:lvl w:ilvl="0" w:tplc="80548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510DF"/>
    <w:multiLevelType w:val="hybridMultilevel"/>
    <w:tmpl w:val="9432E4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B181F"/>
    <w:multiLevelType w:val="hybridMultilevel"/>
    <w:tmpl w:val="16AE55D8"/>
    <w:lvl w:ilvl="0" w:tplc="04060001">
      <w:start w:val="1"/>
      <w:numFmt w:val="bullet"/>
      <w:lvlText w:val=""/>
      <w:lvlJc w:val="left"/>
      <w:pPr>
        <w:ind w:left="780" w:hanging="360"/>
      </w:pPr>
      <w:rPr>
        <w:rFonts w:ascii="Symbol" w:hAnsi="Symbol" w:hint="default"/>
      </w:rPr>
    </w:lvl>
    <w:lvl w:ilvl="1" w:tplc="04060003">
      <w:start w:val="1"/>
      <w:numFmt w:val="bullet"/>
      <w:lvlText w:val="o"/>
      <w:lvlJc w:val="left"/>
      <w:pPr>
        <w:ind w:left="1500" w:hanging="360"/>
      </w:pPr>
      <w:rPr>
        <w:rFonts w:ascii="Courier New" w:hAnsi="Courier New" w:cs="Courier New" w:hint="default"/>
      </w:rPr>
    </w:lvl>
    <w:lvl w:ilvl="2" w:tplc="04060005">
      <w:start w:val="1"/>
      <w:numFmt w:val="bullet"/>
      <w:lvlText w:val=""/>
      <w:lvlJc w:val="left"/>
      <w:pPr>
        <w:ind w:left="2220" w:hanging="360"/>
      </w:pPr>
      <w:rPr>
        <w:rFonts w:ascii="Wingdings" w:hAnsi="Wingdings" w:hint="default"/>
      </w:rPr>
    </w:lvl>
    <w:lvl w:ilvl="3" w:tplc="04060001">
      <w:start w:val="1"/>
      <w:numFmt w:val="bullet"/>
      <w:lvlText w:val=""/>
      <w:lvlJc w:val="left"/>
      <w:pPr>
        <w:ind w:left="2940" w:hanging="360"/>
      </w:pPr>
      <w:rPr>
        <w:rFonts w:ascii="Symbol" w:hAnsi="Symbol" w:hint="default"/>
      </w:rPr>
    </w:lvl>
    <w:lvl w:ilvl="4" w:tplc="04060003">
      <w:start w:val="1"/>
      <w:numFmt w:val="bullet"/>
      <w:lvlText w:val="o"/>
      <w:lvlJc w:val="left"/>
      <w:pPr>
        <w:ind w:left="3660" w:hanging="360"/>
      </w:pPr>
      <w:rPr>
        <w:rFonts w:ascii="Courier New" w:hAnsi="Courier New" w:cs="Courier New" w:hint="default"/>
      </w:rPr>
    </w:lvl>
    <w:lvl w:ilvl="5" w:tplc="04060005">
      <w:start w:val="1"/>
      <w:numFmt w:val="bullet"/>
      <w:lvlText w:val=""/>
      <w:lvlJc w:val="left"/>
      <w:pPr>
        <w:ind w:left="4380" w:hanging="360"/>
      </w:pPr>
      <w:rPr>
        <w:rFonts w:ascii="Wingdings" w:hAnsi="Wingdings" w:hint="default"/>
      </w:rPr>
    </w:lvl>
    <w:lvl w:ilvl="6" w:tplc="04060001">
      <w:start w:val="1"/>
      <w:numFmt w:val="bullet"/>
      <w:lvlText w:val=""/>
      <w:lvlJc w:val="left"/>
      <w:pPr>
        <w:ind w:left="5100" w:hanging="360"/>
      </w:pPr>
      <w:rPr>
        <w:rFonts w:ascii="Symbol" w:hAnsi="Symbol" w:hint="default"/>
      </w:rPr>
    </w:lvl>
    <w:lvl w:ilvl="7" w:tplc="04060003">
      <w:start w:val="1"/>
      <w:numFmt w:val="bullet"/>
      <w:lvlText w:val="o"/>
      <w:lvlJc w:val="left"/>
      <w:pPr>
        <w:ind w:left="5820" w:hanging="360"/>
      </w:pPr>
      <w:rPr>
        <w:rFonts w:ascii="Courier New" w:hAnsi="Courier New" w:cs="Courier New" w:hint="default"/>
      </w:rPr>
    </w:lvl>
    <w:lvl w:ilvl="8" w:tplc="04060005">
      <w:start w:val="1"/>
      <w:numFmt w:val="bullet"/>
      <w:lvlText w:val=""/>
      <w:lvlJc w:val="left"/>
      <w:pPr>
        <w:ind w:left="6540" w:hanging="360"/>
      </w:pPr>
      <w:rPr>
        <w:rFonts w:ascii="Wingdings" w:hAnsi="Wingdings" w:hint="default"/>
      </w:rPr>
    </w:lvl>
  </w:abstractNum>
  <w:abstractNum w:abstractNumId="5" w15:restartNumberingAfterBreak="0">
    <w:nsid w:val="24DE23C4"/>
    <w:multiLevelType w:val="hybridMultilevel"/>
    <w:tmpl w:val="44AE287A"/>
    <w:lvl w:ilvl="0" w:tplc="3EC095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F2C59"/>
    <w:multiLevelType w:val="hybridMultilevel"/>
    <w:tmpl w:val="FBD22FC6"/>
    <w:lvl w:ilvl="0" w:tplc="1C3232F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26ED6"/>
    <w:multiLevelType w:val="hybridMultilevel"/>
    <w:tmpl w:val="77F8C948"/>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8145ED"/>
    <w:multiLevelType w:val="hybridMultilevel"/>
    <w:tmpl w:val="E8E4351A"/>
    <w:lvl w:ilvl="0" w:tplc="04090013">
      <w:start w:val="1"/>
      <w:numFmt w:val="upperRoman"/>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84A4E0C"/>
    <w:multiLevelType w:val="hybridMultilevel"/>
    <w:tmpl w:val="B782A7B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85292F"/>
    <w:multiLevelType w:val="hybridMultilevel"/>
    <w:tmpl w:val="61DCB9B8"/>
    <w:lvl w:ilvl="0" w:tplc="4162A95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3A69D1"/>
    <w:multiLevelType w:val="hybridMultilevel"/>
    <w:tmpl w:val="CD9A23FE"/>
    <w:lvl w:ilvl="0" w:tplc="1772B20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5"/>
  </w:num>
  <w:num w:numId="5">
    <w:abstractNumId w:val="12"/>
  </w:num>
  <w:num w:numId="6">
    <w:abstractNumId w:val="3"/>
  </w:num>
  <w:num w:numId="7">
    <w:abstractNumId w:val="2"/>
  </w:num>
  <w:num w:numId="8">
    <w:abstractNumId w:val="4"/>
  </w:num>
  <w:num w:numId="9">
    <w:abstractNumId w:val="10"/>
  </w:num>
  <w:num w:numId="10">
    <w:abstractNumId w:val="7"/>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7E0"/>
    <w:rsid w:val="00012887"/>
    <w:rsid w:val="000129C8"/>
    <w:rsid w:val="000452BD"/>
    <w:rsid w:val="00066C26"/>
    <w:rsid w:val="0008111B"/>
    <w:rsid w:val="00081E0F"/>
    <w:rsid w:val="00083E1F"/>
    <w:rsid w:val="0008748C"/>
    <w:rsid w:val="000933BB"/>
    <w:rsid w:val="000A242B"/>
    <w:rsid w:val="000B5DD1"/>
    <w:rsid w:val="000C6D34"/>
    <w:rsid w:val="000D4751"/>
    <w:rsid w:val="000E54EB"/>
    <w:rsid w:val="000F27E0"/>
    <w:rsid w:val="00113849"/>
    <w:rsid w:val="0012162C"/>
    <w:rsid w:val="00157A29"/>
    <w:rsid w:val="00161F39"/>
    <w:rsid w:val="00165A7F"/>
    <w:rsid w:val="00183CF9"/>
    <w:rsid w:val="001875AF"/>
    <w:rsid w:val="00195BC5"/>
    <w:rsid w:val="001A5A1D"/>
    <w:rsid w:val="001A61D3"/>
    <w:rsid w:val="001B21AF"/>
    <w:rsid w:val="001C4334"/>
    <w:rsid w:val="001D0610"/>
    <w:rsid w:val="001D153D"/>
    <w:rsid w:val="001D1DFE"/>
    <w:rsid w:val="001D5E56"/>
    <w:rsid w:val="001D5FF6"/>
    <w:rsid w:val="001D6FBD"/>
    <w:rsid w:val="001D725E"/>
    <w:rsid w:val="001E23F0"/>
    <w:rsid w:val="001F3A72"/>
    <w:rsid w:val="001F754A"/>
    <w:rsid w:val="001F7DF8"/>
    <w:rsid w:val="002105EE"/>
    <w:rsid w:val="00221BAA"/>
    <w:rsid w:val="0022527F"/>
    <w:rsid w:val="00225484"/>
    <w:rsid w:val="00227F35"/>
    <w:rsid w:val="00232A22"/>
    <w:rsid w:val="0024252A"/>
    <w:rsid w:val="00247205"/>
    <w:rsid w:val="002539EA"/>
    <w:rsid w:val="002A4178"/>
    <w:rsid w:val="002B2FB8"/>
    <w:rsid w:val="002B74AA"/>
    <w:rsid w:val="002C03C1"/>
    <w:rsid w:val="002C07D7"/>
    <w:rsid w:val="002E04E2"/>
    <w:rsid w:val="002F24C5"/>
    <w:rsid w:val="002F4918"/>
    <w:rsid w:val="002F6049"/>
    <w:rsid w:val="003112B5"/>
    <w:rsid w:val="0033208E"/>
    <w:rsid w:val="00340694"/>
    <w:rsid w:val="003534F3"/>
    <w:rsid w:val="00365E28"/>
    <w:rsid w:val="00370A0E"/>
    <w:rsid w:val="00372354"/>
    <w:rsid w:val="00377F34"/>
    <w:rsid w:val="003940F8"/>
    <w:rsid w:val="003B0EE5"/>
    <w:rsid w:val="003D44C8"/>
    <w:rsid w:val="003D4F15"/>
    <w:rsid w:val="003F2B2C"/>
    <w:rsid w:val="003F7EFE"/>
    <w:rsid w:val="0040380A"/>
    <w:rsid w:val="00416D33"/>
    <w:rsid w:val="00420C9F"/>
    <w:rsid w:val="0042252A"/>
    <w:rsid w:val="00430C78"/>
    <w:rsid w:val="0043298F"/>
    <w:rsid w:val="004405EA"/>
    <w:rsid w:val="00441981"/>
    <w:rsid w:val="0045373C"/>
    <w:rsid w:val="004545B0"/>
    <w:rsid w:val="0046232D"/>
    <w:rsid w:val="004A44C4"/>
    <w:rsid w:val="004C32FE"/>
    <w:rsid w:val="004C496E"/>
    <w:rsid w:val="004C59B5"/>
    <w:rsid w:val="004E5EBC"/>
    <w:rsid w:val="004F0FD0"/>
    <w:rsid w:val="005023A4"/>
    <w:rsid w:val="005163EF"/>
    <w:rsid w:val="0052564C"/>
    <w:rsid w:val="00531E4A"/>
    <w:rsid w:val="00546801"/>
    <w:rsid w:val="00555DE1"/>
    <w:rsid w:val="00571CBE"/>
    <w:rsid w:val="00571D27"/>
    <w:rsid w:val="005807CF"/>
    <w:rsid w:val="00590BAC"/>
    <w:rsid w:val="00593722"/>
    <w:rsid w:val="005953B9"/>
    <w:rsid w:val="005A2DC5"/>
    <w:rsid w:val="005A3904"/>
    <w:rsid w:val="005A5D28"/>
    <w:rsid w:val="005C06F4"/>
    <w:rsid w:val="005C1FA7"/>
    <w:rsid w:val="005C4D45"/>
    <w:rsid w:val="00605A88"/>
    <w:rsid w:val="006124A1"/>
    <w:rsid w:val="00617D8E"/>
    <w:rsid w:val="0063011D"/>
    <w:rsid w:val="0063639F"/>
    <w:rsid w:val="006463EE"/>
    <w:rsid w:val="00681A9F"/>
    <w:rsid w:val="00682AB1"/>
    <w:rsid w:val="006841FD"/>
    <w:rsid w:val="006A2CAC"/>
    <w:rsid w:val="006A5AC1"/>
    <w:rsid w:val="006A77E6"/>
    <w:rsid w:val="006B6237"/>
    <w:rsid w:val="006E6282"/>
    <w:rsid w:val="006E790E"/>
    <w:rsid w:val="00710436"/>
    <w:rsid w:val="007130BD"/>
    <w:rsid w:val="00724B03"/>
    <w:rsid w:val="00730151"/>
    <w:rsid w:val="00736DB3"/>
    <w:rsid w:val="00737BAF"/>
    <w:rsid w:val="00741FDD"/>
    <w:rsid w:val="00746A46"/>
    <w:rsid w:val="00752FFE"/>
    <w:rsid w:val="007830E8"/>
    <w:rsid w:val="007938B1"/>
    <w:rsid w:val="007952D7"/>
    <w:rsid w:val="007A53EF"/>
    <w:rsid w:val="007C447F"/>
    <w:rsid w:val="007D2A21"/>
    <w:rsid w:val="007E235A"/>
    <w:rsid w:val="007E3EB2"/>
    <w:rsid w:val="007F0B6A"/>
    <w:rsid w:val="007F3CD6"/>
    <w:rsid w:val="007F496C"/>
    <w:rsid w:val="007F6AD8"/>
    <w:rsid w:val="007F77D1"/>
    <w:rsid w:val="00806AB5"/>
    <w:rsid w:val="008105D4"/>
    <w:rsid w:val="008132BC"/>
    <w:rsid w:val="0082133A"/>
    <w:rsid w:val="008527E7"/>
    <w:rsid w:val="00855395"/>
    <w:rsid w:val="00863C48"/>
    <w:rsid w:val="0086635A"/>
    <w:rsid w:val="00867784"/>
    <w:rsid w:val="00870594"/>
    <w:rsid w:val="00874764"/>
    <w:rsid w:val="0088094B"/>
    <w:rsid w:val="0088536B"/>
    <w:rsid w:val="008926C1"/>
    <w:rsid w:val="008A584D"/>
    <w:rsid w:val="008B1992"/>
    <w:rsid w:val="008C47EE"/>
    <w:rsid w:val="008E38ED"/>
    <w:rsid w:val="00901914"/>
    <w:rsid w:val="00902F66"/>
    <w:rsid w:val="00910E43"/>
    <w:rsid w:val="00911354"/>
    <w:rsid w:val="00912408"/>
    <w:rsid w:val="00920BA4"/>
    <w:rsid w:val="00920BD0"/>
    <w:rsid w:val="00921EFF"/>
    <w:rsid w:val="00930C63"/>
    <w:rsid w:val="00974742"/>
    <w:rsid w:val="009829D7"/>
    <w:rsid w:val="00986D3F"/>
    <w:rsid w:val="00987580"/>
    <w:rsid w:val="00995136"/>
    <w:rsid w:val="00996BAC"/>
    <w:rsid w:val="009B372E"/>
    <w:rsid w:val="009C2023"/>
    <w:rsid w:val="009C210D"/>
    <w:rsid w:val="009C35A7"/>
    <w:rsid w:val="009C4A07"/>
    <w:rsid w:val="009D061E"/>
    <w:rsid w:val="009D1259"/>
    <w:rsid w:val="009D51F4"/>
    <w:rsid w:val="009E788F"/>
    <w:rsid w:val="00A125D2"/>
    <w:rsid w:val="00A244E5"/>
    <w:rsid w:val="00A261A8"/>
    <w:rsid w:val="00A45A8B"/>
    <w:rsid w:val="00A50510"/>
    <w:rsid w:val="00A6005F"/>
    <w:rsid w:val="00A63FB1"/>
    <w:rsid w:val="00A9310D"/>
    <w:rsid w:val="00AA5811"/>
    <w:rsid w:val="00AB7B3B"/>
    <w:rsid w:val="00AC1E8C"/>
    <w:rsid w:val="00AD4BCB"/>
    <w:rsid w:val="00AE0A0D"/>
    <w:rsid w:val="00AF3834"/>
    <w:rsid w:val="00B05F32"/>
    <w:rsid w:val="00B22A1F"/>
    <w:rsid w:val="00B233CA"/>
    <w:rsid w:val="00B260F4"/>
    <w:rsid w:val="00B403C8"/>
    <w:rsid w:val="00B55A28"/>
    <w:rsid w:val="00B564DA"/>
    <w:rsid w:val="00B56FF7"/>
    <w:rsid w:val="00B6241D"/>
    <w:rsid w:val="00B63B20"/>
    <w:rsid w:val="00B733A8"/>
    <w:rsid w:val="00B97959"/>
    <w:rsid w:val="00BD5CF7"/>
    <w:rsid w:val="00BF0548"/>
    <w:rsid w:val="00BF3BA7"/>
    <w:rsid w:val="00C25B5A"/>
    <w:rsid w:val="00C35410"/>
    <w:rsid w:val="00C35FBE"/>
    <w:rsid w:val="00C37D85"/>
    <w:rsid w:val="00C42727"/>
    <w:rsid w:val="00C43034"/>
    <w:rsid w:val="00C50327"/>
    <w:rsid w:val="00C52C20"/>
    <w:rsid w:val="00C53F67"/>
    <w:rsid w:val="00C637EC"/>
    <w:rsid w:val="00C66B6A"/>
    <w:rsid w:val="00C72FC9"/>
    <w:rsid w:val="00C756FC"/>
    <w:rsid w:val="00C9501A"/>
    <w:rsid w:val="00CB6349"/>
    <w:rsid w:val="00CD0567"/>
    <w:rsid w:val="00CD2611"/>
    <w:rsid w:val="00CD7C6F"/>
    <w:rsid w:val="00CF03F2"/>
    <w:rsid w:val="00D06436"/>
    <w:rsid w:val="00D205B8"/>
    <w:rsid w:val="00D2611B"/>
    <w:rsid w:val="00D352CF"/>
    <w:rsid w:val="00D366DA"/>
    <w:rsid w:val="00D4219C"/>
    <w:rsid w:val="00D54E87"/>
    <w:rsid w:val="00D82358"/>
    <w:rsid w:val="00D94D0E"/>
    <w:rsid w:val="00D96C5E"/>
    <w:rsid w:val="00DA03CB"/>
    <w:rsid w:val="00DB711F"/>
    <w:rsid w:val="00DB7DF3"/>
    <w:rsid w:val="00DC7975"/>
    <w:rsid w:val="00DD1171"/>
    <w:rsid w:val="00DD2E6B"/>
    <w:rsid w:val="00DD4298"/>
    <w:rsid w:val="00DD549E"/>
    <w:rsid w:val="00DE002E"/>
    <w:rsid w:val="00DE0670"/>
    <w:rsid w:val="00DE67E1"/>
    <w:rsid w:val="00DF3288"/>
    <w:rsid w:val="00DF4CD9"/>
    <w:rsid w:val="00E12337"/>
    <w:rsid w:val="00E1300E"/>
    <w:rsid w:val="00E24306"/>
    <w:rsid w:val="00E41BD8"/>
    <w:rsid w:val="00E42236"/>
    <w:rsid w:val="00E44350"/>
    <w:rsid w:val="00E46E07"/>
    <w:rsid w:val="00E50573"/>
    <w:rsid w:val="00E56955"/>
    <w:rsid w:val="00E63E8A"/>
    <w:rsid w:val="00E721CE"/>
    <w:rsid w:val="00E76B16"/>
    <w:rsid w:val="00E7774D"/>
    <w:rsid w:val="00E80B85"/>
    <w:rsid w:val="00E95187"/>
    <w:rsid w:val="00EA7FC0"/>
    <w:rsid w:val="00EB06E6"/>
    <w:rsid w:val="00EE63E7"/>
    <w:rsid w:val="00EF5AC2"/>
    <w:rsid w:val="00F01A15"/>
    <w:rsid w:val="00F0455B"/>
    <w:rsid w:val="00F05396"/>
    <w:rsid w:val="00F2374C"/>
    <w:rsid w:val="00F34BB9"/>
    <w:rsid w:val="00F44199"/>
    <w:rsid w:val="00F60BE3"/>
    <w:rsid w:val="00F61C83"/>
    <w:rsid w:val="00F67ECF"/>
    <w:rsid w:val="00F70BE0"/>
    <w:rsid w:val="00F71CAF"/>
    <w:rsid w:val="00F7499D"/>
    <w:rsid w:val="00F81352"/>
    <w:rsid w:val="00F81737"/>
    <w:rsid w:val="00F9261B"/>
    <w:rsid w:val="00F94C68"/>
    <w:rsid w:val="00FA36E3"/>
    <w:rsid w:val="00FA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352B9"/>
  <w15:chartTrackingRefBased/>
  <w15:docId w15:val="{4398C7D6-F7CE-4237-B03A-5703AFF9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7E0"/>
    <w:pPr>
      <w:suppressAutoHyphens/>
      <w:spacing w:after="0" w:line="240" w:lineRule="exact"/>
    </w:pPr>
    <w:rPr>
      <w:rFonts w:ascii="Times New Roman" w:hAnsi="Times New Roman" w:cs="Times New Roman"/>
      <w:spacing w:val="4"/>
      <w:w w:val="103"/>
      <w:kern w:val="14"/>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CH">
    <w:name w:val="Title_H_CH"/>
    <w:basedOn w:val="Normal"/>
    <w:next w:val="Normal"/>
    <w:qFormat/>
    <w:rsid w:val="000F27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b/>
      <w:spacing w:val="-2"/>
      <w:sz w:val="28"/>
    </w:rPr>
  </w:style>
  <w:style w:type="paragraph" w:styleId="ListParagraph">
    <w:name w:val="List Paragraph"/>
    <w:basedOn w:val="Normal"/>
    <w:link w:val="ListParagraphChar"/>
    <w:uiPriority w:val="34"/>
    <w:qFormat/>
    <w:rsid w:val="000F27E0"/>
    <w:pPr>
      <w:ind w:left="720"/>
      <w:contextualSpacing/>
    </w:pPr>
  </w:style>
  <w:style w:type="character" w:styleId="CommentReference">
    <w:name w:val="annotation reference"/>
    <w:basedOn w:val="DefaultParagraphFont"/>
    <w:uiPriority w:val="99"/>
    <w:semiHidden/>
    <w:unhideWhenUsed/>
    <w:rsid w:val="003D44C8"/>
    <w:rPr>
      <w:sz w:val="16"/>
      <w:szCs w:val="16"/>
    </w:rPr>
  </w:style>
  <w:style w:type="paragraph" w:styleId="CommentText">
    <w:name w:val="annotation text"/>
    <w:basedOn w:val="Normal"/>
    <w:link w:val="CommentTextChar"/>
    <w:uiPriority w:val="99"/>
    <w:unhideWhenUsed/>
    <w:rsid w:val="003D44C8"/>
    <w:pPr>
      <w:spacing w:line="240" w:lineRule="auto"/>
    </w:pPr>
  </w:style>
  <w:style w:type="character" w:customStyle="1" w:styleId="CommentTextChar">
    <w:name w:val="Comment Text Char"/>
    <w:basedOn w:val="DefaultParagraphFont"/>
    <w:link w:val="CommentText"/>
    <w:uiPriority w:val="99"/>
    <w:rsid w:val="003D44C8"/>
    <w:rPr>
      <w:rFonts w:ascii="Times New Roman" w:hAnsi="Times New Roman" w:cs="Times New Roman"/>
      <w:spacing w:val="4"/>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3D44C8"/>
    <w:rPr>
      <w:b/>
      <w:bCs/>
    </w:rPr>
  </w:style>
  <w:style w:type="character" w:customStyle="1" w:styleId="CommentSubjectChar">
    <w:name w:val="Comment Subject Char"/>
    <w:basedOn w:val="CommentTextChar"/>
    <w:link w:val="CommentSubject"/>
    <w:uiPriority w:val="99"/>
    <w:semiHidden/>
    <w:rsid w:val="003D44C8"/>
    <w:rPr>
      <w:rFonts w:ascii="Times New Roman" w:hAnsi="Times New Roman" w:cs="Times New Roman"/>
      <w:b/>
      <w:bCs/>
      <w:spacing w:val="4"/>
      <w:w w:val="103"/>
      <w:kern w:val="14"/>
      <w:sz w:val="20"/>
      <w:szCs w:val="20"/>
      <w:lang w:val="en-GB"/>
    </w:rPr>
  </w:style>
  <w:style w:type="paragraph" w:styleId="BalloonText">
    <w:name w:val="Balloon Text"/>
    <w:basedOn w:val="Normal"/>
    <w:link w:val="BalloonTextChar"/>
    <w:uiPriority w:val="99"/>
    <w:semiHidden/>
    <w:unhideWhenUsed/>
    <w:rsid w:val="003D44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4C8"/>
    <w:rPr>
      <w:rFonts w:ascii="Segoe UI" w:hAnsi="Segoe UI" w:cs="Segoe UI"/>
      <w:spacing w:val="4"/>
      <w:w w:val="103"/>
      <w:kern w:val="14"/>
      <w:sz w:val="18"/>
      <w:szCs w:val="18"/>
      <w:lang w:val="en-GB"/>
    </w:rPr>
  </w:style>
  <w:style w:type="paragraph" w:styleId="BodyText">
    <w:name w:val="Body Text"/>
    <w:basedOn w:val="Normal"/>
    <w:link w:val="BodyTextChar"/>
    <w:uiPriority w:val="1"/>
    <w:qFormat/>
    <w:rsid w:val="003D44C8"/>
    <w:pPr>
      <w:widowControl w:val="0"/>
      <w:suppressAutoHyphens w:val="0"/>
      <w:autoSpaceDE w:val="0"/>
      <w:autoSpaceDN w:val="0"/>
      <w:spacing w:line="240" w:lineRule="auto"/>
    </w:pPr>
    <w:rPr>
      <w:rFonts w:ascii="Univers LT Std" w:eastAsia="Univers LT Std" w:hAnsi="Univers LT Std" w:cs="Univers LT Std"/>
      <w:spacing w:val="0"/>
      <w:w w:val="100"/>
      <w:kern w:val="0"/>
      <w:lang w:val="en-US"/>
    </w:rPr>
  </w:style>
  <w:style w:type="character" w:customStyle="1" w:styleId="BodyTextChar">
    <w:name w:val="Body Text Char"/>
    <w:basedOn w:val="DefaultParagraphFont"/>
    <w:link w:val="BodyText"/>
    <w:uiPriority w:val="1"/>
    <w:rsid w:val="003D44C8"/>
    <w:rPr>
      <w:rFonts w:ascii="Univers LT Std" w:eastAsia="Univers LT Std" w:hAnsi="Univers LT Std" w:cs="Univers LT Std"/>
      <w:sz w:val="20"/>
      <w:szCs w:val="20"/>
    </w:rPr>
  </w:style>
  <w:style w:type="table" w:styleId="TableGrid">
    <w:name w:val="Table Grid"/>
    <w:basedOn w:val="TableNormal"/>
    <w:uiPriority w:val="39"/>
    <w:rsid w:val="00E56955"/>
    <w:pPr>
      <w:suppressAutoHyphens/>
      <w:spacing w:after="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56955"/>
    <w:rPr>
      <w:rFonts w:ascii="Times New Roman" w:hAnsi="Times New Roman" w:cs="Times New Roman"/>
      <w:spacing w:val="4"/>
      <w:w w:val="103"/>
      <w:kern w:val="14"/>
      <w:sz w:val="20"/>
      <w:szCs w:val="20"/>
      <w:lang w:val="en-GB"/>
    </w:rPr>
  </w:style>
  <w:style w:type="character" w:styleId="Emphasis">
    <w:name w:val="Emphasis"/>
    <w:basedOn w:val="DefaultParagraphFont"/>
    <w:uiPriority w:val="20"/>
    <w:qFormat/>
    <w:rsid w:val="00365E28"/>
    <w:rPr>
      <w:i/>
      <w:iCs/>
    </w:rPr>
  </w:style>
  <w:style w:type="paragraph" w:styleId="FootnoteText">
    <w:name w:val="footnote text"/>
    <w:basedOn w:val="Normal"/>
    <w:link w:val="FootnoteTextChar"/>
    <w:uiPriority w:val="99"/>
    <w:semiHidden/>
    <w:unhideWhenUsed/>
    <w:rsid w:val="00A9310D"/>
    <w:pPr>
      <w:spacing w:line="240" w:lineRule="auto"/>
    </w:pPr>
  </w:style>
  <w:style w:type="character" w:customStyle="1" w:styleId="FootnoteTextChar">
    <w:name w:val="Footnote Text Char"/>
    <w:basedOn w:val="DefaultParagraphFont"/>
    <w:link w:val="FootnoteText"/>
    <w:uiPriority w:val="99"/>
    <w:semiHidden/>
    <w:rsid w:val="00A9310D"/>
    <w:rPr>
      <w:rFonts w:ascii="Times New Roman" w:hAnsi="Times New Roman" w:cs="Times New Roman"/>
      <w:spacing w:val="4"/>
      <w:w w:val="103"/>
      <w:kern w:val="14"/>
      <w:sz w:val="20"/>
      <w:szCs w:val="20"/>
      <w:lang w:val="en-GB"/>
    </w:rPr>
  </w:style>
  <w:style w:type="character" w:styleId="FootnoteReference">
    <w:name w:val="footnote reference"/>
    <w:basedOn w:val="DefaultParagraphFont"/>
    <w:uiPriority w:val="99"/>
    <w:semiHidden/>
    <w:unhideWhenUsed/>
    <w:rsid w:val="00A9310D"/>
    <w:rPr>
      <w:vertAlign w:val="superscript"/>
    </w:rPr>
  </w:style>
  <w:style w:type="character" w:styleId="Hyperlink">
    <w:name w:val="Hyperlink"/>
    <w:basedOn w:val="DefaultParagraphFont"/>
    <w:uiPriority w:val="99"/>
    <w:unhideWhenUsed/>
    <w:rsid w:val="0088536B"/>
    <w:rPr>
      <w:color w:val="0563C1" w:themeColor="hyperlink"/>
      <w:u w:val="single"/>
    </w:rPr>
  </w:style>
  <w:style w:type="paragraph" w:styleId="Header">
    <w:name w:val="header"/>
    <w:basedOn w:val="Normal"/>
    <w:link w:val="HeaderChar"/>
    <w:uiPriority w:val="99"/>
    <w:unhideWhenUsed/>
    <w:rsid w:val="00995136"/>
    <w:pPr>
      <w:tabs>
        <w:tab w:val="center" w:pos="4680"/>
        <w:tab w:val="right" w:pos="9360"/>
      </w:tabs>
      <w:spacing w:line="240" w:lineRule="auto"/>
    </w:pPr>
  </w:style>
  <w:style w:type="character" w:customStyle="1" w:styleId="HeaderChar">
    <w:name w:val="Header Char"/>
    <w:basedOn w:val="DefaultParagraphFont"/>
    <w:link w:val="Header"/>
    <w:uiPriority w:val="99"/>
    <w:rsid w:val="00995136"/>
    <w:rPr>
      <w:rFonts w:ascii="Times New Roman" w:hAnsi="Times New Roman" w:cs="Times New Roman"/>
      <w:spacing w:val="4"/>
      <w:w w:val="103"/>
      <w:kern w:val="14"/>
      <w:sz w:val="20"/>
      <w:szCs w:val="20"/>
      <w:lang w:val="en-GB"/>
    </w:rPr>
  </w:style>
  <w:style w:type="paragraph" w:styleId="Footer">
    <w:name w:val="footer"/>
    <w:basedOn w:val="Normal"/>
    <w:link w:val="FooterChar"/>
    <w:uiPriority w:val="99"/>
    <w:unhideWhenUsed/>
    <w:rsid w:val="00995136"/>
    <w:pPr>
      <w:tabs>
        <w:tab w:val="center" w:pos="4680"/>
        <w:tab w:val="right" w:pos="9360"/>
      </w:tabs>
      <w:spacing w:line="240" w:lineRule="auto"/>
    </w:pPr>
  </w:style>
  <w:style w:type="character" w:customStyle="1" w:styleId="FooterChar">
    <w:name w:val="Footer Char"/>
    <w:basedOn w:val="DefaultParagraphFont"/>
    <w:link w:val="Footer"/>
    <w:uiPriority w:val="99"/>
    <w:rsid w:val="00995136"/>
    <w:rPr>
      <w:rFonts w:ascii="Times New Roman" w:hAnsi="Times New Roman" w:cs="Times New Roman"/>
      <w:spacing w:val="4"/>
      <w:w w:val="103"/>
      <w:kern w:val="14"/>
      <w:sz w:val="20"/>
      <w:szCs w:val="20"/>
      <w:lang w:val="en-GB"/>
    </w:rPr>
  </w:style>
  <w:style w:type="character" w:styleId="UnresolvedMention">
    <w:name w:val="Unresolved Mention"/>
    <w:basedOn w:val="DefaultParagraphFont"/>
    <w:uiPriority w:val="99"/>
    <w:semiHidden/>
    <w:unhideWhenUsed/>
    <w:rsid w:val="00432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733747">
      <w:bodyDiv w:val="1"/>
      <w:marLeft w:val="0"/>
      <w:marRight w:val="0"/>
      <w:marTop w:val="0"/>
      <w:marBottom w:val="0"/>
      <w:divBdr>
        <w:top w:val="none" w:sz="0" w:space="0" w:color="auto"/>
        <w:left w:val="none" w:sz="0" w:space="0" w:color="auto"/>
        <w:bottom w:val="none" w:sz="0" w:space="0" w:color="auto"/>
        <w:right w:val="none" w:sz="0" w:space="0" w:color="auto"/>
      </w:divBdr>
    </w:div>
    <w:div w:id="145347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p.org/content/dam/undp/library/corporate/Executive%20Board/2019/First-regular-session/dp2019-2e.pdf"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vestigations@unop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BA06C-DF38-4A68-9FDF-FD3D8142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5732</Words>
  <Characters>34472</Characters>
  <Application>Microsoft Office Word</Application>
  <DocSecurity>0</DocSecurity>
  <Lines>901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Bolkart</dc:creator>
  <cp:keywords/>
  <dc:description/>
  <cp:lastModifiedBy>Svetlana Iazykova</cp:lastModifiedBy>
  <cp:revision>5</cp:revision>
  <dcterms:created xsi:type="dcterms:W3CDTF">2019-04-10T21:18:00Z</dcterms:created>
  <dcterms:modified xsi:type="dcterms:W3CDTF">2019-04-10T21:22:00Z</dcterms:modified>
</cp:coreProperties>
</file>