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4E9" w:rsidRPr="00B147BC" w:rsidRDefault="008574E9">
      <w:pPr>
        <w:tabs>
          <w:tab w:val="left" w:pos="7110"/>
        </w:tabs>
        <w:spacing w:line="240" w:lineRule="auto"/>
        <w:ind w:right="310"/>
        <w:rPr>
          <w:sz w:val="6"/>
        </w:rPr>
      </w:pPr>
    </w:p>
    <w:p w:rsidR="008574E9" w:rsidRPr="00B147BC" w:rsidRDefault="008574E9" w:rsidP="008574E9">
      <w:pPr>
        <w:tabs>
          <w:tab w:val="left" w:pos="7110"/>
        </w:tabs>
        <w:spacing w:line="20" w:lineRule="exact"/>
        <w:ind w:right="310"/>
        <w:rPr>
          <w:sz w:val="2"/>
        </w:rPr>
        <w:sectPr w:rsidR="008574E9" w:rsidRPr="00B147B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195" w:bottom="1898" w:left="1195" w:header="576" w:footer="1030" w:gutter="0"/>
          <w:pgNumType w:start="1"/>
          <w:cols w:space="720"/>
          <w:titlePg/>
        </w:sectPr>
      </w:pPr>
    </w:p>
    <w:p w:rsidR="008574E9" w:rsidRPr="00646CF1" w:rsidRDefault="008574E9" w:rsidP="008574E9">
      <w:pPr>
        <w:rPr>
          <w:b/>
        </w:rPr>
      </w:pPr>
      <w:r w:rsidRPr="00B147BC">
        <w:rPr>
          <w:b/>
        </w:rPr>
        <w:t xml:space="preserve">Annual session </w:t>
      </w:r>
      <w:r w:rsidR="00C039EE" w:rsidRPr="00646CF1">
        <w:rPr>
          <w:b/>
        </w:rPr>
        <w:t>201</w:t>
      </w:r>
      <w:r w:rsidR="00212992" w:rsidRPr="00646CF1">
        <w:rPr>
          <w:b/>
        </w:rPr>
        <w:t>9</w:t>
      </w:r>
    </w:p>
    <w:p w:rsidR="008574E9" w:rsidRPr="00B147BC" w:rsidRDefault="00212992" w:rsidP="008574E9">
      <w:pPr>
        <w:tabs>
          <w:tab w:val="left" w:pos="1440"/>
          <w:tab w:val="left" w:pos="1800"/>
        </w:tabs>
      </w:pPr>
      <w:r w:rsidRPr="00B147BC">
        <w:t xml:space="preserve">30 May, </w:t>
      </w:r>
      <w:r w:rsidR="00FE5E50" w:rsidRPr="00B147BC">
        <w:t>3-</w:t>
      </w:r>
      <w:r w:rsidR="00AF4BDC" w:rsidRPr="00B147BC">
        <w:t xml:space="preserve">4 </w:t>
      </w:r>
      <w:r w:rsidR="00FE5E50" w:rsidRPr="00B147BC">
        <w:t>and</w:t>
      </w:r>
      <w:r w:rsidR="00AF4BDC" w:rsidRPr="00B147BC">
        <w:t xml:space="preserve"> </w:t>
      </w:r>
      <w:r w:rsidR="00FE5E50" w:rsidRPr="00B147BC">
        <w:t>6-7</w:t>
      </w:r>
      <w:r w:rsidR="002B0B70" w:rsidRPr="00B147BC">
        <w:t xml:space="preserve"> </w:t>
      </w:r>
      <w:r w:rsidR="008574E9" w:rsidRPr="00B147BC">
        <w:t>June 201</w:t>
      </w:r>
      <w:r w:rsidR="00FE5E50" w:rsidRPr="00B147BC">
        <w:t>9</w:t>
      </w:r>
      <w:r w:rsidR="001C5947" w:rsidRPr="00B147BC">
        <w:t xml:space="preserve">, </w:t>
      </w:r>
      <w:r w:rsidR="001A685F" w:rsidRPr="00B147BC">
        <w:t>New York</w:t>
      </w:r>
    </w:p>
    <w:p w:rsidR="008574E9" w:rsidRPr="00646CF1" w:rsidRDefault="008574E9">
      <w:r w:rsidRPr="00646CF1">
        <w:t>Item 1 of the provisional agenda</w:t>
      </w:r>
    </w:p>
    <w:p w:rsidR="008574E9" w:rsidRPr="00646CF1" w:rsidRDefault="008574E9">
      <w:pPr>
        <w:pStyle w:val="Heading1"/>
        <w:suppressAutoHyphens/>
        <w:spacing w:line="240" w:lineRule="exact"/>
        <w:rPr>
          <w:spacing w:val="4"/>
          <w:w w:val="103"/>
          <w:kern w:val="14"/>
          <w:lang w:val="en-GB"/>
        </w:rPr>
      </w:pPr>
      <w:r w:rsidRPr="00646CF1">
        <w:rPr>
          <w:spacing w:val="4"/>
          <w:w w:val="103"/>
          <w:kern w:val="14"/>
          <w:lang w:val="en-GB"/>
        </w:rPr>
        <w:t>Organizational matters</w:t>
      </w:r>
    </w:p>
    <w:p w:rsidR="008574E9" w:rsidRPr="00646CF1" w:rsidRDefault="008574E9">
      <w:pPr>
        <w:spacing w:line="120" w:lineRule="exact"/>
        <w:rPr>
          <w:sz w:val="10"/>
        </w:rPr>
      </w:pPr>
    </w:p>
    <w:p w:rsidR="008574E9" w:rsidRPr="00646CF1" w:rsidRDefault="008574E9">
      <w:pPr>
        <w:spacing w:line="120" w:lineRule="exact"/>
        <w:rPr>
          <w:sz w:val="10"/>
        </w:rPr>
      </w:pPr>
    </w:p>
    <w:p w:rsidR="008574E9" w:rsidRPr="00646CF1" w:rsidRDefault="008574E9">
      <w:pPr>
        <w:spacing w:line="120" w:lineRule="exact"/>
        <w:rPr>
          <w:sz w:val="10"/>
        </w:rPr>
      </w:pPr>
    </w:p>
    <w:p w:rsidR="008574E9" w:rsidRPr="00646CF1" w:rsidRDefault="008574E9">
      <w:pPr>
        <w:spacing w:line="120" w:lineRule="exact"/>
        <w:rPr>
          <w:sz w:val="10"/>
        </w:rPr>
      </w:pPr>
    </w:p>
    <w:p w:rsidR="008574E9" w:rsidRPr="00646CF1" w:rsidRDefault="008574E9">
      <w:pPr>
        <w:spacing w:line="120" w:lineRule="exact"/>
        <w:rPr>
          <w:sz w:val="10"/>
        </w:rPr>
      </w:pPr>
    </w:p>
    <w:p w:rsidR="008574E9" w:rsidRPr="00646CF1" w:rsidRDefault="008574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6CF1">
        <w:tab/>
      </w:r>
      <w:r w:rsidRPr="00646CF1">
        <w:tab/>
      </w:r>
      <w:bookmarkStart w:id="0" w:name="_Toc528125593"/>
      <w:bookmarkStart w:id="1" w:name="_Toc528125775"/>
      <w:bookmarkStart w:id="2" w:name="_Toc528125799"/>
      <w:r w:rsidRPr="00646CF1">
        <w:t xml:space="preserve">Provisional agenda, annotations, list of documents </w:t>
      </w:r>
      <w:r w:rsidRPr="00646CF1">
        <w:br/>
        <w:t>and workplan</w:t>
      </w:r>
      <w:bookmarkEnd w:id="0"/>
      <w:bookmarkEnd w:id="1"/>
      <w:bookmarkEnd w:id="2"/>
    </w:p>
    <w:p w:rsidR="008574E9" w:rsidRPr="00646CF1" w:rsidRDefault="008574E9">
      <w:pPr>
        <w:pStyle w:val="SingleTxt"/>
        <w:spacing w:after="0" w:line="120" w:lineRule="exact"/>
        <w:jc w:val="left"/>
        <w:rPr>
          <w:sz w:val="10"/>
        </w:rPr>
      </w:pPr>
    </w:p>
    <w:p w:rsidR="008574E9" w:rsidRPr="00646CF1" w:rsidRDefault="008574E9">
      <w:pPr>
        <w:pStyle w:val="SingleTxt"/>
        <w:tabs>
          <w:tab w:val="clear" w:pos="1742"/>
          <w:tab w:val="clear" w:pos="2218"/>
          <w:tab w:val="clear" w:pos="2693"/>
          <w:tab w:val="clear" w:pos="3658"/>
          <w:tab w:val="clear" w:pos="4133"/>
          <w:tab w:val="clear" w:pos="4622"/>
          <w:tab w:val="clear" w:pos="5098"/>
          <w:tab w:val="clear" w:pos="5573"/>
          <w:tab w:val="clear" w:pos="6048"/>
        </w:tabs>
        <w:spacing w:after="0" w:line="120" w:lineRule="exact"/>
        <w:jc w:val="left"/>
        <w:rPr>
          <w:sz w:val="10"/>
        </w:rPr>
      </w:pPr>
      <w:r w:rsidRPr="00646CF1">
        <w:rPr>
          <w:sz w:val="10"/>
        </w:rPr>
        <w:tab/>
      </w:r>
    </w:p>
    <w:p w:rsidR="008574E9" w:rsidRPr="00646CF1" w:rsidRDefault="008574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6CF1">
        <w:tab/>
      </w:r>
      <w:r w:rsidRPr="00646CF1">
        <w:tab/>
      </w:r>
      <w:bookmarkStart w:id="3" w:name="_Toc528125594"/>
      <w:bookmarkStart w:id="4" w:name="_Toc528125776"/>
      <w:bookmarkStart w:id="5" w:name="_Toc528125800"/>
      <w:r w:rsidRPr="00646CF1">
        <w:t>Note by the Executive Board secretariat</w:t>
      </w:r>
      <w:bookmarkEnd w:id="3"/>
      <w:bookmarkEnd w:id="4"/>
      <w:bookmarkEnd w:id="5"/>
    </w:p>
    <w:p w:rsidR="008574E9" w:rsidRPr="00646CF1" w:rsidRDefault="008574E9">
      <w:pPr>
        <w:pStyle w:val="SingleTxt"/>
        <w:spacing w:after="0" w:line="120" w:lineRule="exact"/>
        <w:rPr>
          <w:sz w:val="10"/>
        </w:rPr>
      </w:pPr>
    </w:p>
    <w:p w:rsidR="008574E9" w:rsidRPr="00646CF1" w:rsidRDefault="008574E9">
      <w:pPr>
        <w:pStyle w:val="SingleTxt"/>
        <w:spacing w:after="0" w:line="120" w:lineRule="exact"/>
        <w:rPr>
          <w:sz w:val="10"/>
        </w:rPr>
      </w:pPr>
    </w:p>
    <w:p w:rsidR="008574E9" w:rsidRPr="00646CF1" w:rsidRDefault="008574E9">
      <w:pPr>
        <w:rPr>
          <w:snapToGrid w:val="0"/>
          <w:sz w:val="24"/>
        </w:rPr>
        <w:sectPr w:rsidR="008574E9" w:rsidRPr="00646CF1">
          <w:type w:val="continuous"/>
          <w:pgSz w:w="12240" w:h="15840" w:code="1"/>
          <w:pgMar w:top="1742" w:right="1195" w:bottom="1898" w:left="1195" w:header="576" w:footer="1030" w:gutter="0"/>
          <w:pgNumType w:start="1"/>
          <w:cols w:space="720"/>
          <w:noEndnote/>
        </w:sectPr>
      </w:pPr>
    </w:p>
    <w:p w:rsidR="003A72C0" w:rsidRPr="00646CF1" w:rsidRDefault="003A72C0" w:rsidP="003A72C0">
      <w:pPr>
        <w:pStyle w:val="HCh"/>
        <w:spacing w:after="120"/>
        <w:jc w:val="both"/>
        <w:rPr>
          <w:b w:val="0"/>
        </w:rPr>
      </w:pPr>
      <w:bookmarkStart w:id="6" w:name="_Toc528125596"/>
      <w:bookmarkStart w:id="7" w:name="_Toc528125778"/>
      <w:bookmarkStart w:id="8" w:name="_Toc528125802"/>
      <w:r w:rsidRPr="00646CF1">
        <w:rPr>
          <w:b w:val="0"/>
        </w:rPr>
        <w:t>Contents</w:t>
      </w:r>
    </w:p>
    <w:tbl>
      <w:tblPr>
        <w:tblW w:w="0" w:type="auto"/>
        <w:tblInd w:w="638" w:type="dxa"/>
        <w:tblLayout w:type="fixed"/>
        <w:tblCellMar>
          <w:left w:w="0" w:type="dxa"/>
          <w:right w:w="0" w:type="dxa"/>
        </w:tblCellMar>
        <w:tblLook w:val="0000" w:firstRow="0" w:lastRow="0" w:firstColumn="0" w:lastColumn="0" w:noHBand="0" w:noVBand="0"/>
      </w:tblPr>
      <w:tblGrid>
        <w:gridCol w:w="8"/>
        <w:gridCol w:w="27"/>
        <w:gridCol w:w="610"/>
        <w:gridCol w:w="8"/>
        <w:gridCol w:w="8002"/>
        <w:gridCol w:w="8"/>
        <w:gridCol w:w="442"/>
        <w:gridCol w:w="8"/>
      </w:tblGrid>
      <w:tr w:rsidR="003A72C0" w:rsidRPr="00B147BC" w:rsidTr="00093F69">
        <w:trPr>
          <w:gridAfter w:val="1"/>
          <w:wAfter w:w="8" w:type="dxa"/>
          <w:cantSplit/>
        </w:trPr>
        <w:tc>
          <w:tcPr>
            <w:tcW w:w="35" w:type="dxa"/>
            <w:gridSpan w:val="2"/>
          </w:tcPr>
          <w:p w:rsidR="003A72C0" w:rsidRPr="00646CF1" w:rsidRDefault="003A72C0" w:rsidP="008574E9">
            <w:pPr>
              <w:spacing w:after="120" w:line="240" w:lineRule="auto"/>
              <w:jc w:val="center"/>
              <w:rPr>
                <w:i/>
                <w:sz w:val="14"/>
              </w:rPr>
            </w:pPr>
          </w:p>
        </w:tc>
        <w:tc>
          <w:tcPr>
            <w:tcW w:w="610" w:type="dxa"/>
          </w:tcPr>
          <w:p w:rsidR="003A72C0" w:rsidRPr="00646CF1" w:rsidRDefault="003A72C0" w:rsidP="008574E9">
            <w:pPr>
              <w:spacing w:after="120" w:line="240" w:lineRule="auto"/>
              <w:jc w:val="center"/>
              <w:rPr>
                <w:i/>
                <w:sz w:val="14"/>
              </w:rPr>
            </w:pPr>
            <w:r w:rsidRPr="00646CF1">
              <w:rPr>
                <w:i/>
                <w:sz w:val="14"/>
              </w:rPr>
              <w:t>Item</w:t>
            </w:r>
          </w:p>
        </w:tc>
        <w:tc>
          <w:tcPr>
            <w:tcW w:w="8010" w:type="dxa"/>
            <w:gridSpan w:val="2"/>
          </w:tcPr>
          <w:p w:rsidR="003A72C0" w:rsidRPr="00646CF1" w:rsidRDefault="003A72C0" w:rsidP="008574E9">
            <w:pPr>
              <w:spacing w:after="120" w:line="240" w:lineRule="auto"/>
              <w:jc w:val="both"/>
              <w:rPr>
                <w:i/>
                <w:sz w:val="14"/>
              </w:rPr>
            </w:pPr>
          </w:p>
        </w:tc>
        <w:tc>
          <w:tcPr>
            <w:tcW w:w="450" w:type="dxa"/>
            <w:gridSpan w:val="2"/>
          </w:tcPr>
          <w:p w:rsidR="003A72C0" w:rsidRPr="00646CF1" w:rsidRDefault="003A72C0" w:rsidP="008574E9">
            <w:pPr>
              <w:spacing w:after="120" w:line="240" w:lineRule="auto"/>
              <w:jc w:val="center"/>
              <w:rPr>
                <w:i/>
                <w:sz w:val="14"/>
              </w:rPr>
            </w:pPr>
            <w:r w:rsidRPr="00646CF1">
              <w:rPr>
                <w:i/>
                <w:sz w:val="14"/>
              </w:rPr>
              <w:t>Page</w:t>
            </w:r>
          </w:p>
        </w:tc>
      </w:tr>
      <w:tr w:rsidR="003A72C0" w:rsidRPr="00B147BC" w:rsidTr="00093F69">
        <w:trPr>
          <w:gridAfter w:val="1"/>
          <w:wAfter w:w="8" w:type="dxa"/>
          <w:cantSplit/>
        </w:trPr>
        <w:tc>
          <w:tcPr>
            <w:tcW w:w="645" w:type="dxa"/>
            <w:gridSpan w:val="3"/>
          </w:tcPr>
          <w:p w:rsidR="003A72C0" w:rsidRPr="00646CF1" w:rsidRDefault="003A72C0" w:rsidP="008574E9">
            <w:pPr>
              <w:tabs>
                <w:tab w:val="right" w:pos="1080"/>
                <w:tab w:val="left" w:pos="1296"/>
                <w:tab w:val="left" w:pos="1728"/>
                <w:tab w:val="left" w:pos="2160"/>
                <w:tab w:val="left" w:pos="2592"/>
                <w:tab w:val="left" w:pos="3024"/>
                <w:tab w:val="right" w:leader="dot" w:pos="9360"/>
              </w:tabs>
              <w:spacing w:after="120"/>
              <w:jc w:val="center"/>
              <w:rPr>
                <w:spacing w:val="60"/>
                <w:sz w:val="17"/>
              </w:rPr>
            </w:pPr>
            <w:r w:rsidRPr="00646CF1">
              <w:t>1</w:t>
            </w:r>
          </w:p>
        </w:tc>
        <w:tc>
          <w:tcPr>
            <w:tcW w:w="8010" w:type="dxa"/>
            <w:gridSpan w:val="2"/>
          </w:tcPr>
          <w:p w:rsidR="003A72C0" w:rsidRPr="00646CF1" w:rsidRDefault="003A72C0" w:rsidP="008574E9">
            <w:pPr>
              <w:tabs>
                <w:tab w:val="right" w:pos="1080"/>
                <w:tab w:val="left" w:pos="1296"/>
                <w:tab w:val="left" w:pos="1728"/>
                <w:tab w:val="left" w:pos="2160"/>
                <w:tab w:val="left" w:pos="2592"/>
                <w:tab w:val="left" w:pos="3024"/>
                <w:tab w:val="right" w:leader="dot" w:pos="9360"/>
              </w:tabs>
              <w:spacing w:after="120"/>
              <w:jc w:val="both"/>
              <w:rPr>
                <w:spacing w:val="60"/>
                <w:sz w:val="17"/>
              </w:rPr>
            </w:pPr>
            <w:r w:rsidRPr="00646CF1">
              <w:t xml:space="preserve">Organizational matters . . . . . . . . . . . . . . . . . . . . . . . . . . . . . . . . . . . . . . . . . . . . . . . . . . . . . . </w:t>
            </w:r>
          </w:p>
        </w:tc>
        <w:tc>
          <w:tcPr>
            <w:tcW w:w="450" w:type="dxa"/>
            <w:gridSpan w:val="2"/>
            <w:vAlign w:val="bottom"/>
          </w:tcPr>
          <w:p w:rsidR="003A72C0" w:rsidRPr="00646CF1" w:rsidRDefault="00093F69" w:rsidP="008574E9">
            <w:pPr>
              <w:spacing w:after="120"/>
              <w:jc w:val="right"/>
            </w:pPr>
            <w:r w:rsidRPr="00646CF1">
              <w:t>3</w:t>
            </w:r>
          </w:p>
        </w:tc>
      </w:tr>
      <w:tr w:rsidR="003A72C0" w:rsidRPr="00B147BC" w:rsidTr="00093F69">
        <w:trPr>
          <w:gridAfter w:val="1"/>
          <w:wAfter w:w="8" w:type="dxa"/>
          <w:cantSplit/>
        </w:trPr>
        <w:tc>
          <w:tcPr>
            <w:tcW w:w="645" w:type="dxa"/>
            <w:gridSpan w:val="3"/>
          </w:tcPr>
          <w:p w:rsidR="003A72C0" w:rsidRPr="00646CF1" w:rsidRDefault="003A72C0" w:rsidP="008574E9">
            <w:pPr>
              <w:tabs>
                <w:tab w:val="right" w:pos="1080"/>
                <w:tab w:val="left" w:pos="1296"/>
                <w:tab w:val="left" w:pos="1728"/>
                <w:tab w:val="left" w:pos="2160"/>
                <w:tab w:val="left" w:pos="2592"/>
                <w:tab w:val="left" w:pos="3024"/>
                <w:tab w:val="right" w:leader="dot" w:pos="9360"/>
              </w:tabs>
              <w:spacing w:after="120"/>
              <w:jc w:val="center"/>
              <w:rPr>
                <w:i/>
              </w:rPr>
            </w:pPr>
          </w:p>
        </w:tc>
        <w:tc>
          <w:tcPr>
            <w:tcW w:w="8010" w:type="dxa"/>
            <w:gridSpan w:val="2"/>
          </w:tcPr>
          <w:p w:rsidR="003A72C0" w:rsidRPr="00646CF1" w:rsidRDefault="003A72C0" w:rsidP="008574E9">
            <w:pPr>
              <w:tabs>
                <w:tab w:val="right" w:pos="1080"/>
                <w:tab w:val="left" w:pos="1296"/>
                <w:tab w:val="left" w:pos="1728"/>
                <w:tab w:val="left" w:pos="2160"/>
                <w:tab w:val="left" w:pos="2592"/>
                <w:tab w:val="left" w:pos="3024"/>
                <w:tab w:val="right" w:leader="dot" w:pos="9360"/>
              </w:tabs>
              <w:spacing w:after="120"/>
              <w:jc w:val="both"/>
              <w:rPr>
                <w:i/>
              </w:rPr>
            </w:pPr>
            <w:r w:rsidRPr="00646CF1">
              <w:rPr>
                <w:i/>
              </w:rPr>
              <w:t>UNDP segment</w:t>
            </w:r>
          </w:p>
        </w:tc>
        <w:tc>
          <w:tcPr>
            <w:tcW w:w="450" w:type="dxa"/>
            <w:gridSpan w:val="2"/>
            <w:vAlign w:val="bottom"/>
          </w:tcPr>
          <w:p w:rsidR="003A72C0" w:rsidRPr="00646CF1" w:rsidRDefault="003A72C0" w:rsidP="008574E9">
            <w:pPr>
              <w:spacing w:after="120"/>
              <w:jc w:val="right"/>
            </w:pPr>
          </w:p>
        </w:tc>
      </w:tr>
      <w:tr w:rsidR="003A72C0" w:rsidRPr="00B147BC" w:rsidTr="00093F69">
        <w:trPr>
          <w:gridAfter w:val="1"/>
          <w:wAfter w:w="8" w:type="dxa"/>
          <w:cantSplit/>
        </w:trPr>
        <w:tc>
          <w:tcPr>
            <w:tcW w:w="645" w:type="dxa"/>
            <w:gridSpan w:val="3"/>
          </w:tcPr>
          <w:p w:rsidR="003A72C0" w:rsidRPr="00646CF1" w:rsidRDefault="003A72C0" w:rsidP="008574E9">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jc w:val="center"/>
              <w:rPr>
                <w:spacing w:val="60"/>
                <w:sz w:val="17"/>
              </w:rPr>
            </w:pPr>
            <w:r w:rsidRPr="00646CF1">
              <w:t>2</w:t>
            </w:r>
          </w:p>
        </w:tc>
        <w:tc>
          <w:tcPr>
            <w:tcW w:w="8010" w:type="dxa"/>
            <w:gridSpan w:val="2"/>
          </w:tcPr>
          <w:p w:rsidR="003A72C0" w:rsidRPr="00646CF1" w:rsidRDefault="005401B5" w:rsidP="008574E9">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right="15"/>
              <w:jc w:val="both"/>
              <w:rPr>
                <w:spacing w:val="60"/>
                <w:sz w:val="17"/>
              </w:rPr>
            </w:pPr>
            <w:r w:rsidRPr="00646CF1">
              <w:t>Interactive dialog</w:t>
            </w:r>
            <w:r w:rsidR="007F461F" w:rsidRPr="00646CF1">
              <w:t>ue with the UNDP Administrator and a</w:t>
            </w:r>
            <w:r w:rsidR="003A72C0" w:rsidRPr="00646CF1">
              <w:t xml:space="preserve">nnual report . . . . . . . . . . . . . . . . . . . </w:t>
            </w:r>
          </w:p>
        </w:tc>
        <w:tc>
          <w:tcPr>
            <w:tcW w:w="450" w:type="dxa"/>
            <w:gridSpan w:val="2"/>
            <w:vAlign w:val="bottom"/>
          </w:tcPr>
          <w:p w:rsidR="003A72C0" w:rsidRPr="00646CF1" w:rsidRDefault="00093F69" w:rsidP="001367B6">
            <w:pPr>
              <w:spacing w:after="120"/>
              <w:jc w:val="right"/>
            </w:pPr>
            <w:r w:rsidRPr="00646CF1">
              <w:t>3</w:t>
            </w:r>
          </w:p>
        </w:tc>
      </w:tr>
      <w:tr w:rsidR="001255DF" w:rsidRPr="00B147BC" w:rsidTr="00093F69">
        <w:trPr>
          <w:gridAfter w:val="1"/>
          <w:wAfter w:w="8" w:type="dxa"/>
          <w:cantSplit/>
        </w:trPr>
        <w:tc>
          <w:tcPr>
            <w:tcW w:w="645" w:type="dxa"/>
            <w:gridSpan w:val="3"/>
          </w:tcPr>
          <w:p w:rsidR="001255DF" w:rsidRPr="00646CF1" w:rsidRDefault="003542BD" w:rsidP="00C6694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jc w:val="center"/>
            </w:pPr>
            <w:r w:rsidRPr="00646CF1">
              <w:t>3</w:t>
            </w:r>
          </w:p>
        </w:tc>
        <w:tc>
          <w:tcPr>
            <w:tcW w:w="8010" w:type="dxa"/>
            <w:gridSpan w:val="2"/>
          </w:tcPr>
          <w:p w:rsidR="001255DF" w:rsidRPr="00646CF1" w:rsidRDefault="007F461F" w:rsidP="00C6694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right="15"/>
              <w:jc w:val="both"/>
            </w:pPr>
            <w:r w:rsidRPr="00646CF1">
              <w:t>Gender equality at UNDP</w:t>
            </w:r>
            <w:r w:rsidR="001255DF" w:rsidRPr="00646CF1">
              <w:t>. . . . . . . . . . . . . . . . . . . . . . . . . . . . . . . . . . . . . . . . . . . .</w:t>
            </w:r>
            <w:r w:rsidR="000E2962" w:rsidRPr="00646CF1">
              <w:t xml:space="preserve"> . . . . . . . . </w:t>
            </w:r>
            <w:r w:rsidR="001255DF" w:rsidRPr="00646CF1">
              <w:t xml:space="preserve"> </w:t>
            </w:r>
          </w:p>
        </w:tc>
        <w:tc>
          <w:tcPr>
            <w:tcW w:w="450" w:type="dxa"/>
            <w:gridSpan w:val="2"/>
            <w:vAlign w:val="bottom"/>
          </w:tcPr>
          <w:p w:rsidR="001255DF" w:rsidRPr="00646CF1" w:rsidRDefault="00FF3D76" w:rsidP="00C66943">
            <w:pPr>
              <w:spacing w:after="120"/>
              <w:jc w:val="right"/>
            </w:pPr>
            <w:r w:rsidRPr="00646CF1">
              <w:t>3</w:t>
            </w:r>
          </w:p>
        </w:tc>
      </w:tr>
      <w:tr w:rsidR="003A72C0" w:rsidRPr="00B147BC" w:rsidTr="00093F69">
        <w:trPr>
          <w:gridAfter w:val="1"/>
          <w:wAfter w:w="8" w:type="dxa"/>
          <w:cantSplit/>
        </w:trPr>
        <w:tc>
          <w:tcPr>
            <w:tcW w:w="645" w:type="dxa"/>
            <w:gridSpan w:val="3"/>
          </w:tcPr>
          <w:p w:rsidR="003A72C0" w:rsidRPr="00646CF1" w:rsidRDefault="003542BD" w:rsidP="008574E9">
            <w:pPr>
              <w:tabs>
                <w:tab w:val="right" w:pos="1080"/>
                <w:tab w:val="left" w:pos="1296"/>
                <w:tab w:val="left" w:pos="1728"/>
                <w:tab w:val="left" w:pos="1800"/>
                <w:tab w:val="right" w:leader="dot" w:pos="9360"/>
              </w:tabs>
              <w:spacing w:after="120"/>
              <w:jc w:val="center"/>
              <w:rPr>
                <w:spacing w:val="60"/>
                <w:sz w:val="17"/>
              </w:rPr>
            </w:pPr>
            <w:r w:rsidRPr="00646CF1">
              <w:t>4</w:t>
            </w:r>
          </w:p>
        </w:tc>
        <w:tc>
          <w:tcPr>
            <w:tcW w:w="8010" w:type="dxa"/>
            <w:gridSpan w:val="2"/>
          </w:tcPr>
          <w:p w:rsidR="003A72C0" w:rsidRPr="00646CF1" w:rsidRDefault="003A72C0" w:rsidP="008574E9">
            <w:pPr>
              <w:tabs>
                <w:tab w:val="right" w:pos="1080"/>
                <w:tab w:val="left" w:pos="1296"/>
                <w:tab w:val="left" w:pos="1728"/>
                <w:tab w:val="left" w:pos="1800"/>
                <w:tab w:val="right" w:leader="dot" w:pos="9360"/>
              </w:tabs>
              <w:spacing w:after="120"/>
              <w:jc w:val="both"/>
              <w:rPr>
                <w:spacing w:val="60"/>
                <w:sz w:val="17"/>
              </w:rPr>
            </w:pPr>
            <w:r w:rsidRPr="00646CF1">
              <w:t xml:space="preserve">Human Development Report . . . . . . . . . . . . . . . . . . . . . . . . . . . . . . . . . . . . . . . . . . . . . . . . . </w:t>
            </w:r>
          </w:p>
        </w:tc>
        <w:tc>
          <w:tcPr>
            <w:tcW w:w="450" w:type="dxa"/>
            <w:gridSpan w:val="2"/>
            <w:vAlign w:val="bottom"/>
          </w:tcPr>
          <w:p w:rsidR="003A72C0" w:rsidRPr="00646CF1" w:rsidRDefault="0001461F" w:rsidP="008574E9">
            <w:pPr>
              <w:tabs>
                <w:tab w:val="right" w:pos="1080"/>
                <w:tab w:val="right" w:leader="dot" w:pos="9360"/>
              </w:tabs>
              <w:spacing w:after="120"/>
              <w:jc w:val="right"/>
            </w:pPr>
            <w:r w:rsidRPr="00646CF1">
              <w:t>4</w:t>
            </w:r>
          </w:p>
        </w:tc>
      </w:tr>
      <w:tr w:rsidR="004D48E7" w:rsidRPr="00B147BC" w:rsidTr="00093F69">
        <w:trPr>
          <w:gridAfter w:val="1"/>
          <w:wAfter w:w="8" w:type="dxa"/>
          <w:cantSplit/>
        </w:trPr>
        <w:tc>
          <w:tcPr>
            <w:tcW w:w="645" w:type="dxa"/>
            <w:gridSpan w:val="3"/>
          </w:tcPr>
          <w:p w:rsidR="004D48E7" w:rsidRPr="00646CF1" w:rsidRDefault="003542BD" w:rsidP="0082572C">
            <w:pPr>
              <w:tabs>
                <w:tab w:val="right" w:pos="1080"/>
                <w:tab w:val="left" w:pos="1296"/>
                <w:tab w:val="left" w:pos="1728"/>
                <w:tab w:val="left" w:pos="1800"/>
                <w:tab w:val="right" w:leader="dot" w:pos="9360"/>
              </w:tabs>
              <w:spacing w:after="120"/>
              <w:jc w:val="center"/>
            </w:pPr>
            <w:r w:rsidRPr="00646CF1">
              <w:t>5</w:t>
            </w:r>
          </w:p>
        </w:tc>
        <w:tc>
          <w:tcPr>
            <w:tcW w:w="8010" w:type="dxa"/>
            <w:gridSpan w:val="2"/>
          </w:tcPr>
          <w:p w:rsidR="004D48E7" w:rsidRPr="00646CF1" w:rsidRDefault="004D48E7" w:rsidP="0082572C">
            <w:pPr>
              <w:tabs>
                <w:tab w:val="right" w:pos="1080"/>
                <w:tab w:val="left" w:pos="1296"/>
                <w:tab w:val="left" w:pos="1728"/>
                <w:tab w:val="left" w:pos="1800"/>
                <w:tab w:val="right" w:leader="dot" w:pos="9360"/>
              </w:tabs>
              <w:spacing w:after="120"/>
              <w:jc w:val="both"/>
            </w:pPr>
            <w:r w:rsidRPr="00646CF1">
              <w:t>UNDP country programmes and related matters . . . . . . . . . . . . . . . . . . . . . . . . . . . . . . . . . . .</w:t>
            </w:r>
          </w:p>
        </w:tc>
        <w:tc>
          <w:tcPr>
            <w:tcW w:w="450" w:type="dxa"/>
            <w:gridSpan w:val="2"/>
            <w:vAlign w:val="bottom"/>
          </w:tcPr>
          <w:p w:rsidR="004D48E7" w:rsidRPr="00646CF1" w:rsidRDefault="0001461F" w:rsidP="0082572C">
            <w:pPr>
              <w:tabs>
                <w:tab w:val="right" w:pos="1080"/>
                <w:tab w:val="right" w:leader="dot" w:pos="9360"/>
              </w:tabs>
              <w:spacing w:after="120"/>
              <w:jc w:val="right"/>
            </w:pPr>
            <w:r w:rsidRPr="00646CF1">
              <w:t>4</w:t>
            </w:r>
          </w:p>
        </w:tc>
      </w:tr>
      <w:tr w:rsidR="004D48E7" w:rsidRPr="00B147BC" w:rsidTr="00093F69">
        <w:trPr>
          <w:gridAfter w:val="1"/>
          <w:wAfter w:w="8" w:type="dxa"/>
          <w:cantSplit/>
        </w:trPr>
        <w:tc>
          <w:tcPr>
            <w:tcW w:w="645" w:type="dxa"/>
            <w:gridSpan w:val="3"/>
          </w:tcPr>
          <w:p w:rsidR="004D48E7" w:rsidRPr="00646CF1" w:rsidRDefault="003542BD" w:rsidP="0082572C">
            <w:pPr>
              <w:tabs>
                <w:tab w:val="right" w:pos="1080"/>
                <w:tab w:val="left" w:pos="1296"/>
                <w:tab w:val="left" w:pos="1728"/>
                <w:tab w:val="left" w:pos="1800"/>
                <w:tab w:val="right" w:leader="dot" w:pos="9360"/>
              </w:tabs>
              <w:spacing w:after="120"/>
              <w:jc w:val="center"/>
            </w:pPr>
            <w:r w:rsidRPr="00646CF1">
              <w:t>6</w:t>
            </w:r>
          </w:p>
        </w:tc>
        <w:tc>
          <w:tcPr>
            <w:tcW w:w="8010" w:type="dxa"/>
            <w:gridSpan w:val="2"/>
          </w:tcPr>
          <w:p w:rsidR="004D48E7" w:rsidRPr="00646CF1" w:rsidRDefault="004D48E7" w:rsidP="0082572C">
            <w:pPr>
              <w:tabs>
                <w:tab w:val="right" w:pos="1080"/>
                <w:tab w:val="left" w:pos="1296"/>
                <w:tab w:val="left" w:pos="1728"/>
                <w:tab w:val="left" w:pos="1800"/>
                <w:tab w:val="right" w:leader="dot" w:pos="9360"/>
              </w:tabs>
              <w:spacing w:after="120"/>
              <w:jc w:val="both"/>
            </w:pPr>
            <w:r w:rsidRPr="00646CF1">
              <w:t xml:space="preserve">Evaluation . . . . . . . . . . . . . . . . . . . . . . . . . . . . . . . . . . . . . . . . . . . . . . . . . . . . . . . . . . . . . . . </w:t>
            </w:r>
          </w:p>
        </w:tc>
        <w:tc>
          <w:tcPr>
            <w:tcW w:w="450" w:type="dxa"/>
            <w:gridSpan w:val="2"/>
            <w:vAlign w:val="bottom"/>
          </w:tcPr>
          <w:p w:rsidR="004D48E7" w:rsidRPr="00646CF1" w:rsidRDefault="000E2962" w:rsidP="0082572C">
            <w:pPr>
              <w:tabs>
                <w:tab w:val="right" w:pos="1080"/>
                <w:tab w:val="right" w:leader="dot" w:pos="9360"/>
              </w:tabs>
              <w:spacing w:after="120"/>
              <w:jc w:val="right"/>
            </w:pPr>
            <w:r w:rsidRPr="00646CF1">
              <w:t>4</w:t>
            </w:r>
          </w:p>
        </w:tc>
      </w:tr>
      <w:tr w:rsidR="00E8034C" w:rsidRPr="00B147BC" w:rsidTr="00093F69">
        <w:trPr>
          <w:gridAfter w:val="1"/>
          <w:wAfter w:w="8" w:type="dxa"/>
          <w:cantSplit/>
        </w:trPr>
        <w:tc>
          <w:tcPr>
            <w:tcW w:w="645" w:type="dxa"/>
            <w:gridSpan w:val="3"/>
          </w:tcPr>
          <w:p w:rsidR="00E8034C" w:rsidRPr="00646CF1" w:rsidRDefault="003542BD" w:rsidP="00DB3FAA">
            <w:pPr>
              <w:tabs>
                <w:tab w:val="right" w:pos="1080"/>
                <w:tab w:val="left" w:pos="1296"/>
                <w:tab w:val="left" w:pos="1728"/>
                <w:tab w:val="left" w:pos="1800"/>
                <w:tab w:val="right" w:leader="dot" w:pos="9360"/>
              </w:tabs>
              <w:spacing w:after="120"/>
              <w:jc w:val="center"/>
            </w:pPr>
            <w:bookmarkStart w:id="9" w:name="_Hlk509502438"/>
            <w:r w:rsidRPr="00646CF1">
              <w:t>7</w:t>
            </w:r>
          </w:p>
        </w:tc>
        <w:tc>
          <w:tcPr>
            <w:tcW w:w="8010" w:type="dxa"/>
            <w:gridSpan w:val="2"/>
          </w:tcPr>
          <w:p w:rsidR="00E8034C" w:rsidRPr="00646CF1" w:rsidRDefault="00E8034C" w:rsidP="00DB3FAA">
            <w:pPr>
              <w:tabs>
                <w:tab w:val="right" w:pos="1080"/>
                <w:tab w:val="left" w:pos="1296"/>
                <w:tab w:val="left" w:pos="1728"/>
                <w:tab w:val="left" w:pos="1800"/>
                <w:tab w:val="right" w:leader="dot" w:pos="9360"/>
              </w:tabs>
              <w:spacing w:after="120"/>
              <w:jc w:val="both"/>
            </w:pPr>
            <w:r w:rsidRPr="00646CF1">
              <w:t xml:space="preserve">United Nations Capital Development Fund . . . . . . . . . . . . . . . . . . . . . . . . . . . . . . . . . . . . .. . </w:t>
            </w:r>
          </w:p>
        </w:tc>
        <w:tc>
          <w:tcPr>
            <w:tcW w:w="450" w:type="dxa"/>
            <w:gridSpan w:val="2"/>
            <w:vAlign w:val="bottom"/>
          </w:tcPr>
          <w:p w:rsidR="00E8034C" w:rsidRPr="00646CF1" w:rsidRDefault="000E2962" w:rsidP="00DB3FAA">
            <w:pPr>
              <w:tabs>
                <w:tab w:val="right" w:pos="1080"/>
                <w:tab w:val="right" w:leader="dot" w:pos="9360"/>
              </w:tabs>
              <w:spacing w:after="120"/>
              <w:jc w:val="right"/>
            </w:pPr>
            <w:r w:rsidRPr="00646CF1">
              <w:t>5</w:t>
            </w:r>
          </w:p>
        </w:tc>
      </w:tr>
      <w:bookmarkEnd w:id="9"/>
      <w:tr w:rsidR="00296DE5" w:rsidRPr="00B147BC" w:rsidTr="00CC0DC7">
        <w:trPr>
          <w:gridAfter w:val="1"/>
          <w:wAfter w:w="8" w:type="dxa"/>
          <w:cantSplit/>
        </w:trPr>
        <w:tc>
          <w:tcPr>
            <w:tcW w:w="645" w:type="dxa"/>
            <w:gridSpan w:val="3"/>
          </w:tcPr>
          <w:p w:rsidR="00296DE5" w:rsidRPr="00646CF1" w:rsidRDefault="003542BD" w:rsidP="00CC0DC7">
            <w:pPr>
              <w:tabs>
                <w:tab w:val="right" w:pos="1080"/>
                <w:tab w:val="left" w:pos="1296"/>
                <w:tab w:val="left" w:pos="1728"/>
                <w:tab w:val="left" w:pos="1800"/>
                <w:tab w:val="right" w:leader="dot" w:pos="9360"/>
              </w:tabs>
              <w:spacing w:after="120"/>
              <w:jc w:val="center"/>
            </w:pPr>
            <w:r w:rsidRPr="00646CF1">
              <w:t>8</w:t>
            </w:r>
          </w:p>
        </w:tc>
        <w:tc>
          <w:tcPr>
            <w:tcW w:w="8010" w:type="dxa"/>
            <w:gridSpan w:val="2"/>
          </w:tcPr>
          <w:p w:rsidR="00296DE5" w:rsidRPr="00646CF1" w:rsidRDefault="00296DE5" w:rsidP="00CC0DC7">
            <w:pPr>
              <w:tabs>
                <w:tab w:val="right" w:pos="1080"/>
                <w:tab w:val="left" w:pos="1296"/>
                <w:tab w:val="left" w:pos="1728"/>
                <w:tab w:val="left" w:pos="1800"/>
                <w:tab w:val="right" w:leader="dot" w:pos="9360"/>
              </w:tabs>
              <w:spacing w:after="120"/>
              <w:jc w:val="both"/>
            </w:pPr>
            <w:r w:rsidRPr="00646CF1">
              <w:t xml:space="preserve">United Nations Volunteers . . . . . . . . . . . . . . . . . . . . . . . . . . . </w:t>
            </w:r>
            <w:r w:rsidR="000E2962" w:rsidRPr="00646CF1">
              <w:t>. . . . . . . .</w:t>
            </w:r>
            <w:r w:rsidRPr="00646CF1">
              <w:t>. . . . . . . . . ..</w:t>
            </w:r>
            <w:r w:rsidR="000E2962" w:rsidRPr="00646CF1">
              <w:t xml:space="preserve"> . . . . . . </w:t>
            </w:r>
          </w:p>
        </w:tc>
        <w:tc>
          <w:tcPr>
            <w:tcW w:w="450" w:type="dxa"/>
            <w:gridSpan w:val="2"/>
            <w:vAlign w:val="bottom"/>
          </w:tcPr>
          <w:p w:rsidR="00296DE5" w:rsidRPr="00646CF1" w:rsidRDefault="000E2962" w:rsidP="00CC0DC7">
            <w:pPr>
              <w:tabs>
                <w:tab w:val="right" w:pos="1080"/>
                <w:tab w:val="right" w:leader="dot" w:pos="9360"/>
              </w:tabs>
              <w:spacing w:after="120"/>
              <w:jc w:val="right"/>
            </w:pPr>
            <w:r w:rsidRPr="00646CF1">
              <w:t>5</w:t>
            </w:r>
          </w:p>
        </w:tc>
      </w:tr>
      <w:tr w:rsidR="003A72C0" w:rsidRPr="00B147BC" w:rsidTr="00093F69">
        <w:trPr>
          <w:gridAfter w:val="1"/>
          <w:wAfter w:w="8" w:type="dxa"/>
          <w:cantSplit/>
        </w:trPr>
        <w:tc>
          <w:tcPr>
            <w:tcW w:w="645" w:type="dxa"/>
            <w:gridSpan w:val="3"/>
          </w:tcPr>
          <w:p w:rsidR="003A72C0" w:rsidRPr="00646CF1" w:rsidRDefault="003A72C0" w:rsidP="008574E9">
            <w:pPr>
              <w:tabs>
                <w:tab w:val="right" w:pos="1080"/>
                <w:tab w:val="left" w:pos="1296"/>
                <w:tab w:val="left" w:pos="1728"/>
                <w:tab w:val="left" w:pos="1800"/>
                <w:tab w:val="right" w:leader="dot" w:pos="9360"/>
              </w:tabs>
              <w:spacing w:after="120"/>
              <w:jc w:val="center"/>
            </w:pPr>
          </w:p>
        </w:tc>
        <w:tc>
          <w:tcPr>
            <w:tcW w:w="8010" w:type="dxa"/>
            <w:gridSpan w:val="2"/>
          </w:tcPr>
          <w:p w:rsidR="003A72C0" w:rsidRPr="00646CF1" w:rsidRDefault="003A72C0" w:rsidP="008574E9">
            <w:pPr>
              <w:tabs>
                <w:tab w:val="right" w:pos="1080"/>
                <w:tab w:val="left" w:pos="1296"/>
                <w:tab w:val="left" w:pos="1728"/>
                <w:tab w:val="left" w:pos="1800"/>
                <w:tab w:val="right" w:leader="dot" w:pos="9360"/>
              </w:tabs>
              <w:spacing w:after="120"/>
              <w:jc w:val="both"/>
              <w:rPr>
                <w:i/>
              </w:rPr>
            </w:pPr>
            <w:r w:rsidRPr="00646CF1">
              <w:rPr>
                <w:i/>
              </w:rPr>
              <w:t>UNFPA segment</w:t>
            </w:r>
          </w:p>
        </w:tc>
        <w:tc>
          <w:tcPr>
            <w:tcW w:w="450" w:type="dxa"/>
            <w:gridSpan w:val="2"/>
            <w:vAlign w:val="bottom"/>
          </w:tcPr>
          <w:p w:rsidR="003A72C0" w:rsidRPr="00646CF1" w:rsidRDefault="003A72C0" w:rsidP="008574E9">
            <w:pPr>
              <w:tabs>
                <w:tab w:val="right" w:pos="1080"/>
                <w:tab w:val="right" w:leader="dot" w:pos="9360"/>
              </w:tabs>
              <w:spacing w:after="120"/>
              <w:jc w:val="right"/>
            </w:pPr>
          </w:p>
        </w:tc>
      </w:tr>
      <w:tr w:rsidR="003542BD" w:rsidRPr="00B147BC" w:rsidTr="00F17D6C">
        <w:trPr>
          <w:gridAfter w:val="1"/>
          <w:wAfter w:w="8" w:type="dxa"/>
          <w:cantSplit/>
        </w:trPr>
        <w:tc>
          <w:tcPr>
            <w:tcW w:w="645" w:type="dxa"/>
            <w:gridSpan w:val="3"/>
          </w:tcPr>
          <w:p w:rsidR="003542BD" w:rsidRPr="00646CF1" w:rsidRDefault="003542BD" w:rsidP="00F17D6C">
            <w:pPr>
              <w:tabs>
                <w:tab w:val="right" w:pos="1080"/>
                <w:tab w:val="left" w:pos="1296"/>
                <w:tab w:val="left" w:pos="1728"/>
                <w:tab w:val="left" w:pos="1800"/>
                <w:tab w:val="right" w:leader="dot" w:pos="9360"/>
              </w:tabs>
              <w:spacing w:after="120"/>
              <w:jc w:val="center"/>
            </w:pPr>
            <w:r w:rsidRPr="00646CF1">
              <w:t>9</w:t>
            </w:r>
          </w:p>
        </w:tc>
        <w:tc>
          <w:tcPr>
            <w:tcW w:w="8010" w:type="dxa"/>
            <w:gridSpan w:val="2"/>
          </w:tcPr>
          <w:p w:rsidR="003542BD" w:rsidRPr="00646CF1" w:rsidRDefault="00A512CB" w:rsidP="00F17D6C">
            <w:pPr>
              <w:tabs>
                <w:tab w:val="right" w:pos="1080"/>
                <w:tab w:val="left" w:pos="1296"/>
                <w:tab w:val="left" w:pos="1728"/>
                <w:tab w:val="left" w:pos="1800"/>
                <w:tab w:val="right" w:leader="dot" w:pos="9360"/>
              </w:tabs>
              <w:spacing w:after="120"/>
              <w:jc w:val="both"/>
            </w:pPr>
            <w:r w:rsidRPr="00646CF1">
              <w:t>Statement by the Executive Director and annual report</w:t>
            </w:r>
            <w:r w:rsidR="003542BD" w:rsidRPr="00646CF1">
              <w:t xml:space="preserve">. . </w:t>
            </w:r>
            <w:r w:rsidRPr="00646CF1">
              <w:t xml:space="preserve">. . . . . . . . . . . . . . . . . . . . . . . . . . . . </w:t>
            </w:r>
          </w:p>
        </w:tc>
        <w:tc>
          <w:tcPr>
            <w:tcW w:w="450" w:type="dxa"/>
            <w:gridSpan w:val="2"/>
            <w:vAlign w:val="bottom"/>
          </w:tcPr>
          <w:p w:rsidR="003542BD" w:rsidRPr="00646CF1" w:rsidRDefault="00112F31" w:rsidP="00F17D6C">
            <w:pPr>
              <w:tabs>
                <w:tab w:val="right" w:pos="1080"/>
                <w:tab w:val="right" w:leader="dot" w:pos="9360"/>
              </w:tabs>
              <w:spacing w:after="120"/>
              <w:jc w:val="right"/>
            </w:pPr>
            <w:r w:rsidRPr="00646CF1">
              <w:t>6</w:t>
            </w:r>
          </w:p>
        </w:tc>
      </w:tr>
      <w:tr w:rsidR="003A72C0" w:rsidRPr="00B147BC" w:rsidTr="00093F69">
        <w:trPr>
          <w:gridAfter w:val="1"/>
          <w:wAfter w:w="8" w:type="dxa"/>
          <w:cantSplit/>
        </w:trPr>
        <w:tc>
          <w:tcPr>
            <w:tcW w:w="645" w:type="dxa"/>
            <w:gridSpan w:val="3"/>
          </w:tcPr>
          <w:p w:rsidR="003A72C0" w:rsidRPr="00646CF1" w:rsidRDefault="006153B5" w:rsidP="008574E9">
            <w:pPr>
              <w:tabs>
                <w:tab w:val="right" w:pos="1080"/>
                <w:tab w:val="left" w:pos="1296"/>
                <w:tab w:val="left" w:pos="1728"/>
                <w:tab w:val="left" w:pos="1800"/>
                <w:tab w:val="right" w:leader="dot" w:pos="9360"/>
              </w:tabs>
              <w:spacing w:after="120"/>
              <w:jc w:val="center"/>
            </w:pPr>
            <w:r w:rsidRPr="00646CF1">
              <w:t>10</w:t>
            </w:r>
          </w:p>
        </w:tc>
        <w:tc>
          <w:tcPr>
            <w:tcW w:w="8010" w:type="dxa"/>
            <w:gridSpan w:val="2"/>
          </w:tcPr>
          <w:p w:rsidR="003A72C0" w:rsidRPr="00646CF1" w:rsidRDefault="00B11FA0" w:rsidP="008574E9">
            <w:pPr>
              <w:tabs>
                <w:tab w:val="right" w:pos="1080"/>
                <w:tab w:val="left" w:pos="1296"/>
                <w:tab w:val="left" w:pos="1728"/>
                <w:tab w:val="left" w:pos="1800"/>
                <w:tab w:val="right" w:leader="dot" w:pos="9360"/>
              </w:tabs>
              <w:spacing w:after="120"/>
              <w:jc w:val="both"/>
            </w:pPr>
            <w:r w:rsidRPr="00646CF1">
              <w:t>Evaluation</w:t>
            </w:r>
            <w:r w:rsidR="003A72C0" w:rsidRPr="00646CF1">
              <w:t xml:space="preserve">. . . . . . . . . . . . . </w:t>
            </w:r>
            <w:r w:rsidRPr="00646CF1">
              <w:t>. . . . . . . . . . . . . . . . . . .. . . . . . . . . ..</w:t>
            </w:r>
            <w:r w:rsidR="003A72C0" w:rsidRPr="00646CF1">
              <w:t xml:space="preserve">. . . . . . . . . . . . . . . . . . . . . . . </w:t>
            </w:r>
          </w:p>
        </w:tc>
        <w:tc>
          <w:tcPr>
            <w:tcW w:w="450" w:type="dxa"/>
            <w:gridSpan w:val="2"/>
            <w:vAlign w:val="bottom"/>
          </w:tcPr>
          <w:p w:rsidR="003A72C0" w:rsidRPr="00646CF1" w:rsidRDefault="00112F31" w:rsidP="008574E9">
            <w:pPr>
              <w:tabs>
                <w:tab w:val="right" w:pos="1080"/>
                <w:tab w:val="right" w:leader="dot" w:pos="9360"/>
              </w:tabs>
              <w:spacing w:after="120"/>
              <w:jc w:val="right"/>
            </w:pPr>
            <w:r w:rsidRPr="00646CF1">
              <w:t>6</w:t>
            </w:r>
          </w:p>
        </w:tc>
      </w:tr>
      <w:tr w:rsidR="003A72C0" w:rsidRPr="00B147BC" w:rsidTr="00093F69">
        <w:trPr>
          <w:gridBefore w:val="1"/>
          <w:wBefore w:w="8" w:type="dxa"/>
        </w:trPr>
        <w:tc>
          <w:tcPr>
            <w:tcW w:w="645" w:type="dxa"/>
            <w:gridSpan w:val="3"/>
          </w:tcPr>
          <w:p w:rsidR="003A72C0" w:rsidRPr="00646CF1" w:rsidRDefault="00093F69" w:rsidP="008574E9">
            <w:r w:rsidRPr="00B147BC">
              <w:br w:type="page"/>
            </w:r>
          </w:p>
        </w:tc>
        <w:tc>
          <w:tcPr>
            <w:tcW w:w="8010" w:type="dxa"/>
            <w:gridSpan w:val="2"/>
          </w:tcPr>
          <w:p w:rsidR="003A72C0" w:rsidRPr="00646CF1" w:rsidRDefault="003A72C0" w:rsidP="008574E9">
            <w:pPr>
              <w:rPr>
                <w:i/>
                <w:iCs/>
              </w:rPr>
            </w:pPr>
            <w:r w:rsidRPr="00646CF1">
              <w:rPr>
                <w:i/>
                <w:iCs/>
              </w:rPr>
              <w:t>UNOPS segment</w:t>
            </w:r>
          </w:p>
        </w:tc>
        <w:tc>
          <w:tcPr>
            <w:tcW w:w="450" w:type="dxa"/>
            <w:gridSpan w:val="2"/>
            <w:vAlign w:val="bottom"/>
          </w:tcPr>
          <w:p w:rsidR="003A72C0" w:rsidRPr="00646CF1" w:rsidRDefault="003A72C0" w:rsidP="008574E9">
            <w:pPr>
              <w:spacing w:after="120"/>
              <w:jc w:val="center"/>
            </w:pPr>
          </w:p>
        </w:tc>
      </w:tr>
      <w:tr w:rsidR="003A72C0" w:rsidRPr="00B147BC" w:rsidTr="00093F69">
        <w:trPr>
          <w:gridAfter w:val="1"/>
          <w:wAfter w:w="8" w:type="dxa"/>
          <w:cantSplit/>
        </w:trPr>
        <w:tc>
          <w:tcPr>
            <w:tcW w:w="645" w:type="dxa"/>
            <w:gridSpan w:val="3"/>
          </w:tcPr>
          <w:p w:rsidR="003A72C0" w:rsidRPr="00646CF1" w:rsidRDefault="003A72C0" w:rsidP="006153B5">
            <w:pPr>
              <w:tabs>
                <w:tab w:val="right" w:pos="1080"/>
                <w:tab w:val="left" w:pos="1296"/>
                <w:tab w:val="left" w:pos="1728"/>
                <w:tab w:val="left" w:pos="1800"/>
                <w:tab w:val="right" w:leader="dot" w:pos="9360"/>
              </w:tabs>
              <w:spacing w:after="120"/>
              <w:jc w:val="center"/>
              <w:rPr>
                <w:spacing w:val="60"/>
                <w:sz w:val="17"/>
              </w:rPr>
            </w:pPr>
            <w:r w:rsidRPr="00646CF1">
              <w:t>1</w:t>
            </w:r>
            <w:r w:rsidR="0023661A" w:rsidRPr="00646CF1">
              <w:t>1</w:t>
            </w:r>
          </w:p>
        </w:tc>
        <w:tc>
          <w:tcPr>
            <w:tcW w:w="8010" w:type="dxa"/>
            <w:gridSpan w:val="2"/>
          </w:tcPr>
          <w:p w:rsidR="003A72C0" w:rsidRPr="00646CF1" w:rsidRDefault="00B11FA0" w:rsidP="008574E9">
            <w:pPr>
              <w:tabs>
                <w:tab w:val="right" w:pos="1080"/>
                <w:tab w:val="left" w:pos="1296"/>
                <w:tab w:val="left" w:pos="1728"/>
                <w:tab w:val="left" w:pos="1800"/>
                <w:tab w:val="right" w:leader="dot" w:pos="9360"/>
              </w:tabs>
              <w:spacing w:after="120"/>
              <w:jc w:val="both"/>
              <w:rPr>
                <w:spacing w:val="60"/>
                <w:sz w:val="17"/>
              </w:rPr>
            </w:pPr>
            <w:r w:rsidRPr="00646CF1">
              <w:t xml:space="preserve">Statement by </w:t>
            </w:r>
            <w:r w:rsidR="00E8034C" w:rsidRPr="00646CF1">
              <w:t>the Executive Director</w:t>
            </w:r>
            <w:r w:rsidRPr="00646CF1">
              <w:t xml:space="preserve"> </w:t>
            </w:r>
            <w:r w:rsidR="007C02FA" w:rsidRPr="00646CF1">
              <w:t>and annual report</w:t>
            </w:r>
            <w:r w:rsidR="003A72C0" w:rsidRPr="00646CF1">
              <w:t xml:space="preserve">. . . . . . . . . . . . . . . . . . . . . . . . . . . . . . </w:t>
            </w:r>
          </w:p>
        </w:tc>
        <w:tc>
          <w:tcPr>
            <w:tcW w:w="450" w:type="dxa"/>
            <w:gridSpan w:val="2"/>
            <w:vAlign w:val="bottom"/>
          </w:tcPr>
          <w:p w:rsidR="003A72C0" w:rsidRPr="00646CF1" w:rsidRDefault="00112F31" w:rsidP="00315583">
            <w:pPr>
              <w:tabs>
                <w:tab w:val="right" w:pos="1080"/>
                <w:tab w:val="right" w:leader="dot" w:pos="9360"/>
              </w:tabs>
              <w:spacing w:after="120"/>
              <w:jc w:val="right"/>
            </w:pPr>
            <w:r w:rsidRPr="00646CF1">
              <w:t>7</w:t>
            </w:r>
          </w:p>
        </w:tc>
      </w:tr>
      <w:tr w:rsidR="003A72C0" w:rsidRPr="00B147BC" w:rsidTr="00093F69">
        <w:trPr>
          <w:gridBefore w:val="1"/>
          <w:wBefore w:w="8" w:type="dxa"/>
        </w:trPr>
        <w:tc>
          <w:tcPr>
            <w:tcW w:w="645" w:type="dxa"/>
            <w:gridSpan w:val="3"/>
          </w:tcPr>
          <w:p w:rsidR="003A72C0" w:rsidRPr="00646CF1" w:rsidRDefault="003A72C0" w:rsidP="008574E9"/>
        </w:tc>
        <w:tc>
          <w:tcPr>
            <w:tcW w:w="8010" w:type="dxa"/>
            <w:gridSpan w:val="2"/>
          </w:tcPr>
          <w:p w:rsidR="003A72C0" w:rsidRPr="00646CF1" w:rsidRDefault="003A72C0" w:rsidP="008574E9">
            <w:pPr>
              <w:rPr>
                <w:i/>
                <w:iCs/>
              </w:rPr>
            </w:pPr>
            <w:r w:rsidRPr="00646CF1">
              <w:rPr>
                <w:i/>
                <w:iCs/>
              </w:rPr>
              <w:t>Joint segment</w:t>
            </w:r>
          </w:p>
        </w:tc>
        <w:tc>
          <w:tcPr>
            <w:tcW w:w="450" w:type="dxa"/>
            <w:gridSpan w:val="2"/>
            <w:vAlign w:val="bottom"/>
          </w:tcPr>
          <w:p w:rsidR="003A72C0" w:rsidRPr="00646CF1" w:rsidRDefault="003A72C0" w:rsidP="008574E9">
            <w:pPr>
              <w:spacing w:after="120"/>
              <w:jc w:val="center"/>
            </w:pPr>
          </w:p>
        </w:tc>
      </w:tr>
      <w:tr w:rsidR="00D70B5E" w:rsidRPr="00B147BC" w:rsidTr="00D70B5E">
        <w:trPr>
          <w:gridAfter w:val="1"/>
          <w:wAfter w:w="8" w:type="dxa"/>
          <w:cantSplit/>
        </w:trPr>
        <w:tc>
          <w:tcPr>
            <w:tcW w:w="645" w:type="dxa"/>
            <w:gridSpan w:val="3"/>
          </w:tcPr>
          <w:p w:rsidR="00D70B5E" w:rsidRPr="00646CF1" w:rsidRDefault="00D70B5E" w:rsidP="00D70B5E">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jc w:val="center"/>
            </w:pPr>
            <w:r w:rsidRPr="00646CF1">
              <w:t>12</w:t>
            </w:r>
          </w:p>
        </w:tc>
        <w:tc>
          <w:tcPr>
            <w:tcW w:w="8010" w:type="dxa"/>
            <w:gridSpan w:val="2"/>
          </w:tcPr>
          <w:p w:rsidR="00D70B5E" w:rsidRPr="00646CF1" w:rsidRDefault="00D70B5E" w:rsidP="00D70B5E">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right="15"/>
              <w:jc w:val="both"/>
            </w:pPr>
            <w:r w:rsidRPr="00646CF1">
              <w:t xml:space="preserve">Reports of the Ethics Offices of UNDP, UNFPA and UNOPS . . . . . . . . . . . . . . . . . . . . . . . .. </w:t>
            </w:r>
          </w:p>
        </w:tc>
        <w:tc>
          <w:tcPr>
            <w:tcW w:w="450" w:type="dxa"/>
            <w:gridSpan w:val="2"/>
            <w:vAlign w:val="bottom"/>
          </w:tcPr>
          <w:p w:rsidR="00D70B5E" w:rsidRPr="00646CF1" w:rsidRDefault="00191DD6" w:rsidP="00D70B5E">
            <w:pPr>
              <w:spacing w:after="120"/>
              <w:jc w:val="right"/>
            </w:pPr>
            <w:r w:rsidRPr="00646CF1">
              <w:t>7</w:t>
            </w:r>
          </w:p>
        </w:tc>
      </w:tr>
      <w:tr w:rsidR="003A72C0" w:rsidRPr="00B147BC" w:rsidTr="00093F69">
        <w:trPr>
          <w:gridBefore w:val="1"/>
          <w:wBefore w:w="8" w:type="dxa"/>
        </w:trPr>
        <w:tc>
          <w:tcPr>
            <w:tcW w:w="645" w:type="dxa"/>
            <w:gridSpan w:val="3"/>
          </w:tcPr>
          <w:p w:rsidR="003A72C0" w:rsidRPr="00646CF1" w:rsidRDefault="003A72C0" w:rsidP="009B6F7A">
            <w:pPr>
              <w:tabs>
                <w:tab w:val="right" w:pos="1080"/>
                <w:tab w:val="left" w:pos="1296"/>
                <w:tab w:val="left" w:pos="1728"/>
                <w:tab w:val="left" w:pos="2160"/>
                <w:tab w:val="left" w:pos="2592"/>
                <w:tab w:val="left" w:pos="3024"/>
                <w:tab w:val="right" w:leader="dot" w:pos="9360"/>
              </w:tabs>
              <w:spacing w:after="120"/>
              <w:jc w:val="center"/>
              <w:rPr>
                <w:spacing w:val="60"/>
                <w:sz w:val="17"/>
              </w:rPr>
            </w:pPr>
            <w:bookmarkStart w:id="10" w:name="_Hlk4681040"/>
            <w:r w:rsidRPr="00646CF1">
              <w:lastRenderedPageBreak/>
              <w:t>1</w:t>
            </w:r>
            <w:r w:rsidR="002A409D" w:rsidRPr="00646CF1">
              <w:t>3</w:t>
            </w:r>
          </w:p>
        </w:tc>
        <w:tc>
          <w:tcPr>
            <w:tcW w:w="8010" w:type="dxa"/>
            <w:gridSpan w:val="2"/>
          </w:tcPr>
          <w:p w:rsidR="003A72C0" w:rsidRPr="00646CF1" w:rsidRDefault="003A72C0" w:rsidP="008574E9">
            <w:pPr>
              <w:tabs>
                <w:tab w:val="right" w:pos="1080"/>
                <w:tab w:val="left" w:pos="1296"/>
                <w:tab w:val="left" w:pos="1728"/>
                <w:tab w:val="left" w:pos="2160"/>
                <w:tab w:val="left" w:pos="2592"/>
                <w:tab w:val="left" w:pos="3024"/>
                <w:tab w:val="right" w:leader="dot" w:pos="9360"/>
              </w:tabs>
              <w:spacing w:after="120"/>
              <w:jc w:val="both"/>
              <w:rPr>
                <w:spacing w:val="60"/>
                <w:sz w:val="17"/>
              </w:rPr>
            </w:pPr>
            <w:r w:rsidRPr="00646CF1">
              <w:t xml:space="preserve">Internal audit and oversight. . . . . . . . . . . . . . . . . . . . . . . . . . . . . . . . . . . . . . . . . . . . . . . . . . . </w:t>
            </w:r>
          </w:p>
        </w:tc>
        <w:tc>
          <w:tcPr>
            <w:tcW w:w="450" w:type="dxa"/>
            <w:gridSpan w:val="2"/>
            <w:vAlign w:val="bottom"/>
          </w:tcPr>
          <w:p w:rsidR="003A72C0" w:rsidRPr="00646CF1" w:rsidRDefault="00A70C4C" w:rsidP="000446D4">
            <w:pPr>
              <w:spacing w:after="120"/>
              <w:jc w:val="right"/>
            </w:pPr>
            <w:r>
              <w:t>9</w:t>
            </w:r>
          </w:p>
        </w:tc>
      </w:tr>
      <w:tr w:rsidR="003A72C0" w:rsidRPr="00B147BC" w:rsidTr="00093F69">
        <w:trPr>
          <w:gridAfter w:val="1"/>
          <w:wAfter w:w="8" w:type="dxa"/>
          <w:cantSplit/>
          <w:trHeight w:val="265"/>
        </w:trPr>
        <w:tc>
          <w:tcPr>
            <w:tcW w:w="645" w:type="dxa"/>
            <w:gridSpan w:val="3"/>
          </w:tcPr>
          <w:p w:rsidR="003A72C0" w:rsidRPr="00646CF1" w:rsidRDefault="003A72C0" w:rsidP="00B80EC0">
            <w:pPr>
              <w:tabs>
                <w:tab w:val="right" w:pos="1080"/>
                <w:tab w:val="left" w:pos="1296"/>
                <w:tab w:val="left" w:pos="1728"/>
                <w:tab w:val="left" w:pos="1800"/>
                <w:tab w:val="right" w:leader="dot" w:pos="9360"/>
              </w:tabs>
              <w:spacing w:after="120"/>
              <w:jc w:val="center"/>
              <w:rPr>
                <w:spacing w:val="60"/>
                <w:sz w:val="17"/>
              </w:rPr>
            </w:pPr>
            <w:bookmarkStart w:id="11" w:name="_Hlk4680667"/>
            <w:bookmarkEnd w:id="10"/>
            <w:r w:rsidRPr="00646CF1">
              <w:t>1</w:t>
            </w:r>
            <w:r w:rsidR="002A409D" w:rsidRPr="00646CF1">
              <w:t>4</w:t>
            </w:r>
          </w:p>
        </w:tc>
        <w:tc>
          <w:tcPr>
            <w:tcW w:w="8010" w:type="dxa"/>
            <w:gridSpan w:val="2"/>
          </w:tcPr>
          <w:p w:rsidR="003A72C0" w:rsidRPr="00646CF1" w:rsidRDefault="002A409D" w:rsidP="00B80EC0">
            <w:pPr>
              <w:tabs>
                <w:tab w:val="right" w:pos="1080"/>
                <w:tab w:val="left" w:pos="1296"/>
                <w:tab w:val="left" w:pos="1728"/>
                <w:tab w:val="left" w:pos="1800"/>
                <w:tab w:val="right" w:leader="dot" w:pos="9360"/>
              </w:tabs>
              <w:spacing w:after="120"/>
              <w:jc w:val="both"/>
              <w:rPr>
                <w:spacing w:val="60"/>
                <w:sz w:val="17"/>
              </w:rPr>
            </w:pPr>
            <w:r w:rsidRPr="00646CF1">
              <w:t>Update on the implementation of General Assembly resolution 72/279</w:t>
            </w:r>
            <w:r w:rsidR="003E120F" w:rsidRPr="00646CF1">
              <w:t xml:space="preserve"> on the repositioning of the United Nations development system</w:t>
            </w:r>
            <w:r w:rsidR="003A72C0" w:rsidRPr="00646CF1">
              <w:t xml:space="preserve"> . . . . . . . . . . . . . . . . . . . </w:t>
            </w:r>
            <w:r w:rsidR="003E120F" w:rsidRPr="00646CF1">
              <w:t xml:space="preserve">. . . . . . . . . . . . . . . . . . . . . . </w:t>
            </w:r>
          </w:p>
        </w:tc>
        <w:tc>
          <w:tcPr>
            <w:tcW w:w="450" w:type="dxa"/>
            <w:gridSpan w:val="2"/>
            <w:vAlign w:val="bottom"/>
          </w:tcPr>
          <w:p w:rsidR="003A72C0" w:rsidRPr="00646CF1" w:rsidRDefault="00191DD6" w:rsidP="00BB1DF9">
            <w:pPr>
              <w:tabs>
                <w:tab w:val="right" w:pos="1080"/>
                <w:tab w:val="right" w:leader="dot" w:pos="9360"/>
              </w:tabs>
              <w:spacing w:after="120"/>
              <w:jc w:val="right"/>
            </w:pPr>
            <w:r w:rsidRPr="00646CF1">
              <w:t>10</w:t>
            </w:r>
          </w:p>
        </w:tc>
      </w:tr>
      <w:tr w:rsidR="00CE6C5D" w:rsidRPr="00B147BC" w:rsidTr="00CE6C5D">
        <w:trPr>
          <w:gridAfter w:val="1"/>
          <w:wAfter w:w="8" w:type="dxa"/>
          <w:cantSplit/>
          <w:trHeight w:val="265"/>
        </w:trPr>
        <w:tc>
          <w:tcPr>
            <w:tcW w:w="645" w:type="dxa"/>
            <w:gridSpan w:val="3"/>
          </w:tcPr>
          <w:p w:rsidR="00CE6C5D" w:rsidRPr="00646CF1" w:rsidRDefault="00CE6C5D" w:rsidP="00CE6C5D">
            <w:pPr>
              <w:tabs>
                <w:tab w:val="right" w:pos="1080"/>
                <w:tab w:val="left" w:pos="1296"/>
                <w:tab w:val="left" w:pos="1728"/>
                <w:tab w:val="left" w:pos="1800"/>
                <w:tab w:val="right" w:leader="dot" w:pos="9360"/>
              </w:tabs>
              <w:spacing w:after="120"/>
              <w:jc w:val="center"/>
            </w:pPr>
            <w:r w:rsidRPr="00646CF1">
              <w:t>15</w:t>
            </w:r>
          </w:p>
        </w:tc>
        <w:tc>
          <w:tcPr>
            <w:tcW w:w="8010" w:type="dxa"/>
            <w:gridSpan w:val="2"/>
          </w:tcPr>
          <w:p w:rsidR="00CE6C5D" w:rsidRPr="00646CF1" w:rsidRDefault="00CE6C5D" w:rsidP="00CE6C5D">
            <w:pPr>
              <w:tabs>
                <w:tab w:val="right" w:pos="1080"/>
                <w:tab w:val="left" w:pos="1296"/>
                <w:tab w:val="left" w:pos="1728"/>
                <w:tab w:val="left" w:pos="1800"/>
                <w:tab w:val="right" w:leader="dot" w:pos="9360"/>
              </w:tabs>
              <w:spacing w:after="120"/>
              <w:jc w:val="both"/>
            </w:pPr>
            <w:r w:rsidRPr="00646CF1">
              <w:t xml:space="preserve">Working methods of the Executive Board. . . . . . . . . . . . . . . . . . . . . . . . . . . . . . . . . . . . . . . . </w:t>
            </w:r>
          </w:p>
        </w:tc>
        <w:tc>
          <w:tcPr>
            <w:tcW w:w="450" w:type="dxa"/>
            <w:gridSpan w:val="2"/>
            <w:vAlign w:val="bottom"/>
          </w:tcPr>
          <w:p w:rsidR="00CE6C5D" w:rsidRPr="00646CF1" w:rsidRDefault="00191DD6" w:rsidP="00CE6C5D">
            <w:pPr>
              <w:tabs>
                <w:tab w:val="right" w:pos="1080"/>
                <w:tab w:val="right" w:leader="dot" w:pos="9360"/>
              </w:tabs>
              <w:spacing w:after="120"/>
              <w:jc w:val="right"/>
            </w:pPr>
            <w:r w:rsidRPr="00646CF1">
              <w:t>10</w:t>
            </w:r>
          </w:p>
        </w:tc>
      </w:tr>
      <w:tr w:rsidR="003A72C0" w:rsidRPr="00B147BC" w:rsidTr="00093F69">
        <w:trPr>
          <w:gridAfter w:val="1"/>
          <w:wAfter w:w="8" w:type="dxa"/>
          <w:cantSplit/>
          <w:trHeight w:val="445"/>
        </w:trPr>
        <w:tc>
          <w:tcPr>
            <w:tcW w:w="645" w:type="dxa"/>
            <w:gridSpan w:val="3"/>
          </w:tcPr>
          <w:p w:rsidR="003A72C0" w:rsidRPr="00646CF1" w:rsidRDefault="003A72C0" w:rsidP="00B80EC0">
            <w:pPr>
              <w:pStyle w:val="DualTxt"/>
              <w:tabs>
                <w:tab w:val="clear" w:pos="480"/>
                <w:tab w:val="clear" w:pos="960"/>
                <w:tab w:val="clear" w:pos="1440"/>
                <w:tab w:val="clear" w:pos="1915"/>
                <w:tab w:val="clear" w:pos="2405"/>
                <w:tab w:val="clear" w:pos="2880"/>
                <w:tab w:val="clear" w:pos="3355"/>
                <w:tab w:val="right" w:pos="1080"/>
                <w:tab w:val="left" w:pos="1296"/>
                <w:tab w:val="left" w:pos="1728"/>
                <w:tab w:val="left" w:pos="2160"/>
                <w:tab w:val="right" w:leader="dot" w:pos="9360"/>
              </w:tabs>
              <w:jc w:val="center"/>
              <w:rPr>
                <w:spacing w:val="60"/>
                <w:sz w:val="17"/>
              </w:rPr>
            </w:pPr>
            <w:bookmarkStart w:id="12" w:name="_Hlk4680918"/>
            <w:bookmarkEnd w:id="11"/>
            <w:r w:rsidRPr="00646CF1">
              <w:t>1</w:t>
            </w:r>
            <w:r w:rsidR="00CE6C5D" w:rsidRPr="00646CF1">
              <w:t>6</w:t>
            </w:r>
          </w:p>
        </w:tc>
        <w:tc>
          <w:tcPr>
            <w:tcW w:w="8010" w:type="dxa"/>
            <w:gridSpan w:val="2"/>
          </w:tcPr>
          <w:p w:rsidR="003A72C0" w:rsidRPr="00646CF1" w:rsidRDefault="003A72C0" w:rsidP="00CE6C5D">
            <w:pPr>
              <w:pStyle w:val="DualTxt"/>
              <w:tabs>
                <w:tab w:val="clear" w:pos="480"/>
                <w:tab w:val="clear" w:pos="960"/>
                <w:tab w:val="clear" w:pos="1440"/>
                <w:tab w:val="clear" w:pos="1915"/>
                <w:tab w:val="clear" w:pos="2405"/>
                <w:tab w:val="clear" w:pos="2880"/>
                <w:tab w:val="clear" w:pos="3355"/>
                <w:tab w:val="right" w:pos="1080"/>
                <w:tab w:val="left" w:pos="1296"/>
                <w:tab w:val="left" w:pos="1728"/>
                <w:tab w:val="left" w:pos="2160"/>
                <w:tab w:val="right" w:leader="dot" w:pos="9360"/>
              </w:tabs>
              <w:spacing w:after="0" w:line="240" w:lineRule="auto"/>
              <w:rPr>
                <w:spacing w:val="60"/>
                <w:sz w:val="17"/>
              </w:rPr>
            </w:pPr>
            <w:r w:rsidRPr="00646CF1">
              <w:t xml:space="preserve">Other matters . . . . . . . . . . . . . . . . . . . . . . . . . . . . . . . . . . . . . . . . . . . . . . . . . . . . . . . . . . . . . </w:t>
            </w:r>
          </w:p>
        </w:tc>
        <w:tc>
          <w:tcPr>
            <w:tcW w:w="450" w:type="dxa"/>
            <w:gridSpan w:val="2"/>
            <w:vAlign w:val="bottom"/>
          </w:tcPr>
          <w:p w:rsidR="003A72C0" w:rsidRPr="00646CF1" w:rsidRDefault="003A72C0" w:rsidP="00534B6E">
            <w:pPr>
              <w:pStyle w:val="DualTxt"/>
              <w:spacing w:after="240"/>
              <w:jc w:val="right"/>
            </w:pPr>
            <w:r w:rsidRPr="00646CF1">
              <w:t>1</w:t>
            </w:r>
            <w:r w:rsidR="00534B6E" w:rsidRPr="00646CF1">
              <w:t>0</w:t>
            </w:r>
          </w:p>
        </w:tc>
      </w:tr>
      <w:bookmarkEnd w:id="12"/>
      <w:tr w:rsidR="003A72C0" w:rsidRPr="00B147BC" w:rsidTr="00093F69">
        <w:trPr>
          <w:gridAfter w:val="1"/>
          <w:wAfter w:w="8" w:type="dxa"/>
          <w:cantSplit/>
        </w:trPr>
        <w:tc>
          <w:tcPr>
            <w:tcW w:w="645" w:type="dxa"/>
            <w:gridSpan w:val="3"/>
          </w:tcPr>
          <w:p w:rsidR="003A72C0" w:rsidRPr="00B147BC" w:rsidRDefault="003A72C0" w:rsidP="008574E9">
            <w:pPr>
              <w:pStyle w:val="DualTxt"/>
              <w:tabs>
                <w:tab w:val="clear" w:pos="480"/>
                <w:tab w:val="clear" w:pos="960"/>
                <w:tab w:val="clear" w:pos="1440"/>
                <w:tab w:val="clear" w:pos="1915"/>
                <w:tab w:val="clear" w:pos="2405"/>
                <w:tab w:val="clear" w:pos="2880"/>
                <w:tab w:val="clear" w:pos="3355"/>
                <w:tab w:val="right" w:pos="1080"/>
                <w:tab w:val="left" w:pos="1296"/>
                <w:tab w:val="left" w:pos="1728"/>
                <w:tab w:val="left" w:pos="2160"/>
                <w:tab w:val="right" w:leader="dot" w:pos="9360"/>
              </w:tabs>
              <w:jc w:val="center"/>
            </w:pPr>
          </w:p>
        </w:tc>
        <w:tc>
          <w:tcPr>
            <w:tcW w:w="8010" w:type="dxa"/>
            <w:gridSpan w:val="2"/>
          </w:tcPr>
          <w:p w:rsidR="003A72C0" w:rsidRPr="00646CF1" w:rsidRDefault="003A72C0" w:rsidP="008439A2">
            <w:pPr>
              <w:pStyle w:val="DualTxt"/>
              <w:tabs>
                <w:tab w:val="clear" w:pos="480"/>
                <w:tab w:val="clear" w:pos="960"/>
                <w:tab w:val="clear" w:pos="1440"/>
                <w:tab w:val="clear" w:pos="1915"/>
                <w:tab w:val="clear" w:pos="2405"/>
                <w:tab w:val="clear" w:pos="2880"/>
                <w:tab w:val="clear" w:pos="3355"/>
                <w:tab w:val="right" w:pos="1080"/>
                <w:tab w:val="left" w:pos="1296"/>
                <w:tab w:val="left" w:pos="1728"/>
                <w:tab w:val="left" w:pos="2160"/>
                <w:tab w:val="right" w:leader="dot" w:pos="9360"/>
              </w:tabs>
            </w:pPr>
            <w:r w:rsidRPr="00646CF1">
              <w:t>Tentative workplan for the annual session 201</w:t>
            </w:r>
            <w:r w:rsidR="00CE6C5D" w:rsidRPr="00646CF1">
              <w:t>9</w:t>
            </w:r>
            <w:r w:rsidRPr="00646CF1">
              <w:t xml:space="preserve"> of the Executive Board of UNDP, UNFPA and </w:t>
            </w:r>
            <w:r w:rsidR="00B51B02" w:rsidRPr="00646CF1">
              <w:t>UNOPS. .</w:t>
            </w:r>
            <w:r w:rsidR="00B14776" w:rsidRPr="00646CF1">
              <w:t xml:space="preserve"> . . . . . . . . . . . . . . . . . . . . . . . . . . . . . . . . . . . . . . . . . . . . . . . . . . . . . . . . . . . . . </w:t>
            </w:r>
          </w:p>
        </w:tc>
        <w:tc>
          <w:tcPr>
            <w:tcW w:w="450" w:type="dxa"/>
            <w:gridSpan w:val="2"/>
            <w:vAlign w:val="bottom"/>
          </w:tcPr>
          <w:p w:rsidR="003A72C0" w:rsidRPr="00646CF1" w:rsidRDefault="003A72C0" w:rsidP="000446D4">
            <w:pPr>
              <w:pStyle w:val="DualTxt"/>
              <w:jc w:val="right"/>
            </w:pPr>
            <w:r w:rsidRPr="00646CF1">
              <w:t>1</w:t>
            </w:r>
            <w:r w:rsidR="00EF27DE" w:rsidRPr="00646CF1">
              <w:t>1</w:t>
            </w:r>
          </w:p>
        </w:tc>
      </w:tr>
    </w:tbl>
    <w:p w:rsidR="008574E9" w:rsidRPr="00646CF1" w:rsidRDefault="008574E9" w:rsidP="00D91075">
      <w:pPr>
        <w:pStyle w:val="HCh"/>
        <w:spacing w:line="240" w:lineRule="exact"/>
        <w:ind w:left="1267" w:right="1267"/>
        <w:jc w:val="both"/>
      </w:pPr>
      <w:r w:rsidRPr="00646CF1">
        <w:br w:type="page"/>
      </w:r>
      <w:r w:rsidRPr="00646CF1">
        <w:lastRenderedPageBreak/>
        <w:t>Annotations and list of documents</w:t>
      </w:r>
      <w:bookmarkEnd w:id="6"/>
      <w:bookmarkEnd w:id="7"/>
      <w:bookmarkEnd w:id="8"/>
    </w:p>
    <w:p w:rsidR="008574E9" w:rsidRPr="00646CF1" w:rsidRDefault="008574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sz w:val="10"/>
        </w:rPr>
      </w:pPr>
    </w:p>
    <w:p w:rsidR="008574E9" w:rsidRPr="00646CF1" w:rsidRDefault="008574E9">
      <w:pPr>
        <w:pStyle w:val="HCh"/>
        <w:spacing w:after="120" w:line="240" w:lineRule="exact"/>
        <w:ind w:left="1267" w:right="1267"/>
        <w:rPr>
          <w:sz w:val="24"/>
        </w:rPr>
      </w:pPr>
      <w:bookmarkStart w:id="13" w:name="_Toc528125597"/>
      <w:bookmarkStart w:id="14" w:name="_Toc528125779"/>
      <w:bookmarkStart w:id="15" w:name="_Toc528125803"/>
      <w:r w:rsidRPr="00646CF1">
        <w:rPr>
          <w:sz w:val="24"/>
        </w:rPr>
        <w:t>Item 1</w:t>
      </w:r>
      <w:bookmarkEnd w:id="13"/>
      <w:bookmarkEnd w:id="14"/>
      <w:bookmarkEnd w:id="15"/>
      <w:r w:rsidRPr="00646CF1">
        <w:rPr>
          <w:sz w:val="24"/>
        </w:rPr>
        <w:br/>
        <w:t>Organizational matters</w:t>
      </w:r>
    </w:p>
    <w:p w:rsidR="008574E9" w:rsidRPr="00646CF1" w:rsidRDefault="008574E9" w:rsidP="00090C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pPr>
      <w:r w:rsidRPr="00646CF1">
        <w:t>Under this item, the Executive Board will adopt the agenda for the annual session 201</w:t>
      </w:r>
      <w:r w:rsidR="00463A43" w:rsidRPr="00646CF1">
        <w:t>9</w:t>
      </w:r>
      <w:r w:rsidRPr="00646CF1">
        <w:t xml:space="preserve"> and agree on the workplan for the session as </w:t>
      </w:r>
      <w:r w:rsidR="00301018" w:rsidRPr="00646CF1">
        <w:t>presen</w:t>
      </w:r>
      <w:r w:rsidRPr="00646CF1">
        <w:t xml:space="preserve">ted by the Secretary of the Board. </w:t>
      </w:r>
      <w:r w:rsidR="00EF6AE7" w:rsidRPr="00646CF1">
        <w:t>The Board may wish to approve the report of its first regular session 20</w:t>
      </w:r>
      <w:r w:rsidR="00167727" w:rsidRPr="00646CF1">
        <w:t>1</w:t>
      </w:r>
      <w:r w:rsidR="00463A43" w:rsidRPr="00646CF1">
        <w:t>9</w:t>
      </w:r>
      <w:r w:rsidR="00EF6AE7" w:rsidRPr="00646CF1">
        <w:t xml:space="preserve">. </w:t>
      </w:r>
      <w:r w:rsidRPr="00646CF1">
        <w:t>A draft report was distributed to members of the Board for their comments; the final report contains comments received within the deadline.</w:t>
      </w:r>
    </w:p>
    <w:p w:rsidR="008574E9" w:rsidRPr="00646CF1" w:rsidRDefault="008574E9" w:rsidP="00164460">
      <w:pPr>
        <w:ind w:left="1267" w:right="1267"/>
        <w:jc w:val="both"/>
      </w:pPr>
    </w:p>
    <w:p w:rsidR="008574E9" w:rsidRPr="00646CF1" w:rsidRDefault="008574E9">
      <w:pPr>
        <w:spacing w:after="120"/>
        <w:ind w:left="1267" w:right="1267"/>
        <w:jc w:val="both"/>
        <w:rPr>
          <w:i/>
        </w:rPr>
      </w:pPr>
      <w:r w:rsidRPr="00646CF1">
        <w:rPr>
          <w:i/>
        </w:rPr>
        <w:t>Documentation:</w:t>
      </w:r>
    </w:p>
    <w:p w:rsidR="008574E9" w:rsidRPr="00646CF1" w:rsidRDefault="008574E9" w:rsidP="008574E9">
      <w:pPr>
        <w:pStyle w:val="H1"/>
        <w:spacing w:after="120" w:line="240" w:lineRule="exact"/>
        <w:ind w:left="1267" w:right="1267"/>
        <w:jc w:val="both"/>
        <w:rPr>
          <w:b w:val="0"/>
          <w:sz w:val="20"/>
        </w:rPr>
      </w:pPr>
      <w:bookmarkStart w:id="16" w:name="_Toc528125599"/>
      <w:bookmarkStart w:id="17" w:name="_Toc528125781"/>
      <w:bookmarkStart w:id="18" w:name="_Toc528125805"/>
      <w:r w:rsidRPr="00646CF1">
        <w:rPr>
          <w:b w:val="0"/>
          <w:sz w:val="20"/>
        </w:rPr>
        <w:t>Provisional agenda, annotations, list of documents and workplan (DP/201</w:t>
      </w:r>
      <w:r w:rsidR="00463A43" w:rsidRPr="00646CF1">
        <w:rPr>
          <w:b w:val="0"/>
          <w:sz w:val="20"/>
        </w:rPr>
        <w:t>9</w:t>
      </w:r>
      <w:r w:rsidRPr="00646CF1">
        <w:rPr>
          <w:b w:val="0"/>
          <w:sz w:val="20"/>
        </w:rPr>
        <w:t>/L.2</w:t>
      </w:r>
      <w:bookmarkStart w:id="19" w:name="_Toc528125600"/>
      <w:bookmarkStart w:id="20" w:name="_Toc528125782"/>
      <w:bookmarkStart w:id="21" w:name="_Toc528125806"/>
      <w:bookmarkEnd w:id="16"/>
      <w:bookmarkEnd w:id="17"/>
      <w:bookmarkEnd w:id="18"/>
      <w:r w:rsidRPr="00646CF1">
        <w:rPr>
          <w:b w:val="0"/>
          <w:sz w:val="20"/>
        </w:rPr>
        <w:t>)</w:t>
      </w:r>
    </w:p>
    <w:p w:rsidR="008574E9" w:rsidRPr="00646CF1" w:rsidRDefault="008574E9" w:rsidP="008574E9">
      <w:pPr>
        <w:pStyle w:val="H1"/>
        <w:spacing w:after="120" w:line="240" w:lineRule="exact"/>
        <w:ind w:left="1267" w:right="1267"/>
        <w:jc w:val="both"/>
        <w:rPr>
          <w:b w:val="0"/>
          <w:sz w:val="20"/>
        </w:rPr>
      </w:pPr>
      <w:r w:rsidRPr="00646CF1">
        <w:rPr>
          <w:b w:val="0"/>
          <w:sz w:val="20"/>
        </w:rPr>
        <w:t>Report of the first regular session 201</w:t>
      </w:r>
      <w:r w:rsidR="00463A43" w:rsidRPr="00646CF1">
        <w:rPr>
          <w:b w:val="0"/>
          <w:sz w:val="20"/>
        </w:rPr>
        <w:t>9</w:t>
      </w:r>
      <w:r w:rsidRPr="00646CF1">
        <w:rPr>
          <w:b w:val="0"/>
          <w:sz w:val="20"/>
        </w:rPr>
        <w:t xml:space="preserve"> (DP/201</w:t>
      </w:r>
      <w:bookmarkEnd w:id="19"/>
      <w:bookmarkEnd w:id="20"/>
      <w:bookmarkEnd w:id="21"/>
      <w:r w:rsidR="00463A43" w:rsidRPr="00646CF1">
        <w:rPr>
          <w:b w:val="0"/>
          <w:sz w:val="20"/>
        </w:rPr>
        <w:t>9</w:t>
      </w:r>
      <w:r w:rsidR="00AC61FA" w:rsidRPr="00646CF1">
        <w:rPr>
          <w:b w:val="0"/>
          <w:sz w:val="20"/>
        </w:rPr>
        <w:t>/</w:t>
      </w:r>
      <w:r w:rsidR="00A15813" w:rsidRPr="00646CF1">
        <w:rPr>
          <w:b w:val="0"/>
          <w:sz w:val="20"/>
        </w:rPr>
        <w:t>8</w:t>
      </w:r>
      <w:r w:rsidRPr="00646CF1">
        <w:rPr>
          <w:b w:val="0"/>
          <w:sz w:val="20"/>
        </w:rPr>
        <w:t>)</w:t>
      </w:r>
    </w:p>
    <w:p w:rsidR="008574E9" w:rsidRPr="00646CF1" w:rsidRDefault="008574E9" w:rsidP="008574E9">
      <w:pPr>
        <w:pStyle w:val="H1"/>
        <w:spacing w:after="120" w:line="240" w:lineRule="exact"/>
        <w:ind w:left="1267" w:right="1267"/>
        <w:jc w:val="both"/>
        <w:rPr>
          <w:b w:val="0"/>
          <w:sz w:val="20"/>
        </w:rPr>
      </w:pPr>
      <w:r w:rsidRPr="00646CF1">
        <w:rPr>
          <w:b w:val="0"/>
          <w:sz w:val="20"/>
        </w:rPr>
        <w:t>Decisions adopted at the first regular session 20</w:t>
      </w:r>
      <w:r w:rsidR="00011094" w:rsidRPr="00646CF1">
        <w:rPr>
          <w:b w:val="0"/>
          <w:sz w:val="20"/>
        </w:rPr>
        <w:t>1</w:t>
      </w:r>
      <w:r w:rsidR="00463A43" w:rsidRPr="00646CF1">
        <w:rPr>
          <w:b w:val="0"/>
          <w:sz w:val="20"/>
        </w:rPr>
        <w:t>9</w:t>
      </w:r>
      <w:r w:rsidR="00487C1B" w:rsidRPr="00646CF1">
        <w:rPr>
          <w:b w:val="0"/>
          <w:sz w:val="20"/>
        </w:rPr>
        <w:t xml:space="preserve"> </w:t>
      </w:r>
      <w:r w:rsidRPr="00646CF1">
        <w:rPr>
          <w:b w:val="0"/>
          <w:sz w:val="20"/>
        </w:rPr>
        <w:t>(DP/201</w:t>
      </w:r>
      <w:r w:rsidR="00463A43" w:rsidRPr="00646CF1">
        <w:rPr>
          <w:b w:val="0"/>
          <w:sz w:val="20"/>
        </w:rPr>
        <w:t>9</w:t>
      </w:r>
      <w:r w:rsidRPr="00646CF1">
        <w:rPr>
          <w:b w:val="0"/>
          <w:sz w:val="20"/>
        </w:rPr>
        <w:t>/</w:t>
      </w:r>
      <w:r w:rsidR="00A15813" w:rsidRPr="00646CF1">
        <w:rPr>
          <w:b w:val="0"/>
          <w:sz w:val="20"/>
        </w:rPr>
        <w:t>9</w:t>
      </w:r>
      <w:r w:rsidRPr="00646CF1">
        <w:rPr>
          <w:b w:val="0"/>
          <w:sz w:val="20"/>
        </w:rPr>
        <w:t>)</w:t>
      </w:r>
    </w:p>
    <w:p w:rsidR="008574E9" w:rsidRPr="00646CF1" w:rsidRDefault="008574E9" w:rsidP="008574E9">
      <w:pPr>
        <w:spacing w:after="120"/>
        <w:ind w:left="1267" w:right="1267"/>
        <w:jc w:val="both"/>
      </w:pPr>
    </w:p>
    <w:p w:rsidR="008574E9" w:rsidRPr="00646CF1" w:rsidRDefault="008574E9" w:rsidP="00D91075">
      <w:pPr>
        <w:ind w:left="1267" w:right="1267"/>
        <w:jc w:val="both"/>
        <w:rPr>
          <w:b/>
          <w:sz w:val="28"/>
        </w:rPr>
      </w:pPr>
      <w:r w:rsidRPr="00646CF1">
        <w:rPr>
          <w:b/>
          <w:sz w:val="28"/>
        </w:rPr>
        <w:t>UNDP segment</w:t>
      </w:r>
    </w:p>
    <w:p w:rsidR="008574E9" w:rsidRPr="00646CF1" w:rsidRDefault="008574E9" w:rsidP="00D91075">
      <w:pPr>
        <w:ind w:left="1267" w:right="1267"/>
        <w:jc w:val="both"/>
      </w:pPr>
    </w:p>
    <w:p w:rsidR="008574E9" w:rsidRPr="00646CF1" w:rsidRDefault="008574E9" w:rsidP="008574E9">
      <w:pPr>
        <w:spacing w:after="120"/>
        <w:ind w:left="1267" w:right="1267"/>
        <w:rPr>
          <w:b/>
          <w:sz w:val="24"/>
        </w:rPr>
      </w:pPr>
      <w:r w:rsidRPr="00646CF1">
        <w:rPr>
          <w:b/>
          <w:sz w:val="24"/>
        </w:rPr>
        <w:t>Item 2</w:t>
      </w:r>
      <w:r w:rsidRPr="00646CF1">
        <w:rPr>
          <w:b/>
          <w:sz w:val="24"/>
        </w:rPr>
        <w:br/>
        <w:t>Annual report of the Administrator</w:t>
      </w:r>
    </w:p>
    <w:p w:rsidR="00416D20" w:rsidRPr="00646CF1" w:rsidRDefault="00992682" w:rsidP="00992682">
      <w:pPr>
        <w:spacing w:after="120"/>
        <w:ind w:left="1267" w:right="1267"/>
        <w:jc w:val="both"/>
      </w:pPr>
      <w:r w:rsidRPr="00646CF1">
        <w:t>In response to Executive Board decision 201</w:t>
      </w:r>
      <w:r w:rsidR="00435D1F" w:rsidRPr="00646CF1">
        <w:t>8</w:t>
      </w:r>
      <w:r w:rsidRPr="00646CF1">
        <w:t>/</w:t>
      </w:r>
      <w:r w:rsidR="00435D1F" w:rsidRPr="00646CF1">
        <w:t>5,</w:t>
      </w:r>
      <w:r w:rsidR="00A72FAC" w:rsidRPr="00646CF1">
        <w:t xml:space="preserve"> the report of the Administrator will provide an analysis of results achieved by UNDP with its partners in 2018, as well as progress achieved against the four-year </w:t>
      </w:r>
      <w:r w:rsidR="00EB1C45" w:rsidRPr="00646CF1">
        <w:t>s</w:t>
      </w:r>
      <w:r w:rsidR="00A72FAC" w:rsidRPr="00646CF1">
        <w:t xml:space="preserve">trategic </w:t>
      </w:r>
      <w:r w:rsidR="00EB1C45" w:rsidRPr="00646CF1">
        <w:t>p</w:t>
      </w:r>
      <w:r w:rsidR="00A72FAC" w:rsidRPr="00646CF1">
        <w:t xml:space="preserve">lan, 2018-2021. The report will include the </w:t>
      </w:r>
      <w:r w:rsidR="007971DB" w:rsidRPr="00646CF1">
        <w:t>i</w:t>
      </w:r>
      <w:r w:rsidR="00A72FAC" w:rsidRPr="00646CF1">
        <w:t xml:space="preserve">ntegrated </w:t>
      </w:r>
      <w:r w:rsidR="007971DB" w:rsidRPr="00646CF1">
        <w:t>r</w:t>
      </w:r>
      <w:r w:rsidR="00A72FAC" w:rsidRPr="00646CF1">
        <w:t xml:space="preserve">esults and </w:t>
      </w:r>
      <w:r w:rsidR="00090CC3" w:rsidRPr="00646CF1">
        <w:t>r</w:t>
      </w:r>
      <w:r w:rsidR="00A72FAC" w:rsidRPr="00646CF1">
        <w:t xml:space="preserve">esources </w:t>
      </w:r>
      <w:r w:rsidR="00090CC3" w:rsidRPr="00646CF1">
        <w:t>f</w:t>
      </w:r>
      <w:r w:rsidR="00A72FAC" w:rsidRPr="00646CF1">
        <w:t xml:space="preserve">ramework scorecard and an assessment of performance in implementing the </w:t>
      </w:r>
      <w:r w:rsidR="00C627DE" w:rsidRPr="00646CF1">
        <w:t>c</w:t>
      </w:r>
      <w:r w:rsidR="00A72FAC" w:rsidRPr="00646CF1">
        <w:t xml:space="preserve">ommon </w:t>
      </w:r>
      <w:r w:rsidR="00C627DE" w:rsidRPr="00646CF1">
        <w:t>c</w:t>
      </w:r>
      <w:r w:rsidR="00A72FAC" w:rsidRPr="00646CF1">
        <w:t>hapter.</w:t>
      </w:r>
    </w:p>
    <w:p w:rsidR="005E015A" w:rsidRPr="00646CF1" w:rsidRDefault="005E015A" w:rsidP="005E015A">
      <w:pPr>
        <w:spacing w:after="120"/>
        <w:ind w:left="1267" w:right="1267"/>
        <w:jc w:val="both"/>
      </w:pPr>
      <w:r w:rsidRPr="00646CF1">
        <w:t>In line with General Assembly resolutions 59/267 and 62/246, the UNDP report on the recommendations of the Joint Inspection Unit (JIU) provides a summary of UNDP management responses to the recommendations contained in the reports issued by the JIU in 2018, as well as the implementation status of relevant JIU recommendations issued in 2017 and 2016. The Board may wish to take note of the report.</w:t>
      </w:r>
    </w:p>
    <w:p w:rsidR="004D05EA" w:rsidRPr="00646CF1" w:rsidRDefault="004D05EA" w:rsidP="008B3B00">
      <w:pPr>
        <w:suppressAutoHyphens w:val="0"/>
        <w:spacing w:after="120"/>
        <w:ind w:left="1267" w:right="1267"/>
        <w:jc w:val="both"/>
      </w:pPr>
      <w:r w:rsidRPr="00646CF1">
        <w:t>The statistical annex contains detailed financial information on the annual stock of revenue and expenses for UNDP country programme activities from all core and non-core funding sources.</w:t>
      </w:r>
    </w:p>
    <w:p w:rsidR="000F2BBB" w:rsidRPr="00646CF1" w:rsidRDefault="000F2BBB" w:rsidP="000F2BBB">
      <w:pPr>
        <w:suppressAutoHyphens w:val="0"/>
        <w:ind w:left="1267" w:right="1267"/>
        <w:jc w:val="both"/>
      </w:pPr>
      <w:r w:rsidRPr="00646CF1">
        <w:t>The Board may wish to adopt a decision on the annual report of the Administrator.</w:t>
      </w:r>
    </w:p>
    <w:p w:rsidR="002D5E11" w:rsidRPr="00646CF1" w:rsidRDefault="002D5E11" w:rsidP="004D05EA">
      <w:pPr>
        <w:ind w:left="1267" w:right="1267"/>
        <w:jc w:val="both"/>
      </w:pPr>
    </w:p>
    <w:p w:rsidR="008574E9" w:rsidRPr="00646CF1" w:rsidRDefault="008574E9" w:rsidP="008574E9">
      <w:pPr>
        <w:pStyle w:val="H4"/>
        <w:keepNext w:val="0"/>
        <w:keepLines w:val="0"/>
        <w:tabs>
          <w:tab w:val="clear" w:pos="360"/>
        </w:tabs>
        <w:spacing w:after="120"/>
        <w:ind w:left="1267" w:right="1267"/>
        <w:jc w:val="both"/>
        <w:outlineLvl w:val="9"/>
        <w:rPr>
          <w:spacing w:val="4"/>
        </w:rPr>
      </w:pPr>
      <w:r w:rsidRPr="00646CF1">
        <w:rPr>
          <w:spacing w:val="4"/>
        </w:rPr>
        <w:t>Documentation:</w:t>
      </w:r>
    </w:p>
    <w:p w:rsidR="008574E9" w:rsidRPr="00646CF1" w:rsidRDefault="00992682" w:rsidP="00992682">
      <w:pPr>
        <w:spacing w:after="120"/>
        <w:ind w:left="1267" w:right="1267"/>
        <w:jc w:val="both"/>
        <w:rPr>
          <w:bCs/>
        </w:rPr>
      </w:pPr>
      <w:r w:rsidRPr="00646CF1">
        <w:t>Report of the Administrator on results for 201</w:t>
      </w:r>
      <w:r w:rsidR="000F2BBB" w:rsidRPr="00646CF1">
        <w:t>8</w:t>
      </w:r>
      <w:r w:rsidRPr="00646CF1">
        <w:t xml:space="preserve"> and progress on the strategic plan, 2018-2021 </w:t>
      </w:r>
      <w:r w:rsidR="008574E9" w:rsidRPr="00646CF1">
        <w:rPr>
          <w:bCs/>
        </w:rPr>
        <w:t>(DP/201</w:t>
      </w:r>
      <w:r w:rsidR="000F2BBB" w:rsidRPr="00646CF1">
        <w:rPr>
          <w:bCs/>
        </w:rPr>
        <w:t>9</w:t>
      </w:r>
      <w:r w:rsidR="008574E9" w:rsidRPr="00646CF1">
        <w:rPr>
          <w:bCs/>
        </w:rPr>
        <w:t>/</w:t>
      </w:r>
      <w:r w:rsidR="005501CD" w:rsidRPr="00646CF1">
        <w:rPr>
          <w:bCs/>
        </w:rPr>
        <w:t>1</w:t>
      </w:r>
      <w:r w:rsidRPr="00646CF1">
        <w:rPr>
          <w:bCs/>
        </w:rPr>
        <w:t>0</w:t>
      </w:r>
      <w:r w:rsidR="008574E9" w:rsidRPr="00646CF1">
        <w:rPr>
          <w:bCs/>
        </w:rPr>
        <w:t>)</w:t>
      </w:r>
    </w:p>
    <w:p w:rsidR="008574E9" w:rsidRPr="00B147BC" w:rsidRDefault="008574E9" w:rsidP="008574E9">
      <w:pPr>
        <w:spacing w:after="120"/>
        <w:ind w:left="1267" w:right="1267"/>
        <w:jc w:val="both"/>
      </w:pPr>
      <w:r w:rsidRPr="00B147BC">
        <w:t>Report of UNDP on the recommendations of the Joint Inspection Unit in 20</w:t>
      </w:r>
      <w:r w:rsidR="00FE66D6" w:rsidRPr="00B147BC">
        <w:t>1</w:t>
      </w:r>
      <w:r w:rsidR="00703CEA" w:rsidRPr="00B147BC">
        <w:t>8</w:t>
      </w:r>
      <w:r w:rsidRPr="00646CF1">
        <w:t xml:space="preserve"> (DP/201</w:t>
      </w:r>
      <w:r w:rsidR="00703CEA" w:rsidRPr="00646CF1">
        <w:t>9</w:t>
      </w:r>
      <w:r w:rsidRPr="00646CF1">
        <w:t>/</w:t>
      </w:r>
      <w:r w:rsidR="005501CD" w:rsidRPr="00646CF1">
        <w:t>1</w:t>
      </w:r>
      <w:r w:rsidR="00992682" w:rsidRPr="00646CF1">
        <w:t>0</w:t>
      </w:r>
      <w:r w:rsidRPr="00646CF1">
        <w:t>/Add.1)</w:t>
      </w:r>
    </w:p>
    <w:p w:rsidR="008574E9" w:rsidRPr="00646CF1" w:rsidRDefault="008574E9" w:rsidP="008574E9">
      <w:pPr>
        <w:spacing w:after="120"/>
        <w:ind w:left="1267" w:right="1267"/>
        <w:jc w:val="both"/>
      </w:pPr>
      <w:r w:rsidRPr="00646CF1">
        <w:t>Statistical annex (DP/201</w:t>
      </w:r>
      <w:r w:rsidR="00703CEA" w:rsidRPr="00646CF1">
        <w:t>9</w:t>
      </w:r>
      <w:r w:rsidRPr="00646CF1">
        <w:t>/</w:t>
      </w:r>
      <w:r w:rsidR="00240B84" w:rsidRPr="00646CF1">
        <w:t>1</w:t>
      </w:r>
      <w:r w:rsidR="00992682" w:rsidRPr="00646CF1">
        <w:t>0</w:t>
      </w:r>
      <w:r w:rsidRPr="00646CF1">
        <w:t>/Add.2)</w:t>
      </w:r>
    </w:p>
    <w:p w:rsidR="00703CEA" w:rsidRPr="00646CF1" w:rsidRDefault="00703CEA" w:rsidP="008574E9">
      <w:pPr>
        <w:spacing w:after="120"/>
        <w:ind w:left="1267" w:right="1267"/>
        <w:jc w:val="both"/>
      </w:pPr>
    </w:p>
    <w:p w:rsidR="00FE69E5" w:rsidRPr="00646CF1" w:rsidRDefault="00FE69E5" w:rsidP="00FE69E5">
      <w:pPr>
        <w:spacing w:after="120"/>
        <w:ind w:left="1267" w:right="1267"/>
        <w:rPr>
          <w:b/>
          <w:sz w:val="24"/>
        </w:rPr>
      </w:pPr>
      <w:r w:rsidRPr="00646CF1">
        <w:rPr>
          <w:b/>
          <w:sz w:val="24"/>
        </w:rPr>
        <w:t xml:space="preserve">Item </w:t>
      </w:r>
      <w:r w:rsidR="0011089F" w:rsidRPr="00646CF1">
        <w:rPr>
          <w:b/>
          <w:sz w:val="24"/>
        </w:rPr>
        <w:t>3</w:t>
      </w:r>
      <w:r w:rsidRPr="00646CF1">
        <w:rPr>
          <w:b/>
          <w:sz w:val="24"/>
        </w:rPr>
        <w:br/>
      </w:r>
      <w:r w:rsidR="005A2B71" w:rsidRPr="00646CF1">
        <w:rPr>
          <w:b/>
          <w:sz w:val="24"/>
        </w:rPr>
        <w:t>Gender equality at UNDP</w:t>
      </w:r>
    </w:p>
    <w:p w:rsidR="00E81BEC" w:rsidRPr="00646CF1" w:rsidRDefault="005A2B71" w:rsidP="00FE69E5">
      <w:pPr>
        <w:ind w:left="1267" w:right="1267"/>
        <w:jc w:val="both"/>
      </w:pPr>
      <w:r w:rsidRPr="00646CF1">
        <w:t xml:space="preserve">The present report presents UNDP work in 2018 towards the implementation of the UNDP </w:t>
      </w:r>
      <w:r w:rsidR="00CF5525" w:rsidRPr="00646CF1">
        <w:t>g</w:t>
      </w:r>
      <w:r w:rsidRPr="00646CF1">
        <w:t>ender</w:t>
      </w:r>
      <w:r w:rsidR="00CF5525" w:rsidRPr="00646CF1">
        <w:t xml:space="preserve"> e</w:t>
      </w:r>
      <w:r w:rsidRPr="00646CF1">
        <w:t xml:space="preserve">quality </w:t>
      </w:r>
      <w:r w:rsidR="00CF5525" w:rsidRPr="00646CF1">
        <w:t>s</w:t>
      </w:r>
      <w:r w:rsidRPr="00646CF1">
        <w:t>trategy</w:t>
      </w:r>
      <w:r w:rsidR="006F534A" w:rsidRPr="00646CF1">
        <w:t>,</w:t>
      </w:r>
      <w:r w:rsidRPr="00646CF1">
        <w:t xml:space="preserve"> 2018-2021, which is </w:t>
      </w:r>
      <w:r w:rsidR="00A81905" w:rsidRPr="00646CF1">
        <w:t>analysed</w:t>
      </w:r>
      <w:r w:rsidRPr="00646CF1">
        <w:t xml:space="preserve"> within the framework </w:t>
      </w:r>
      <w:r w:rsidRPr="00646CF1">
        <w:lastRenderedPageBreak/>
        <w:t xml:space="preserve">of the UNDP </w:t>
      </w:r>
      <w:r w:rsidR="00CF5525" w:rsidRPr="00646CF1">
        <w:t>s</w:t>
      </w:r>
      <w:r w:rsidRPr="00646CF1">
        <w:t xml:space="preserve">trategic </w:t>
      </w:r>
      <w:r w:rsidR="00CF5525" w:rsidRPr="00646CF1">
        <w:t>p</w:t>
      </w:r>
      <w:r w:rsidRPr="00646CF1">
        <w:t>lan</w:t>
      </w:r>
      <w:r w:rsidR="00CF5525" w:rsidRPr="00646CF1">
        <w:t>,</w:t>
      </w:r>
      <w:r w:rsidRPr="00646CF1">
        <w:t xml:space="preserve"> 2018-2021. Under the </w:t>
      </w:r>
      <w:r w:rsidR="00CF5525" w:rsidRPr="00646CF1">
        <w:t>s</w:t>
      </w:r>
      <w:r w:rsidRPr="00646CF1">
        <w:t xml:space="preserve">trategic </w:t>
      </w:r>
      <w:r w:rsidR="00CF5525" w:rsidRPr="00646CF1">
        <w:t>p</w:t>
      </w:r>
      <w:r w:rsidRPr="00646CF1">
        <w:t>lan, gender equality is identified as signature solution 6</w:t>
      </w:r>
      <w:r w:rsidR="00CF5525" w:rsidRPr="00646CF1">
        <w:t>,</w:t>
      </w:r>
      <w:r w:rsidRPr="00646CF1">
        <w:t xml:space="preserve"> which serves to provide an integrated solution to development challenges across the </w:t>
      </w:r>
      <w:r w:rsidR="00CF5525" w:rsidRPr="00646CF1">
        <w:t>three outcomes of the s</w:t>
      </w:r>
      <w:r w:rsidRPr="00646CF1">
        <w:t xml:space="preserve">trategic </w:t>
      </w:r>
      <w:r w:rsidR="00CF5525" w:rsidRPr="00646CF1">
        <w:t>p</w:t>
      </w:r>
      <w:r w:rsidRPr="00646CF1">
        <w:t>lan. It also reports on institutional measures for gender mainstreaming related to leadership, accountability, investments and gender capacities. The Board may wish to take note of the report.</w:t>
      </w:r>
    </w:p>
    <w:p w:rsidR="002931BF" w:rsidRPr="00646CF1" w:rsidRDefault="002931BF" w:rsidP="00FE69E5">
      <w:pPr>
        <w:ind w:left="1267" w:right="1267"/>
        <w:jc w:val="both"/>
      </w:pPr>
    </w:p>
    <w:p w:rsidR="00FE69E5" w:rsidRPr="00646CF1" w:rsidRDefault="00FE69E5" w:rsidP="00FE69E5">
      <w:pPr>
        <w:pStyle w:val="H4"/>
        <w:keepNext w:val="0"/>
        <w:keepLines w:val="0"/>
        <w:tabs>
          <w:tab w:val="clear" w:pos="360"/>
        </w:tabs>
        <w:spacing w:after="120"/>
        <w:ind w:left="1267" w:right="1267"/>
        <w:jc w:val="both"/>
        <w:outlineLvl w:val="9"/>
        <w:rPr>
          <w:spacing w:val="4"/>
        </w:rPr>
      </w:pPr>
      <w:r w:rsidRPr="00646CF1">
        <w:rPr>
          <w:spacing w:val="4"/>
        </w:rPr>
        <w:t>Documentation:</w:t>
      </w:r>
    </w:p>
    <w:p w:rsidR="00FE69E5" w:rsidRPr="00646CF1" w:rsidRDefault="002931BF" w:rsidP="00FE69E5">
      <w:pPr>
        <w:spacing w:after="120"/>
        <w:ind w:left="1267" w:right="1267"/>
        <w:jc w:val="both"/>
        <w:rPr>
          <w:bCs/>
        </w:rPr>
      </w:pPr>
      <w:r w:rsidRPr="00646CF1">
        <w:t xml:space="preserve">Annual report on the implementation of the UNDP gender equality strategy, 2018-2021 </w:t>
      </w:r>
      <w:r w:rsidR="00FE69E5" w:rsidRPr="00646CF1">
        <w:t>(</w:t>
      </w:r>
      <w:r w:rsidR="00FE69E5" w:rsidRPr="00646CF1">
        <w:rPr>
          <w:bCs/>
        </w:rPr>
        <w:t>DP/</w:t>
      </w:r>
      <w:r w:rsidRPr="00646CF1">
        <w:rPr>
          <w:bCs/>
        </w:rPr>
        <w:t>2019/11</w:t>
      </w:r>
      <w:r w:rsidR="00FE69E5" w:rsidRPr="00646CF1">
        <w:rPr>
          <w:bCs/>
        </w:rPr>
        <w:t>)</w:t>
      </w:r>
    </w:p>
    <w:p w:rsidR="0048324A" w:rsidRPr="00646CF1" w:rsidRDefault="0048324A" w:rsidP="00CA7BBB">
      <w:pPr>
        <w:spacing w:after="120"/>
        <w:ind w:left="1267" w:right="1267"/>
      </w:pPr>
    </w:p>
    <w:p w:rsidR="008574E9" w:rsidRPr="00646CF1" w:rsidRDefault="00CA7BBB" w:rsidP="00B069DC">
      <w:pPr>
        <w:spacing w:after="120"/>
        <w:ind w:left="1267" w:right="1267"/>
        <w:rPr>
          <w:b/>
          <w:sz w:val="24"/>
        </w:rPr>
      </w:pPr>
      <w:r w:rsidRPr="00646CF1">
        <w:rPr>
          <w:b/>
          <w:sz w:val="24"/>
        </w:rPr>
        <w:t xml:space="preserve">Item </w:t>
      </w:r>
      <w:r w:rsidR="00D46387" w:rsidRPr="00646CF1">
        <w:rPr>
          <w:b/>
          <w:sz w:val="24"/>
        </w:rPr>
        <w:t>4</w:t>
      </w:r>
      <w:r w:rsidRPr="00646CF1">
        <w:rPr>
          <w:b/>
          <w:sz w:val="24"/>
        </w:rPr>
        <w:br/>
      </w:r>
      <w:r w:rsidR="008574E9" w:rsidRPr="00646CF1">
        <w:rPr>
          <w:b/>
          <w:sz w:val="24"/>
        </w:rPr>
        <w:t>Human Development Report</w:t>
      </w:r>
    </w:p>
    <w:p w:rsidR="007E2C88" w:rsidRPr="00646CF1" w:rsidRDefault="007E334D" w:rsidP="005B1417">
      <w:pPr>
        <w:spacing w:after="120"/>
        <w:ind w:left="1267" w:right="1267"/>
        <w:jc w:val="both"/>
      </w:pPr>
      <w:r w:rsidRPr="00646CF1">
        <w:t>The Human Development Report Office (HDRO) will present an oral report on consultations regarding the Human Development Report 2019 in accordance with General Assembly resolution 57/264.</w:t>
      </w:r>
      <w:r w:rsidR="007E2C88" w:rsidRPr="00646CF1">
        <w:t xml:space="preserve"> </w:t>
      </w:r>
      <w:r w:rsidRPr="00646CF1">
        <w:t>The HDRO Director will describe the preparation process (consultations, commissioned contributions and the review process; the sourcing of data</w:t>
      </w:r>
      <w:r w:rsidR="00622949" w:rsidRPr="00646CF1">
        <w:t>;</w:t>
      </w:r>
      <w:r w:rsidRPr="00646CF1">
        <w:t xml:space="preserve"> briefings with Member States), and preliminary thoughts for its global launch and other related presentations. He will situate the preparation of the report within the 2030 Agenda for Sustainable Development, articulating how the concept of human development can support progress towards the Sustainable Development Goals. The Director will also remind the Board how data for the human development indices relies upon publicly available figures produced by the various U</w:t>
      </w:r>
      <w:r w:rsidR="00622949" w:rsidRPr="00646CF1">
        <w:t xml:space="preserve">nited </w:t>
      </w:r>
      <w:r w:rsidRPr="00646CF1">
        <w:t>N</w:t>
      </w:r>
      <w:r w:rsidR="00622949" w:rsidRPr="00646CF1">
        <w:t xml:space="preserve">ation </w:t>
      </w:r>
      <w:r w:rsidRPr="00646CF1">
        <w:t>system entities that have the mandate to compile data from each country, verifying and standardizing them according to agreed norms, to achieve and maintain the international comparability, transparency, and integrity of the global statistical system.</w:t>
      </w:r>
    </w:p>
    <w:p w:rsidR="00D10053" w:rsidRPr="00646CF1" w:rsidRDefault="00DE208F" w:rsidP="005B1417">
      <w:pPr>
        <w:spacing w:after="120"/>
        <w:ind w:left="1267" w:right="1267"/>
        <w:jc w:val="both"/>
      </w:pPr>
      <w:r w:rsidRPr="00646CF1">
        <w:t>The Board may wish to take note of the update on Human Development Report consultations.</w:t>
      </w:r>
    </w:p>
    <w:p w:rsidR="00250CA3" w:rsidRPr="00646CF1" w:rsidRDefault="00250CA3" w:rsidP="00DA3F4D">
      <w:pPr>
        <w:ind w:left="1267" w:right="1267"/>
        <w:jc w:val="both"/>
      </w:pPr>
    </w:p>
    <w:p w:rsidR="00250CA3" w:rsidRPr="00646CF1" w:rsidRDefault="00250CA3" w:rsidP="00250CA3">
      <w:pPr>
        <w:spacing w:after="120"/>
        <w:ind w:left="1267" w:right="1267"/>
        <w:rPr>
          <w:b/>
          <w:sz w:val="24"/>
        </w:rPr>
      </w:pPr>
      <w:bookmarkStart w:id="22" w:name="_Hlk509497705"/>
      <w:r w:rsidRPr="00646CF1">
        <w:rPr>
          <w:b/>
          <w:sz w:val="24"/>
        </w:rPr>
        <w:t xml:space="preserve">Item </w:t>
      </w:r>
      <w:r w:rsidR="00D46387" w:rsidRPr="00646CF1">
        <w:rPr>
          <w:b/>
          <w:sz w:val="24"/>
        </w:rPr>
        <w:t>5</w:t>
      </w:r>
      <w:r w:rsidRPr="00646CF1">
        <w:rPr>
          <w:b/>
          <w:sz w:val="24"/>
        </w:rPr>
        <w:br/>
        <w:t>UNDP country programmes and related matters</w:t>
      </w:r>
    </w:p>
    <w:p w:rsidR="00A06EDD" w:rsidRPr="00646CF1" w:rsidRDefault="008C53C4" w:rsidP="00C266EC">
      <w:pPr>
        <w:pStyle w:val="Header"/>
        <w:ind w:left="1267" w:right="1267"/>
        <w:jc w:val="both"/>
        <w:rPr>
          <w:spacing w:val="4"/>
          <w:w w:val="103"/>
          <w:kern w:val="14"/>
          <w:sz w:val="20"/>
          <w:lang w:val="en-GB"/>
        </w:rPr>
      </w:pPr>
      <w:r w:rsidRPr="00B147BC">
        <w:rPr>
          <w:noProof w:val="0"/>
          <w:spacing w:val="4"/>
          <w:w w:val="103"/>
          <w:kern w:val="14"/>
          <w:sz w:val="20"/>
          <w:lang w:val="en-GB"/>
        </w:rPr>
        <w:t xml:space="preserve">Under this item, the Executive Board will be asked to: </w:t>
      </w:r>
      <w:r w:rsidR="000E4BF2" w:rsidRPr="00646CF1">
        <w:rPr>
          <w:spacing w:val="4"/>
          <w:w w:val="103"/>
          <w:kern w:val="14"/>
          <w:sz w:val="20"/>
          <w:lang w:val="en-GB"/>
        </w:rPr>
        <w:t xml:space="preserve">(a) </w:t>
      </w:r>
      <w:r w:rsidR="00B131E9" w:rsidRPr="00646CF1">
        <w:rPr>
          <w:spacing w:val="4"/>
          <w:w w:val="103"/>
          <w:kern w:val="14"/>
          <w:sz w:val="20"/>
          <w:lang w:val="en-GB"/>
        </w:rPr>
        <w:t>take note of the first one-year extensions of the country programmes for Timor-Leste and Tunisia from 1 January to 31 December 2020; (b) approve the two-year extension of the country programme for Comoros from 1 January 2020 to 31 December 2021</w:t>
      </w:r>
      <w:r w:rsidR="00CE0B32" w:rsidRPr="00646CF1">
        <w:rPr>
          <w:spacing w:val="4"/>
          <w:w w:val="103"/>
          <w:kern w:val="14"/>
          <w:sz w:val="20"/>
          <w:lang w:val="en-GB"/>
        </w:rPr>
        <w:t xml:space="preserve">; </w:t>
      </w:r>
      <w:r w:rsidR="008D7A0D" w:rsidRPr="00B147BC">
        <w:rPr>
          <w:noProof w:val="0"/>
          <w:spacing w:val="4"/>
          <w:w w:val="103"/>
          <w:kern w:val="14"/>
          <w:sz w:val="20"/>
          <w:lang w:val="en-GB"/>
        </w:rPr>
        <w:t>and (</w:t>
      </w:r>
      <w:r w:rsidR="00CE0B32" w:rsidRPr="00B147BC">
        <w:rPr>
          <w:noProof w:val="0"/>
          <w:spacing w:val="4"/>
          <w:w w:val="103"/>
          <w:kern w:val="14"/>
          <w:sz w:val="20"/>
          <w:lang w:val="en-GB"/>
        </w:rPr>
        <w:t>c</w:t>
      </w:r>
      <w:r w:rsidR="00A06EDD" w:rsidRPr="00B147BC">
        <w:rPr>
          <w:noProof w:val="0"/>
          <w:spacing w:val="4"/>
          <w:w w:val="103"/>
          <w:kern w:val="14"/>
          <w:sz w:val="20"/>
          <w:lang w:val="en-GB"/>
        </w:rPr>
        <w:t xml:space="preserve">) review and approve, in accordance with Executive Board decision 2014/7, the country programme document for </w:t>
      </w:r>
      <w:r w:rsidR="00C266EC" w:rsidRPr="00B147BC">
        <w:rPr>
          <w:noProof w:val="0"/>
          <w:spacing w:val="4"/>
          <w:w w:val="103"/>
          <w:kern w:val="14"/>
          <w:sz w:val="20"/>
          <w:lang w:val="en-GB"/>
        </w:rPr>
        <w:t>the Republic of the Congo</w:t>
      </w:r>
      <w:r w:rsidR="00A06EDD" w:rsidRPr="00B147BC">
        <w:rPr>
          <w:noProof w:val="0"/>
          <w:spacing w:val="4"/>
          <w:w w:val="103"/>
          <w:kern w:val="14"/>
          <w:sz w:val="20"/>
          <w:lang w:val="en-GB"/>
        </w:rPr>
        <w:t>.</w:t>
      </w:r>
    </w:p>
    <w:bookmarkEnd w:id="22"/>
    <w:p w:rsidR="00A06EDD" w:rsidRPr="00B147BC" w:rsidRDefault="00A06EDD" w:rsidP="00164460">
      <w:pPr>
        <w:pStyle w:val="Header"/>
        <w:ind w:left="1267" w:right="1267"/>
        <w:jc w:val="both"/>
        <w:rPr>
          <w:noProof w:val="0"/>
          <w:spacing w:val="4"/>
          <w:w w:val="103"/>
          <w:kern w:val="14"/>
          <w:sz w:val="20"/>
          <w:lang w:val="en-GB"/>
        </w:rPr>
      </w:pPr>
    </w:p>
    <w:p w:rsidR="00250CA3" w:rsidRPr="00B147BC" w:rsidRDefault="00250CA3" w:rsidP="00250CA3">
      <w:pPr>
        <w:pStyle w:val="Header"/>
        <w:spacing w:after="120"/>
        <w:ind w:left="1267" w:right="1267"/>
        <w:jc w:val="both"/>
        <w:rPr>
          <w:i/>
          <w:noProof w:val="0"/>
          <w:spacing w:val="4"/>
          <w:w w:val="103"/>
          <w:kern w:val="14"/>
          <w:sz w:val="20"/>
          <w:lang w:val="en-GB"/>
        </w:rPr>
      </w:pPr>
      <w:r w:rsidRPr="00B147BC">
        <w:rPr>
          <w:i/>
          <w:noProof w:val="0"/>
          <w:spacing w:val="4"/>
          <w:w w:val="103"/>
          <w:kern w:val="14"/>
          <w:sz w:val="20"/>
          <w:lang w:val="en-GB"/>
        </w:rPr>
        <w:t>Documentation:</w:t>
      </w:r>
    </w:p>
    <w:p w:rsidR="00250CA3" w:rsidRPr="00B147BC" w:rsidRDefault="00250CA3" w:rsidP="00250CA3">
      <w:pPr>
        <w:pStyle w:val="Header"/>
        <w:spacing w:after="120"/>
        <w:ind w:left="1267" w:right="1267"/>
        <w:jc w:val="both"/>
        <w:rPr>
          <w:noProof w:val="0"/>
          <w:spacing w:val="4"/>
          <w:w w:val="103"/>
          <w:kern w:val="14"/>
          <w:sz w:val="20"/>
          <w:lang w:val="en-GB"/>
        </w:rPr>
      </w:pPr>
      <w:r w:rsidRPr="00B147BC">
        <w:rPr>
          <w:noProof w:val="0"/>
          <w:spacing w:val="4"/>
          <w:w w:val="103"/>
          <w:kern w:val="14"/>
          <w:sz w:val="20"/>
          <w:lang w:val="en-GB"/>
        </w:rPr>
        <w:t>Extensions</w:t>
      </w:r>
      <w:r w:rsidR="00A364CC" w:rsidRPr="00B147BC">
        <w:rPr>
          <w:noProof w:val="0"/>
          <w:spacing w:val="4"/>
          <w:w w:val="103"/>
          <w:kern w:val="14"/>
          <w:sz w:val="20"/>
          <w:lang w:val="en-GB"/>
        </w:rPr>
        <w:t xml:space="preserve"> of country programmes (DP/201</w:t>
      </w:r>
      <w:r w:rsidR="00B131E9" w:rsidRPr="00B147BC">
        <w:rPr>
          <w:noProof w:val="0"/>
          <w:spacing w:val="4"/>
          <w:w w:val="103"/>
          <w:kern w:val="14"/>
          <w:sz w:val="20"/>
          <w:lang w:val="en-GB"/>
        </w:rPr>
        <w:t>9</w:t>
      </w:r>
      <w:r w:rsidRPr="00B147BC">
        <w:rPr>
          <w:noProof w:val="0"/>
          <w:spacing w:val="4"/>
          <w:w w:val="103"/>
          <w:kern w:val="14"/>
          <w:sz w:val="20"/>
          <w:lang w:val="en-GB"/>
        </w:rPr>
        <w:t>/1</w:t>
      </w:r>
      <w:r w:rsidR="00B131E9" w:rsidRPr="00B147BC">
        <w:rPr>
          <w:noProof w:val="0"/>
          <w:spacing w:val="4"/>
          <w:w w:val="103"/>
          <w:kern w:val="14"/>
          <w:sz w:val="20"/>
          <w:lang w:val="en-GB"/>
        </w:rPr>
        <w:t>2</w:t>
      </w:r>
      <w:r w:rsidRPr="00B147BC">
        <w:rPr>
          <w:noProof w:val="0"/>
          <w:spacing w:val="4"/>
          <w:w w:val="103"/>
          <w:kern w:val="14"/>
          <w:sz w:val="20"/>
          <w:lang w:val="en-GB"/>
        </w:rPr>
        <w:t>)</w:t>
      </w:r>
    </w:p>
    <w:p w:rsidR="00250CA3" w:rsidRPr="00B147BC" w:rsidRDefault="00B77429" w:rsidP="00250CA3">
      <w:pPr>
        <w:pStyle w:val="Header"/>
        <w:spacing w:after="120"/>
        <w:ind w:left="1267" w:right="1267"/>
        <w:jc w:val="both"/>
        <w:rPr>
          <w:noProof w:val="0"/>
          <w:spacing w:val="4"/>
          <w:w w:val="103"/>
          <w:kern w:val="14"/>
          <w:sz w:val="20"/>
          <w:lang w:val="en-GB"/>
        </w:rPr>
      </w:pPr>
      <w:r w:rsidRPr="00B147BC">
        <w:rPr>
          <w:noProof w:val="0"/>
          <w:spacing w:val="4"/>
          <w:w w:val="103"/>
          <w:kern w:val="14"/>
          <w:sz w:val="20"/>
          <w:lang w:val="en-GB"/>
        </w:rPr>
        <w:t>C</w:t>
      </w:r>
      <w:r w:rsidR="00250CA3" w:rsidRPr="00B147BC">
        <w:rPr>
          <w:noProof w:val="0"/>
          <w:spacing w:val="4"/>
          <w:w w:val="103"/>
          <w:kern w:val="14"/>
          <w:sz w:val="20"/>
          <w:lang w:val="en-GB"/>
        </w:rPr>
        <w:t>ountry programme document for</w:t>
      </w:r>
      <w:r w:rsidR="008D69AB" w:rsidRPr="00B147BC">
        <w:rPr>
          <w:noProof w:val="0"/>
          <w:spacing w:val="4"/>
          <w:w w:val="103"/>
          <w:kern w:val="14"/>
          <w:sz w:val="20"/>
          <w:lang w:val="en-GB"/>
        </w:rPr>
        <w:t xml:space="preserve"> the Republic of the Congo</w:t>
      </w:r>
      <w:r w:rsidR="00250CA3" w:rsidRPr="00B147BC">
        <w:rPr>
          <w:noProof w:val="0"/>
          <w:spacing w:val="4"/>
          <w:w w:val="103"/>
          <w:kern w:val="14"/>
          <w:sz w:val="20"/>
          <w:lang w:val="en-GB"/>
        </w:rPr>
        <w:t xml:space="preserve"> (DP/DCP/</w:t>
      </w:r>
      <w:r w:rsidR="00B131E9" w:rsidRPr="00B147BC">
        <w:rPr>
          <w:noProof w:val="0"/>
          <w:spacing w:val="4"/>
          <w:w w:val="103"/>
          <w:kern w:val="14"/>
          <w:sz w:val="20"/>
          <w:lang w:val="en-GB"/>
        </w:rPr>
        <w:t>COG</w:t>
      </w:r>
      <w:r w:rsidR="00250CA3" w:rsidRPr="00B147BC">
        <w:rPr>
          <w:noProof w:val="0"/>
          <w:spacing w:val="4"/>
          <w:w w:val="103"/>
          <w:kern w:val="14"/>
          <w:sz w:val="20"/>
          <w:lang w:val="en-GB"/>
        </w:rPr>
        <w:t>/</w:t>
      </w:r>
      <w:r w:rsidR="00F94740" w:rsidRPr="00B147BC">
        <w:rPr>
          <w:noProof w:val="0"/>
          <w:spacing w:val="4"/>
          <w:w w:val="103"/>
          <w:kern w:val="14"/>
          <w:sz w:val="20"/>
          <w:lang w:val="en-GB"/>
        </w:rPr>
        <w:t>3</w:t>
      </w:r>
      <w:r w:rsidR="00250CA3" w:rsidRPr="00B147BC">
        <w:rPr>
          <w:noProof w:val="0"/>
          <w:spacing w:val="4"/>
          <w:w w:val="103"/>
          <w:kern w:val="14"/>
          <w:sz w:val="20"/>
          <w:lang w:val="en-GB"/>
        </w:rPr>
        <w:t>)</w:t>
      </w:r>
    </w:p>
    <w:p w:rsidR="003835E2" w:rsidRPr="00B147BC" w:rsidRDefault="003835E2" w:rsidP="00250CA3">
      <w:pPr>
        <w:pStyle w:val="Header"/>
        <w:spacing w:after="120"/>
        <w:ind w:left="1267" w:right="1267"/>
        <w:jc w:val="both"/>
        <w:rPr>
          <w:noProof w:val="0"/>
          <w:spacing w:val="4"/>
          <w:w w:val="103"/>
          <w:kern w:val="14"/>
          <w:sz w:val="20"/>
          <w:lang w:val="en-GB"/>
        </w:rPr>
      </w:pPr>
    </w:p>
    <w:p w:rsidR="006859B9" w:rsidRPr="00B147BC" w:rsidRDefault="00F94740" w:rsidP="0006633A">
      <w:pPr>
        <w:spacing w:after="120"/>
        <w:ind w:left="1267" w:right="1267"/>
        <w:rPr>
          <w:b/>
          <w:sz w:val="24"/>
        </w:rPr>
      </w:pPr>
      <w:r w:rsidRPr="00B147BC">
        <w:rPr>
          <w:b/>
          <w:sz w:val="24"/>
        </w:rPr>
        <w:t xml:space="preserve">Item </w:t>
      </w:r>
      <w:r w:rsidR="00C605D2" w:rsidRPr="00B147BC">
        <w:rPr>
          <w:b/>
          <w:sz w:val="24"/>
        </w:rPr>
        <w:t>6</w:t>
      </w:r>
      <w:r w:rsidR="006859B9" w:rsidRPr="00B147BC">
        <w:rPr>
          <w:b/>
          <w:sz w:val="24"/>
        </w:rPr>
        <w:br/>
        <w:t>Evaluation</w:t>
      </w:r>
    </w:p>
    <w:p w:rsidR="00F83F6C" w:rsidRPr="00646CF1" w:rsidRDefault="00C524EC" w:rsidP="00DC7D93">
      <w:pPr>
        <w:spacing w:after="120"/>
        <w:ind w:left="1267" w:right="1267"/>
        <w:jc w:val="both"/>
      </w:pPr>
      <w:r w:rsidRPr="00B147BC">
        <w:t>As requested by the Executive Board in its decision 2016/17, t</w:t>
      </w:r>
      <w:r w:rsidR="00F83F6C" w:rsidRPr="00B147BC">
        <w:t xml:space="preserve">he </w:t>
      </w:r>
      <w:r w:rsidRPr="00B147BC">
        <w:t xml:space="preserve">UNDP </w:t>
      </w:r>
      <w:r w:rsidR="00F83F6C" w:rsidRPr="00B147BC">
        <w:t xml:space="preserve">Independent Evaluation Office (IEO) is presenting a review of the UNDP evaluation policy. The report has been carried out by an independent team tasked with assessing progress made in implementing the revised evaluation policy of 2016, including strengths and </w:t>
      </w:r>
      <w:r w:rsidR="00F83F6C" w:rsidRPr="00B147BC">
        <w:lastRenderedPageBreak/>
        <w:t>weaknesses in policy</w:t>
      </w:r>
      <w:r w:rsidR="00C97BE4" w:rsidRPr="00B147BC">
        <w:t xml:space="preserve"> </w:t>
      </w:r>
      <w:r w:rsidR="00F83F6C" w:rsidRPr="00B147BC">
        <w:t xml:space="preserve">implementation, and areas that may </w:t>
      </w:r>
      <w:r w:rsidR="00F83F6C" w:rsidRPr="00646CF1">
        <w:t xml:space="preserve">require policy change or management decision to improve the evaluation function. The report is accompanied by management responses from UNDP and </w:t>
      </w:r>
      <w:r w:rsidR="00C97BE4" w:rsidRPr="00646CF1">
        <w:t xml:space="preserve">the </w:t>
      </w:r>
      <w:r w:rsidR="00F83F6C" w:rsidRPr="00646CF1">
        <w:t>IEO.</w:t>
      </w:r>
    </w:p>
    <w:p w:rsidR="00EC762E" w:rsidRPr="00646CF1" w:rsidRDefault="00C05ECB" w:rsidP="00DC7D93">
      <w:pPr>
        <w:spacing w:after="120"/>
        <w:ind w:left="1267" w:right="1267"/>
        <w:jc w:val="both"/>
      </w:pPr>
      <w:r w:rsidRPr="00646CF1">
        <w:t>In th</w:t>
      </w:r>
      <w:r w:rsidR="000E58DF" w:rsidRPr="00646CF1">
        <w:t>e</w:t>
      </w:r>
      <w:r w:rsidRPr="00646CF1">
        <w:t xml:space="preserve"> annual report on evaluation for 2018, the </w:t>
      </w:r>
      <w:r w:rsidR="000E58DF" w:rsidRPr="00646CF1">
        <w:t xml:space="preserve">UNDP </w:t>
      </w:r>
      <w:r w:rsidRPr="00646CF1">
        <w:t xml:space="preserve">Independent Evaluation Office presents the status of key initiatives during 2018 and looks at progress to date in applying the evaluation principles of independence, credibility and utility associated with the professionalization of the </w:t>
      </w:r>
      <w:r w:rsidR="000E58DF" w:rsidRPr="00646CF1">
        <w:t>IEO</w:t>
      </w:r>
      <w:r w:rsidRPr="00646CF1">
        <w:t xml:space="preserve">.  </w:t>
      </w:r>
      <w:r w:rsidR="008B78A4" w:rsidRPr="00646CF1">
        <w:t>The report is accompanied by management commentaries.</w:t>
      </w:r>
    </w:p>
    <w:p w:rsidR="00DC7D93" w:rsidRPr="00646CF1" w:rsidRDefault="00DC7D93" w:rsidP="00DC7D93">
      <w:pPr>
        <w:spacing w:after="120"/>
        <w:ind w:left="1267" w:right="1267"/>
        <w:jc w:val="both"/>
      </w:pPr>
      <w:r w:rsidRPr="00646CF1">
        <w:t>Following the presentation of the evaluation of UNDP support to poverty reduction in the least developed countries</w:t>
      </w:r>
      <w:r w:rsidR="00FE00C3" w:rsidRPr="00646CF1">
        <w:t xml:space="preserve"> (DP/2019/4)</w:t>
      </w:r>
      <w:r w:rsidRPr="00646CF1">
        <w:t xml:space="preserve">, accompanied by a management note, at the first regular session 2019, UNDP conducted further informal discussions with Board members, the IEO and other key stakeholders. A full management response is now being presented. </w:t>
      </w:r>
    </w:p>
    <w:p w:rsidR="008B78A4" w:rsidRPr="00B147BC" w:rsidRDefault="008B78A4" w:rsidP="00232840">
      <w:pPr>
        <w:pStyle w:val="xmsonormal"/>
        <w:shd w:val="clear" w:color="auto" w:fill="FFFFFF"/>
        <w:spacing w:before="0" w:beforeAutospacing="0" w:after="0" w:afterAutospacing="0"/>
        <w:ind w:left="1267" w:right="1267"/>
        <w:jc w:val="both"/>
        <w:rPr>
          <w:spacing w:val="4"/>
          <w:w w:val="103"/>
          <w:kern w:val="14"/>
          <w:sz w:val="20"/>
          <w:szCs w:val="20"/>
          <w:lang w:val="en-GB"/>
        </w:rPr>
      </w:pPr>
      <w:r w:rsidRPr="00B147BC">
        <w:rPr>
          <w:spacing w:val="4"/>
          <w:w w:val="103"/>
          <w:kern w:val="14"/>
          <w:sz w:val="20"/>
          <w:szCs w:val="20"/>
          <w:lang w:val="en-GB"/>
        </w:rPr>
        <w:t>The Board may wish to adopt a decision</w:t>
      </w:r>
      <w:r w:rsidR="00DC7D93" w:rsidRPr="00B147BC">
        <w:rPr>
          <w:spacing w:val="4"/>
          <w:w w:val="103"/>
          <w:kern w:val="14"/>
          <w:sz w:val="20"/>
          <w:szCs w:val="20"/>
          <w:lang w:val="en-GB"/>
        </w:rPr>
        <w:t xml:space="preserve"> on this item</w:t>
      </w:r>
      <w:r w:rsidRPr="00B147BC">
        <w:rPr>
          <w:spacing w:val="4"/>
          <w:w w:val="103"/>
          <w:kern w:val="14"/>
          <w:sz w:val="20"/>
          <w:szCs w:val="20"/>
          <w:lang w:val="en-GB"/>
        </w:rPr>
        <w:t>.</w:t>
      </w:r>
    </w:p>
    <w:p w:rsidR="004C4ABC" w:rsidRPr="00B147BC" w:rsidRDefault="004C4ABC" w:rsidP="004C4ABC">
      <w:pPr>
        <w:ind w:left="1267" w:right="1210"/>
        <w:rPr>
          <w:iCs/>
        </w:rPr>
      </w:pPr>
    </w:p>
    <w:p w:rsidR="006859B9" w:rsidRPr="00B147BC" w:rsidRDefault="006859B9" w:rsidP="006859B9">
      <w:pPr>
        <w:spacing w:after="120"/>
        <w:ind w:left="1267" w:right="1210"/>
      </w:pPr>
      <w:r w:rsidRPr="00B147BC">
        <w:rPr>
          <w:i/>
          <w:iCs/>
        </w:rPr>
        <w:t>Documentation</w:t>
      </w:r>
      <w:r w:rsidRPr="00B147BC">
        <w:t>:</w:t>
      </w:r>
    </w:p>
    <w:p w:rsidR="000727D3" w:rsidRPr="00B147BC" w:rsidRDefault="000727D3" w:rsidP="006859B9">
      <w:pPr>
        <w:spacing w:after="120"/>
        <w:ind w:left="1267" w:right="1210"/>
        <w:jc w:val="both"/>
      </w:pPr>
      <w:r w:rsidRPr="00B147BC">
        <w:t>Independent review of the UNDP evaluation policy (DP</w:t>
      </w:r>
      <w:r w:rsidR="004906BF" w:rsidRPr="00B147BC">
        <w:t>/2019/13)</w:t>
      </w:r>
    </w:p>
    <w:p w:rsidR="000727D3" w:rsidRPr="00646CF1" w:rsidRDefault="000727D3" w:rsidP="006859B9">
      <w:pPr>
        <w:spacing w:after="120"/>
        <w:ind w:left="1267" w:right="1210"/>
        <w:jc w:val="both"/>
      </w:pPr>
      <w:r w:rsidRPr="00646CF1">
        <w:t>Management response to the review of the UNDP evaluation policy</w:t>
      </w:r>
      <w:r w:rsidR="004906BF" w:rsidRPr="00646CF1">
        <w:t xml:space="preserve"> (DP/2019/14)</w:t>
      </w:r>
    </w:p>
    <w:p w:rsidR="00FC79D2" w:rsidRPr="00646CF1" w:rsidRDefault="00FC79D2" w:rsidP="006859B9">
      <w:pPr>
        <w:spacing w:after="120"/>
        <w:ind w:left="1267" w:right="1210"/>
        <w:jc w:val="both"/>
      </w:pPr>
      <w:r w:rsidRPr="00646CF1">
        <w:t>Independent Evaluation Office response to the review of the UNDP evaluation policy</w:t>
      </w:r>
      <w:r w:rsidR="004906BF" w:rsidRPr="00646CF1">
        <w:t xml:space="preserve"> (DP/2019/15)</w:t>
      </w:r>
    </w:p>
    <w:p w:rsidR="006859B9" w:rsidRPr="00B147BC" w:rsidRDefault="006859B9" w:rsidP="006859B9">
      <w:pPr>
        <w:spacing w:after="120"/>
        <w:ind w:left="1267" w:right="1210"/>
        <w:jc w:val="both"/>
      </w:pPr>
      <w:r w:rsidRPr="00B147BC">
        <w:t>Annual report on evaluation</w:t>
      </w:r>
      <w:r w:rsidR="00CA4F69" w:rsidRPr="00B147BC">
        <w:t>, 2018</w:t>
      </w:r>
      <w:r w:rsidRPr="00B147BC">
        <w:t xml:space="preserve"> (DP/201</w:t>
      </w:r>
      <w:r w:rsidR="000727D3" w:rsidRPr="00B147BC">
        <w:t>9</w:t>
      </w:r>
      <w:r w:rsidRPr="00B147BC">
        <w:t>/</w:t>
      </w:r>
      <w:r w:rsidR="000D4FA4" w:rsidRPr="00B147BC">
        <w:t>1</w:t>
      </w:r>
      <w:r w:rsidR="00CA4F69" w:rsidRPr="00B147BC">
        <w:t>6</w:t>
      </w:r>
      <w:r w:rsidRPr="00B147BC">
        <w:t>)</w:t>
      </w:r>
    </w:p>
    <w:p w:rsidR="00F87D73" w:rsidRPr="00B147BC" w:rsidRDefault="00CA4F69" w:rsidP="006859B9">
      <w:pPr>
        <w:spacing w:after="120"/>
        <w:ind w:left="1267" w:right="1210"/>
        <w:jc w:val="both"/>
      </w:pPr>
      <w:r w:rsidRPr="00B147BC">
        <w:t xml:space="preserve">Management response to the evaluation of UNDP support to poverty reduction in the least developed countries </w:t>
      </w:r>
      <w:r w:rsidR="00841356" w:rsidRPr="00B147BC">
        <w:t>(</w:t>
      </w:r>
      <w:r w:rsidR="00701E6E" w:rsidRPr="00B147BC">
        <w:t>DP/201</w:t>
      </w:r>
      <w:r w:rsidRPr="00B147BC">
        <w:t>9</w:t>
      </w:r>
      <w:r w:rsidR="00701E6E" w:rsidRPr="00B147BC">
        <w:t>/1</w:t>
      </w:r>
      <w:r w:rsidRPr="00B147BC">
        <w:t>7</w:t>
      </w:r>
      <w:r w:rsidR="00701E6E" w:rsidRPr="00B147BC">
        <w:t>)</w:t>
      </w:r>
    </w:p>
    <w:p w:rsidR="00B43D7A" w:rsidRPr="00646CF1" w:rsidRDefault="00B43D7A" w:rsidP="00DA3F4D">
      <w:pPr>
        <w:ind w:left="1267" w:right="1267"/>
        <w:rPr>
          <w:b/>
          <w:sz w:val="24"/>
        </w:rPr>
      </w:pPr>
    </w:p>
    <w:p w:rsidR="005B1417" w:rsidRPr="00646CF1" w:rsidRDefault="005B1417" w:rsidP="005B1417">
      <w:pPr>
        <w:spacing w:after="120"/>
        <w:ind w:left="1267" w:right="1267"/>
        <w:rPr>
          <w:b/>
          <w:sz w:val="24"/>
        </w:rPr>
      </w:pPr>
      <w:r w:rsidRPr="00646CF1">
        <w:rPr>
          <w:b/>
          <w:sz w:val="24"/>
        </w:rPr>
        <w:t xml:space="preserve">Item </w:t>
      </w:r>
      <w:r w:rsidR="00C605D2" w:rsidRPr="00646CF1">
        <w:rPr>
          <w:b/>
          <w:sz w:val="24"/>
        </w:rPr>
        <w:t>7</w:t>
      </w:r>
      <w:r w:rsidRPr="00646CF1">
        <w:rPr>
          <w:b/>
          <w:sz w:val="24"/>
        </w:rPr>
        <w:br/>
        <w:t>United Nations Capital Development Fund</w:t>
      </w:r>
    </w:p>
    <w:p w:rsidR="008C4407" w:rsidRPr="00B147BC" w:rsidRDefault="008C4407" w:rsidP="008C4407">
      <w:pPr>
        <w:spacing w:after="120"/>
        <w:ind w:left="1267" w:right="1267"/>
        <w:jc w:val="both"/>
      </w:pPr>
      <w:r w:rsidRPr="00B147BC">
        <w:t>Under this item, UNCDF</w:t>
      </w:r>
      <w:r w:rsidR="005257E6" w:rsidRPr="00B147BC">
        <w:t xml:space="preserve"> is</w:t>
      </w:r>
      <w:r w:rsidRPr="00B147BC">
        <w:t xml:space="preserve"> present</w:t>
      </w:r>
      <w:r w:rsidR="005257E6" w:rsidRPr="00B147BC">
        <w:t>ing</w:t>
      </w:r>
      <w:r w:rsidRPr="00B147BC">
        <w:t xml:space="preserve"> its annual review of results achieved in 2018. As the first report of the strategic framework, 2018-2021, the report examines progress made in achieving its two outcome areas: enhancing inclusive financial markets and local development finance systems, and unlocking public and private finance for the poor. </w:t>
      </w:r>
    </w:p>
    <w:p w:rsidR="00113142" w:rsidRPr="00B147BC" w:rsidRDefault="00113142" w:rsidP="006B2411">
      <w:pPr>
        <w:ind w:left="1267" w:right="1267"/>
        <w:jc w:val="both"/>
      </w:pPr>
      <w:r w:rsidRPr="00B147BC">
        <w:t xml:space="preserve">The Board may wish to </w:t>
      </w:r>
      <w:r w:rsidR="00532F99" w:rsidRPr="00B147BC">
        <w:t>adopt a decision, elements of which are contained in the report.</w:t>
      </w:r>
    </w:p>
    <w:p w:rsidR="000446D4" w:rsidRPr="00646CF1" w:rsidRDefault="000446D4" w:rsidP="000446D4">
      <w:pPr>
        <w:ind w:left="1267" w:right="1267"/>
        <w:jc w:val="both"/>
      </w:pPr>
    </w:p>
    <w:p w:rsidR="005B1417" w:rsidRPr="00646CF1" w:rsidRDefault="005B1417" w:rsidP="005B1417">
      <w:pPr>
        <w:spacing w:after="120"/>
        <w:ind w:left="1267" w:right="1267"/>
        <w:jc w:val="both"/>
        <w:rPr>
          <w:i/>
        </w:rPr>
      </w:pPr>
      <w:r w:rsidRPr="00646CF1">
        <w:rPr>
          <w:i/>
        </w:rPr>
        <w:t>Documentation:</w:t>
      </w:r>
    </w:p>
    <w:p w:rsidR="005B1417" w:rsidRPr="00646CF1" w:rsidRDefault="006B2411" w:rsidP="005B14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r w:rsidRPr="00646CF1">
        <w:t>Report on results achieved by UNCDF in 201</w:t>
      </w:r>
      <w:r w:rsidR="008C4407" w:rsidRPr="00646CF1">
        <w:t>8</w:t>
      </w:r>
      <w:r w:rsidRPr="00646CF1">
        <w:t xml:space="preserve"> </w:t>
      </w:r>
      <w:r w:rsidR="005B1417" w:rsidRPr="00646CF1">
        <w:t>(DP/201</w:t>
      </w:r>
      <w:r w:rsidR="00B2086F" w:rsidRPr="00646CF1">
        <w:t>9</w:t>
      </w:r>
      <w:r w:rsidR="005B1417" w:rsidRPr="00646CF1">
        <w:t>/</w:t>
      </w:r>
      <w:r w:rsidRPr="00646CF1">
        <w:t>1</w:t>
      </w:r>
      <w:r w:rsidR="00B2086F" w:rsidRPr="00646CF1">
        <w:t>8</w:t>
      </w:r>
      <w:r w:rsidR="005B1417" w:rsidRPr="00646CF1">
        <w:t>)</w:t>
      </w:r>
    </w:p>
    <w:p w:rsidR="000058C4" w:rsidRPr="00646CF1" w:rsidRDefault="000058C4" w:rsidP="005B14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p>
    <w:p w:rsidR="000058C4" w:rsidRPr="00646CF1" w:rsidRDefault="000058C4" w:rsidP="00151F80">
      <w:pPr>
        <w:ind w:left="1267" w:right="1267"/>
        <w:rPr>
          <w:b/>
          <w:sz w:val="24"/>
        </w:rPr>
      </w:pPr>
      <w:r w:rsidRPr="00646CF1">
        <w:rPr>
          <w:b/>
          <w:sz w:val="24"/>
        </w:rPr>
        <w:t xml:space="preserve">Item </w:t>
      </w:r>
      <w:r w:rsidR="00C605D2" w:rsidRPr="00646CF1">
        <w:rPr>
          <w:b/>
          <w:sz w:val="24"/>
        </w:rPr>
        <w:t>8</w:t>
      </w:r>
      <w:r w:rsidRPr="00646CF1">
        <w:rPr>
          <w:b/>
          <w:sz w:val="24"/>
        </w:rPr>
        <w:br/>
        <w:t>United Nations Volunteers</w:t>
      </w:r>
    </w:p>
    <w:p w:rsidR="003145E2" w:rsidRPr="00B147BC" w:rsidRDefault="003145E2" w:rsidP="00151F80">
      <w:pPr>
        <w:ind w:left="1267" w:right="1267"/>
        <w:jc w:val="both"/>
      </w:pPr>
    </w:p>
    <w:p w:rsidR="000D671D" w:rsidRPr="00B147BC" w:rsidRDefault="000D671D" w:rsidP="003145E2">
      <w:pPr>
        <w:spacing w:after="120"/>
        <w:ind w:left="1267" w:right="1267"/>
        <w:jc w:val="both"/>
      </w:pPr>
      <w:r w:rsidRPr="00B147BC">
        <w:t xml:space="preserve">Under this item, the Executive Board will have before it the report of the Administrator for 2018, presenting the results achieved by the United Nations Volunteers (UNV) programme during the first year of its four-year </w:t>
      </w:r>
      <w:r w:rsidR="00B2383F" w:rsidRPr="00B147BC">
        <w:t>s</w:t>
      </w:r>
      <w:r w:rsidRPr="00B147BC">
        <w:t xml:space="preserve">trategic </w:t>
      </w:r>
      <w:r w:rsidR="00B2383F" w:rsidRPr="00B147BC">
        <w:t>f</w:t>
      </w:r>
      <w:r w:rsidRPr="00B147BC">
        <w:t>ramework, 2018-2021 (</w:t>
      </w:r>
      <w:r w:rsidR="004D7DC4" w:rsidRPr="00B147BC">
        <w:t xml:space="preserve">document </w:t>
      </w:r>
      <w:r w:rsidRPr="00B147BC">
        <w:t xml:space="preserve">DP/2018/6). Noting the accomplishments of the programme, the report also reflects on the organizational transformation and strategic repositioning during 2018 with a look to the future. The organization is now better </w:t>
      </w:r>
      <w:r w:rsidRPr="00B147BC">
        <w:lastRenderedPageBreak/>
        <w:t xml:space="preserve">focused and reorganized to deliver on its dual mandate of mobilizing volunteers to support the United Nations peace, development and human rights agenda and advocating for the importance of volunteerism for the 2030 Agenda. </w:t>
      </w:r>
      <w:r w:rsidR="00861877" w:rsidRPr="00B147BC">
        <w:t>In accordance with decision 2018/8, t</w:t>
      </w:r>
      <w:r w:rsidRPr="00B147BC">
        <w:t>he report is now presented annually</w:t>
      </w:r>
      <w:r w:rsidR="00861877" w:rsidRPr="00B147BC">
        <w:t>.</w:t>
      </w:r>
    </w:p>
    <w:p w:rsidR="000D671D" w:rsidRPr="00B147BC" w:rsidRDefault="00151F80" w:rsidP="00B839A1">
      <w:pPr>
        <w:ind w:left="1267" w:right="1267"/>
        <w:jc w:val="both"/>
      </w:pPr>
      <w:r w:rsidRPr="00B147BC">
        <w:t>The Board may wish to adopt a decision, elements of which are contained in the report.</w:t>
      </w:r>
    </w:p>
    <w:p w:rsidR="000058C4" w:rsidRPr="00646CF1" w:rsidRDefault="000058C4" w:rsidP="000058C4">
      <w:pPr>
        <w:ind w:left="1267" w:right="1267"/>
        <w:jc w:val="both"/>
      </w:pPr>
    </w:p>
    <w:p w:rsidR="000058C4" w:rsidRPr="00646CF1" w:rsidRDefault="000058C4" w:rsidP="000058C4">
      <w:pPr>
        <w:spacing w:after="120"/>
        <w:ind w:left="1267" w:right="1267"/>
        <w:jc w:val="both"/>
        <w:rPr>
          <w:i/>
        </w:rPr>
      </w:pPr>
      <w:r w:rsidRPr="00646CF1">
        <w:rPr>
          <w:i/>
        </w:rPr>
        <w:t>Documentation:</w:t>
      </w:r>
    </w:p>
    <w:p w:rsidR="000058C4" w:rsidRPr="00646CF1" w:rsidRDefault="00C90525" w:rsidP="000058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r w:rsidRPr="00646CF1">
        <w:t xml:space="preserve">United Nations Volunteers: </w:t>
      </w:r>
      <w:r w:rsidR="000058C4" w:rsidRPr="00646CF1">
        <w:t>Report o</w:t>
      </w:r>
      <w:r w:rsidRPr="00646CF1">
        <w:t xml:space="preserve">f the Administrator </w:t>
      </w:r>
      <w:r w:rsidR="000058C4" w:rsidRPr="00646CF1">
        <w:t>(DP/201</w:t>
      </w:r>
      <w:r w:rsidR="00B839A1" w:rsidRPr="00646CF1">
        <w:t>9</w:t>
      </w:r>
      <w:r w:rsidR="000058C4" w:rsidRPr="00646CF1">
        <w:t>/1</w:t>
      </w:r>
      <w:r w:rsidR="00B839A1" w:rsidRPr="00646CF1">
        <w:t>9</w:t>
      </w:r>
      <w:r w:rsidR="000058C4" w:rsidRPr="00646CF1">
        <w:t>)</w:t>
      </w:r>
    </w:p>
    <w:p w:rsidR="00151F80" w:rsidRPr="00646CF1" w:rsidRDefault="00151F80" w:rsidP="00DF7C74">
      <w:pPr>
        <w:ind w:left="1267" w:right="1267"/>
        <w:jc w:val="both"/>
        <w:rPr>
          <w:b/>
          <w:bCs/>
          <w:sz w:val="28"/>
          <w:szCs w:val="28"/>
        </w:rPr>
      </w:pPr>
    </w:p>
    <w:p w:rsidR="008574E9" w:rsidRPr="00646CF1" w:rsidRDefault="008574E9" w:rsidP="00DF7C74">
      <w:pPr>
        <w:ind w:left="1267" w:right="1267"/>
        <w:jc w:val="both"/>
        <w:rPr>
          <w:b/>
          <w:bCs/>
          <w:sz w:val="28"/>
          <w:szCs w:val="28"/>
        </w:rPr>
      </w:pPr>
      <w:r w:rsidRPr="00646CF1">
        <w:rPr>
          <w:b/>
          <w:bCs/>
          <w:sz w:val="28"/>
          <w:szCs w:val="28"/>
        </w:rPr>
        <w:t>UNFPA segment</w:t>
      </w:r>
    </w:p>
    <w:p w:rsidR="008574E9" w:rsidRPr="00646CF1" w:rsidRDefault="008574E9" w:rsidP="00164460">
      <w:pPr>
        <w:ind w:left="1267" w:right="1267"/>
        <w:rPr>
          <w:bCs/>
        </w:rPr>
      </w:pPr>
    </w:p>
    <w:p w:rsidR="008F2159" w:rsidRPr="00646CF1" w:rsidRDefault="008F2159" w:rsidP="008F2159">
      <w:pPr>
        <w:spacing w:after="120"/>
        <w:ind w:left="1267" w:right="1267"/>
        <w:rPr>
          <w:b/>
          <w:bCs/>
          <w:sz w:val="24"/>
          <w:szCs w:val="24"/>
        </w:rPr>
      </w:pPr>
      <w:r w:rsidRPr="00646CF1">
        <w:rPr>
          <w:b/>
          <w:bCs/>
          <w:sz w:val="24"/>
          <w:szCs w:val="24"/>
        </w:rPr>
        <w:t>Item 9</w:t>
      </w:r>
      <w:r w:rsidRPr="00646CF1">
        <w:rPr>
          <w:b/>
          <w:bCs/>
          <w:sz w:val="24"/>
          <w:szCs w:val="24"/>
        </w:rPr>
        <w:br/>
      </w:r>
      <w:r w:rsidR="00A279A8" w:rsidRPr="00B147BC">
        <w:rPr>
          <w:b/>
          <w:bCs/>
          <w:sz w:val="24"/>
          <w:szCs w:val="24"/>
        </w:rPr>
        <w:t>Annual report of the Executive Director</w:t>
      </w:r>
    </w:p>
    <w:p w:rsidR="000C703F" w:rsidRPr="00B147BC" w:rsidRDefault="000C703F" w:rsidP="000C703F">
      <w:pPr>
        <w:spacing w:after="120"/>
        <w:ind w:left="1267" w:right="1267"/>
        <w:jc w:val="both"/>
        <w:rPr>
          <w:bCs/>
        </w:rPr>
      </w:pPr>
      <w:r w:rsidRPr="00B147BC">
        <w:rPr>
          <w:bCs/>
        </w:rPr>
        <w:t xml:space="preserve">Under this item, the Executive Board will consider the </w:t>
      </w:r>
      <w:r w:rsidR="00B147BC">
        <w:rPr>
          <w:bCs/>
        </w:rPr>
        <w:t>a</w:t>
      </w:r>
      <w:r w:rsidRPr="00B147BC">
        <w:rPr>
          <w:bCs/>
        </w:rPr>
        <w:t xml:space="preserve">nnual report of the Executive Director. </w:t>
      </w:r>
    </w:p>
    <w:p w:rsidR="000C703F" w:rsidRPr="00B147BC" w:rsidRDefault="000C703F" w:rsidP="00A279A8">
      <w:pPr>
        <w:spacing w:after="120"/>
        <w:ind w:left="1267" w:right="1267"/>
        <w:jc w:val="both"/>
        <w:rPr>
          <w:bCs/>
        </w:rPr>
      </w:pPr>
      <w:r w:rsidRPr="00B147BC">
        <w:rPr>
          <w:bCs/>
        </w:rPr>
        <w:t>Part I reports on the progress in 2018 towards achievement of the results of the UNFPA Strategic Plan, 2018-2021. An addendum to the report offers a statistical and financial review, summarizing the financial situation of UNFPA and providing statistical highlights concerning UNFPA finances and programmes in 2018. The figures for the financial information are provisional, subject to the report of the Board of Auditors. Part II of the report, on the recommendations of the Joint Inspection Unit in 2018, provides, in accordance with General Assembly resolution 59/267, a synopsis of UNFPA management responses to key recommendations of the Joint Inspection Unit contained in its reports issued in 2018 that are relevant to UNFPA. Annexes to the annual report are available separately on the UNFPA website.</w:t>
      </w:r>
    </w:p>
    <w:p w:rsidR="008F2159" w:rsidRPr="00B147BC" w:rsidRDefault="000C703F" w:rsidP="000C703F">
      <w:pPr>
        <w:ind w:left="1267" w:right="1267"/>
        <w:jc w:val="both"/>
        <w:rPr>
          <w:bCs/>
        </w:rPr>
      </w:pPr>
      <w:r w:rsidRPr="00B147BC">
        <w:rPr>
          <w:bCs/>
        </w:rPr>
        <w:t>The Board may wish to adopt a decision on the annual report of the Executive Director of UNFPA.</w:t>
      </w:r>
    </w:p>
    <w:p w:rsidR="00A279A8" w:rsidRPr="00B147BC" w:rsidRDefault="00A279A8" w:rsidP="000C703F">
      <w:pPr>
        <w:ind w:left="1267" w:right="1267"/>
        <w:jc w:val="both"/>
        <w:rPr>
          <w:bCs/>
        </w:rPr>
      </w:pPr>
    </w:p>
    <w:p w:rsidR="008F2159" w:rsidRPr="00B147BC" w:rsidRDefault="008F2159" w:rsidP="008F2159">
      <w:pPr>
        <w:spacing w:after="120"/>
        <w:ind w:left="1267" w:right="1267"/>
        <w:jc w:val="both"/>
        <w:rPr>
          <w:bCs/>
          <w:i/>
        </w:rPr>
      </w:pPr>
      <w:r w:rsidRPr="00B147BC">
        <w:rPr>
          <w:bCs/>
          <w:i/>
        </w:rPr>
        <w:t>Documentation:</w:t>
      </w:r>
    </w:p>
    <w:p w:rsidR="00A279A8" w:rsidRPr="00B147BC" w:rsidRDefault="00934419">
      <w:pPr>
        <w:spacing w:after="120"/>
        <w:ind w:left="1267" w:right="1267"/>
        <w:jc w:val="both"/>
        <w:rPr>
          <w:bCs/>
        </w:rPr>
      </w:pPr>
      <w:r w:rsidRPr="00646CF1">
        <w:rPr>
          <w:bCs/>
        </w:rPr>
        <w:t>Implementation of the UNFPA strategic plan, 2018-2021: Report of the Executive Director</w:t>
      </w:r>
      <w:r>
        <w:rPr>
          <w:bCs/>
        </w:rPr>
        <w:t xml:space="preserve"> </w:t>
      </w:r>
      <w:r w:rsidR="00A279A8" w:rsidRPr="00B147BC">
        <w:rPr>
          <w:bCs/>
        </w:rPr>
        <w:t>(DP/FPA/2019/4, Part I)</w:t>
      </w:r>
    </w:p>
    <w:p w:rsidR="00A279A8" w:rsidRPr="00B147BC" w:rsidRDefault="00A279A8" w:rsidP="00AD5F13">
      <w:pPr>
        <w:spacing w:after="120"/>
        <w:ind w:left="1267" w:right="1267"/>
        <w:jc w:val="both"/>
        <w:rPr>
          <w:bCs/>
        </w:rPr>
      </w:pPr>
      <w:r w:rsidRPr="00B147BC">
        <w:rPr>
          <w:bCs/>
        </w:rPr>
        <w:t>Statistical and financial review, 2018 (DP/FPA/2019/4, Part I, Add.1)</w:t>
      </w:r>
    </w:p>
    <w:p w:rsidR="008F2159" w:rsidRPr="00B147BC" w:rsidRDefault="00A279A8" w:rsidP="00AD5F13">
      <w:pPr>
        <w:spacing w:after="120"/>
        <w:ind w:left="1267" w:right="1267"/>
        <w:jc w:val="both"/>
        <w:rPr>
          <w:bCs/>
        </w:rPr>
      </w:pPr>
      <w:r w:rsidRPr="00B147BC">
        <w:rPr>
          <w:bCs/>
        </w:rPr>
        <w:t xml:space="preserve">Report on the recommendations of the Joint Inspection Unit in 2018 </w:t>
      </w:r>
      <w:r w:rsidR="00AD5F13" w:rsidRPr="00B147BC">
        <w:rPr>
          <w:bCs/>
        </w:rPr>
        <w:t>(</w:t>
      </w:r>
      <w:r w:rsidRPr="00B147BC">
        <w:rPr>
          <w:bCs/>
        </w:rPr>
        <w:t>DP/FPA/2019/4, Part II)</w:t>
      </w:r>
    </w:p>
    <w:p w:rsidR="004B1934" w:rsidRPr="00646CF1" w:rsidRDefault="004B1934" w:rsidP="004B1934">
      <w:pPr>
        <w:ind w:left="1267" w:right="1267"/>
        <w:rPr>
          <w:bCs/>
        </w:rPr>
      </w:pPr>
    </w:p>
    <w:p w:rsidR="0049313F" w:rsidRPr="00B147BC" w:rsidRDefault="0049313F" w:rsidP="00764CE5">
      <w:pPr>
        <w:spacing w:after="120"/>
        <w:ind w:left="1267" w:right="1267"/>
        <w:rPr>
          <w:b/>
          <w:bCs/>
          <w:sz w:val="24"/>
          <w:szCs w:val="24"/>
        </w:rPr>
      </w:pPr>
      <w:r w:rsidRPr="00B147BC">
        <w:rPr>
          <w:b/>
          <w:bCs/>
          <w:sz w:val="24"/>
          <w:szCs w:val="24"/>
        </w:rPr>
        <w:t>Item 1</w:t>
      </w:r>
      <w:r w:rsidR="00AD5F13" w:rsidRPr="00B147BC">
        <w:rPr>
          <w:b/>
          <w:bCs/>
          <w:sz w:val="24"/>
          <w:szCs w:val="24"/>
        </w:rPr>
        <w:t>0</w:t>
      </w:r>
      <w:r w:rsidRPr="00B147BC">
        <w:rPr>
          <w:b/>
          <w:bCs/>
          <w:sz w:val="24"/>
          <w:szCs w:val="24"/>
        </w:rPr>
        <w:br/>
        <w:t>Evaluation</w:t>
      </w:r>
    </w:p>
    <w:p w:rsidR="00AD5F13" w:rsidRPr="00B147BC" w:rsidRDefault="00AD5F13" w:rsidP="00AD5F13">
      <w:pPr>
        <w:spacing w:after="120"/>
        <w:ind w:left="1267" w:right="1267"/>
        <w:jc w:val="both"/>
        <w:rPr>
          <w:bCs/>
        </w:rPr>
      </w:pPr>
      <w:r w:rsidRPr="00B147BC">
        <w:rPr>
          <w:bCs/>
        </w:rPr>
        <w:t>In accordance with the revised evaluation policy of UNFPA (DP/FPA/2019/1) and relevant Executive Board decisions, the annual report of the Evaluation Office for 2018 provides information on the performance of the evaluation function at corporate and decentralized levels, as well as the contribution of UNFPA to the United Nations coherence in evaluation, including system-wide evaluations, and national evaluation capacity development. In addition, the report presents the 2019 programme of work and budget for the Evaluation Office.</w:t>
      </w:r>
    </w:p>
    <w:p w:rsidR="00AD5F13" w:rsidRDefault="00AD5F13" w:rsidP="00AD5F13">
      <w:pPr>
        <w:spacing w:after="120"/>
        <w:ind w:left="1267" w:right="1267"/>
        <w:jc w:val="both"/>
        <w:rPr>
          <w:bCs/>
        </w:rPr>
      </w:pPr>
      <w:r w:rsidRPr="00B147BC">
        <w:rPr>
          <w:bCs/>
        </w:rPr>
        <w:t>Annexes to the report are available separately on the UNFPA website. A management response to the report is also available (DP/FPA/2019/CRP.5).</w:t>
      </w:r>
    </w:p>
    <w:p w:rsidR="00404FD2" w:rsidRPr="00B147BC" w:rsidRDefault="00404FD2" w:rsidP="00404FD2">
      <w:pPr>
        <w:spacing w:after="120"/>
        <w:ind w:left="1267" w:right="1267"/>
        <w:jc w:val="both"/>
        <w:rPr>
          <w:bCs/>
        </w:rPr>
      </w:pPr>
      <w:r>
        <w:rPr>
          <w:bCs/>
        </w:rPr>
        <w:lastRenderedPageBreak/>
        <w:t>Also available are the e</w:t>
      </w:r>
      <w:r w:rsidRPr="00746C7E">
        <w:rPr>
          <w:bCs/>
        </w:rPr>
        <w:t>valuation of the UNFPA response to the Syria crisis</w:t>
      </w:r>
      <w:r>
        <w:rPr>
          <w:bCs/>
        </w:rPr>
        <w:t xml:space="preserve"> and the management response to the report</w:t>
      </w:r>
      <w:r w:rsidRPr="00746C7E">
        <w:rPr>
          <w:bCs/>
        </w:rPr>
        <w:t xml:space="preserve"> (DP/FPA/2019/CRP.</w:t>
      </w:r>
      <w:r>
        <w:rPr>
          <w:bCs/>
        </w:rPr>
        <w:t>4</w:t>
      </w:r>
      <w:r w:rsidRPr="00746C7E">
        <w:rPr>
          <w:bCs/>
        </w:rPr>
        <w:t>)</w:t>
      </w:r>
      <w:r w:rsidR="005B77EB">
        <w:rPr>
          <w:bCs/>
        </w:rPr>
        <w:t>.</w:t>
      </w:r>
    </w:p>
    <w:p w:rsidR="00F20CDB" w:rsidRDefault="00AD5F13" w:rsidP="00F20CDB">
      <w:pPr>
        <w:ind w:left="1267" w:right="1267"/>
        <w:jc w:val="both"/>
        <w:rPr>
          <w:bCs/>
        </w:rPr>
      </w:pPr>
      <w:r w:rsidRPr="00B147BC">
        <w:rPr>
          <w:bCs/>
        </w:rPr>
        <w:t xml:space="preserve">The Board may wish to adopt a decision on </w:t>
      </w:r>
      <w:r w:rsidR="00934419">
        <w:rPr>
          <w:bCs/>
        </w:rPr>
        <w:t xml:space="preserve">the </w:t>
      </w:r>
      <w:r w:rsidRPr="00B147BC">
        <w:rPr>
          <w:bCs/>
        </w:rPr>
        <w:t>annual report of the Evaluation Office</w:t>
      </w:r>
      <w:r w:rsidR="00F20CDB" w:rsidRPr="00B147BC">
        <w:rPr>
          <w:bCs/>
        </w:rPr>
        <w:t>.</w:t>
      </w:r>
    </w:p>
    <w:p w:rsidR="005B77EB" w:rsidRPr="00B147BC" w:rsidRDefault="005B77EB" w:rsidP="00F20CDB">
      <w:pPr>
        <w:ind w:left="1267" w:right="1267"/>
        <w:jc w:val="both"/>
        <w:rPr>
          <w:bCs/>
        </w:rPr>
      </w:pPr>
    </w:p>
    <w:p w:rsidR="0049313F" w:rsidRPr="00B147BC" w:rsidRDefault="0049313F" w:rsidP="0049313F">
      <w:pPr>
        <w:spacing w:after="120"/>
        <w:ind w:left="1267" w:right="1267"/>
        <w:jc w:val="both"/>
        <w:rPr>
          <w:bCs/>
          <w:i/>
        </w:rPr>
      </w:pPr>
      <w:r w:rsidRPr="00B147BC">
        <w:rPr>
          <w:bCs/>
          <w:i/>
        </w:rPr>
        <w:t>Documentation:</w:t>
      </w:r>
    </w:p>
    <w:p w:rsidR="0049313F" w:rsidRDefault="00DB5268">
      <w:pPr>
        <w:spacing w:after="120"/>
        <w:ind w:left="1267" w:right="1267"/>
        <w:jc w:val="both"/>
        <w:rPr>
          <w:bCs/>
        </w:rPr>
      </w:pPr>
      <w:r w:rsidRPr="00646CF1">
        <w:rPr>
          <w:bCs/>
        </w:rPr>
        <w:t xml:space="preserve">Annual report on the evaluation function, 2018: Report of the Director, Evaluation Office </w:t>
      </w:r>
      <w:r w:rsidR="00F20CDB" w:rsidRPr="00646CF1">
        <w:rPr>
          <w:bCs/>
        </w:rPr>
        <w:t>(DP/FPA/2019/5)</w:t>
      </w:r>
    </w:p>
    <w:p w:rsidR="005B77EB" w:rsidRPr="00646CF1" w:rsidRDefault="005B77EB" w:rsidP="005B77EB">
      <w:pPr>
        <w:spacing w:after="120"/>
        <w:ind w:left="1267" w:right="1267"/>
        <w:jc w:val="both"/>
        <w:rPr>
          <w:bCs/>
        </w:rPr>
      </w:pPr>
      <w:r w:rsidRPr="00746C7E">
        <w:rPr>
          <w:bCs/>
        </w:rPr>
        <w:t>Evaluation of the UNFPA response to the Syria crisis</w:t>
      </w:r>
      <w:r>
        <w:rPr>
          <w:bCs/>
        </w:rPr>
        <w:t xml:space="preserve"> (</w:t>
      </w:r>
      <w:r w:rsidRPr="00746C7E">
        <w:rPr>
          <w:bCs/>
        </w:rPr>
        <w:t>DP/FPA/2019/CRP.</w:t>
      </w:r>
      <w:r>
        <w:rPr>
          <w:bCs/>
        </w:rPr>
        <w:t>3</w:t>
      </w:r>
      <w:r w:rsidRPr="00746C7E">
        <w:rPr>
          <w:bCs/>
        </w:rPr>
        <w:t>)</w:t>
      </w:r>
    </w:p>
    <w:p w:rsidR="00F20CDB" w:rsidRPr="00B147BC" w:rsidRDefault="00F20CDB" w:rsidP="0049313F">
      <w:pPr>
        <w:spacing w:after="120"/>
        <w:ind w:left="1267" w:right="1267"/>
        <w:jc w:val="both"/>
        <w:rPr>
          <w:bCs/>
        </w:rPr>
      </w:pPr>
    </w:p>
    <w:p w:rsidR="008574E9" w:rsidRPr="00646CF1" w:rsidRDefault="008574E9" w:rsidP="00093F69">
      <w:pPr>
        <w:spacing w:after="120"/>
        <w:ind w:left="1267" w:right="1267"/>
        <w:rPr>
          <w:b/>
          <w:sz w:val="28"/>
        </w:rPr>
      </w:pPr>
      <w:r w:rsidRPr="00646CF1">
        <w:rPr>
          <w:b/>
          <w:sz w:val="28"/>
        </w:rPr>
        <w:t>UNOPS segment</w:t>
      </w:r>
    </w:p>
    <w:p w:rsidR="008574E9" w:rsidRPr="00646CF1" w:rsidRDefault="008574E9" w:rsidP="00565B27">
      <w:pPr>
        <w:ind w:left="1267" w:right="1267"/>
        <w:rPr>
          <w:b/>
          <w:sz w:val="24"/>
        </w:rPr>
      </w:pPr>
    </w:p>
    <w:p w:rsidR="008574E9" w:rsidRPr="00646CF1" w:rsidRDefault="008574E9" w:rsidP="008574E9">
      <w:pPr>
        <w:spacing w:after="120"/>
        <w:ind w:left="1267" w:right="1267"/>
        <w:rPr>
          <w:b/>
          <w:sz w:val="24"/>
        </w:rPr>
      </w:pPr>
      <w:r w:rsidRPr="00646CF1">
        <w:rPr>
          <w:b/>
          <w:sz w:val="24"/>
        </w:rPr>
        <w:t xml:space="preserve">Item </w:t>
      </w:r>
      <w:r w:rsidR="00032DA9" w:rsidRPr="00646CF1">
        <w:rPr>
          <w:b/>
          <w:sz w:val="24"/>
        </w:rPr>
        <w:t>1</w:t>
      </w:r>
      <w:r w:rsidR="00142FA1" w:rsidRPr="00646CF1">
        <w:rPr>
          <w:b/>
          <w:sz w:val="24"/>
        </w:rPr>
        <w:t>1</w:t>
      </w:r>
      <w:r w:rsidRPr="00646CF1">
        <w:rPr>
          <w:b/>
          <w:sz w:val="24"/>
        </w:rPr>
        <w:br/>
      </w:r>
      <w:r w:rsidR="00512855" w:rsidRPr="00646CF1">
        <w:rPr>
          <w:b/>
          <w:sz w:val="24"/>
        </w:rPr>
        <w:t>Annual report of the Executive Director</w:t>
      </w:r>
    </w:p>
    <w:p w:rsidR="00B268AF" w:rsidRPr="00B147BC" w:rsidRDefault="00142FA1" w:rsidP="00142FA1">
      <w:pPr>
        <w:spacing w:after="120"/>
        <w:ind w:left="1267" w:right="1267"/>
        <w:jc w:val="both"/>
        <w:rPr>
          <w:iCs/>
        </w:rPr>
      </w:pPr>
      <w:r w:rsidRPr="00B147BC">
        <w:rPr>
          <w:iCs/>
        </w:rPr>
        <w:t>The annual report of the Executive Director of UNOPS details the organization’s support to the implementation of partners’ peace and security, humanitarian and development projects. Through more than 900 projects in over 80 countries, UNOPS helps people build better lives and countries achieve peace and sustainable development. Th</w:t>
      </w:r>
      <w:r w:rsidR="00B268AF" w:rsidRPr="00B147BC">
        <w:rPr>
          <w:iCs/>
        </w:rPr>
        <w:t>e</w:t>
      </w:r>
      <w:r w:rsidRPr="00B147BC">
        <w:rPr>
          <w:iCs/>
        </w:rPr>
        <w:t xml:space="preserve"> </w:t>
      </w:r>
      <w:r w:rsidR="00B268AF" w:rsidRPr="00B147BC">
        <w:rPr>
          <w:iCs/>
        </w:rPr>
        <w:t>r</w:t>
      </w:r>
      <w:r w:rsidRPr="00B147BC">
        <w:rPr>
          <w:iCs/>
        </w:rPr>
        <w:t>eport highlights key results across the organization in 2018, providing examples of the ways in which UNOPS supports the United Nations system and its partners around the world.</w:t>
      </w:r>
    </w:p>
    <w:p w:rsidR="00A651FB" w:rsidRPr="00B147BC" w:rsidRDefault="00A651FB" w:rsidP="00142FA1">
      <w:pPr>
        <w:spacing w:after="120"/>
        <w:ind w:left="1267" w:right="1267"/>
        <w:jc w:val="both"/>
        <w:rPr>
          <w:iCs/>
        </w:rPr>
      </w:pPr>
      <w:r w:rsidRPr="00B147BC">
        <w:rPr>
          <w:iCs/>
        </w:rPr>
        <w:t xml:space="preserve">Pursuant to Executive Board decision 2015/12, </w:t>
      </w:r>
      <w:r w:rsidR="00412C08">
        <w:rPr>
          <w:iCs/>
        </w:rPr>
        <w:t xml:space="preserve">the </w:t>
      </w:r>
      <w:r w:rsidRPr="00B147BC">
        <w:rPr>
          <w:iCs/>
        </w:rPr>
        <w:t>Executive Director of UNOPS consulted with the United Nations Secretary-General on the future role of the Policy Advisory Committee. As a result of this consultations the Secretary-General has decided to establish a UNOPS Client Board.</w:t>
      </w:r>
      <w:r w:rsidR="003A2F59" w:rsidRPr="00B147BC">
        <w:rPr>
          <w:iCs/>
        </w:rPr>
        <w:t xml:space="preserve"> </w:t>
      </w:r>
      <w:r w:rsidR="00206DF0">
        <w:rPr>
          <w:iCs/>
        </w:rPr>
        <w:t xml:space="preserve">At the </w:t>
      </w:r>
      <w:r w:rsidR="00284DEF">
        <w:rPr>
          <w:iCs/>
        </w:rPr>
        <w:t xml:space="preserve">current </w:t>
      </w:r>
      <w:r w:rsidR="00206DF0">
        <w:rPr>
          <w:iCs/>
        </w:rPr>
        <w:t>session</w:t>
      </w:r>
      <w:r w:rsidR="003A2F59" w:rsidRPr="00B147BC">
        <w:rPr>
          <w:iCs/>
        </w:rPr>
        <w:t xml:space="preserve"> the Executive Director </w:t>
      </w:r>
      <w:r w:rsidR="00284DEF">
        <w:rPr>
          <w:iCs/>
        </w:rPr>
        <w:t xml:space="preserve">will </w:t>
      </w:r>
      <w:r w:rsidR="003A2F59" w:rsidRPr="00B147BC">
        <w:rPr>
          <w:iCs/>
        </w:rPr>
        <w:t xml:space="preserve">present a </w:t>
      </w:r>
      <w:r w:rsidR="00284DEF">
        <w:rPr>
          <w:iCs/>
        </w:rPr>
        <w:t>c</w:t>
      </w:r>
      <w:r w:rsidR="003A2F59" w:rsidRPr="00B147BC">
        <w:rPr>
          <w:iCs/>
        </w:rPr>
        <w:t xml:space="preserve">onference </w:t>
      </w:r>
      <w:r w:rsidR="00284DEF">
        <w:rPr>
          <w:iCs/>
        </w:rPr>
        <w:t>r</w:t>
      </w:r>
      <w:r w:rsidR="003A2F59" w:rsidRPr="00B147BC">
        <w:rPr>
          <w:iCs/>
        </w:rPr>
        <w:t xml:space="preserve">oom </w:t>
      </w:r>
      <w:r w:rsidR="00284DEF">
        <w:rPr>
          <w:iCs/>
        </w:rPr>
        <w:t>p</w:t>
      </w:r>
      <w:r w:rsidR="003A2F59" w:rsidRPr="00B147BC">
        <w:rPr>
          <w:iCs/>
        </w:rPr>
        <w:t>aper providing further background and details to inform an Executive Board decision thereon.</w:t>
      </w:r>
    </w:p>
    <w:p w:rsidR="00142FA1" w:rsidRPr="00B147BC" w:rsidRDefault="00142FA1" w:rsidP="00B268AF">
      <w:pPr>
        <w:ind w:left="1267" w:right="1267"/>
        <w:jc w:val="both"/>
        <w:rPr>
          <w:iCs/>
        </w:rPr>
      </w:pPr>
      <w:r w:rsidRPr="00B147BC">
        <w:rPr>
          <w:iCs/>
        </w:rPr>
        <w:t xml:space="preserve">The Board may wish to adopt a decision, elements of which are contained in the </w:t>
      </w:r>
      <w:r w:rsidR="00284DEF">
        <w:rPr>
          <w:iCs/>
        </w:rPr>
        <w:t xml:space="preserve">annual </w:t>
      </w:r>
      <w:r w:rsidRPr="00B147BC">
        <w:rPr>
          <w:iCs/>
        </w:rPr>
        <w:t>report</w:t>
      </w:r>
      <w:r w:rsidR="003A2F59" w:rsidRPr="00B147BC">
        <w:rPr>
          <w:iCs/>
        </w:rPr>
        <w:t xml:space="preserve"> and</w:t>
      </w:r>
      <w:r w:rsidR="00250280">
        <w:rPr>
          <w:iCs/>
        </w:rPr>
        <w:t xml:space="preserve"> the</w:t>
      </w:r>
      <w:r w:rsidR="003A2F59" w:rsidRPr="00B147BC">
        <w:rPr>
          <w:iCs/>
        </w:rPr>
        <w:t xml:space="preserve"> conference room paper</w:t>
      </w:r>
      <w:r w:rsidR="00250280">
        <w:rPr>
          <w:iCs/>
        </w:rPr>
        <w:t>.</w:t>
      </w:r>
    </w:p>
    <w:p w:rsidR="00786D6A" w:rsidRPr="00646CF1" w:rsidRDefault="00786D6A" w:rsidP="00565B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pPr>
    </w:p>
    <w:p w:rsidR="008574E9" w:rsidRPr="00646CF1" w:rsidRDefault="008574E9" w:rsidP="008574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i/>
        </w:rPr>
      </w:pPr>
      <w:bookmarkStart w:id="23" w:name="_Hlk509497850"/>
      <w:r w:rsidRPr="00646CF1">
        <w:rPr>
          <w:i/>
        </w:rPr>
        <w:t>Documentation:</w:t>
      </w:r>
    </w:p>
    <w:p w:rsidR="008574E9" w:rsidRPr="00646CF1" w:rsidRDefault="008574E9" w:rsidP="008574E9">
      <w:pPr>
        <w:spacing w:after="120"/>
        <w:ind w:left="1267" w:right="1267"/>
        <w:jc w:val="both"/>
      </w:pPr>
      <w:r w:rsidRPr="00646CF1">
        <w:t>Annual report of the Executive Director (DP/OPS/201</w:t>
      </w:r>
      <w:r w:rsidR="00142FA1" w:rsidRPr="00646CF1">
        <w:t>9</w:t>
      </w:r>
      <w:r w:rsidRPr="00646CF1">
        <w:t>/</w:t>
      </w:r>
      <w:r w:rsidR="00786D6A" w:rsidRPr="00646CF1">
        <w:t>2</w:t>
      </w:r>
      <w:r w:rsidRPr="00646CF1">
        <w:t>)</w:t>
      </w:r>
    </w:p>
    <w:p w:rsidR="00C429B0" w:rsidRPr="00646CF1" w:rsidRDefault="00FA5AAB" w:rsidP="008574E9">
      <w:pPr>
        <w:spacing w:after="120"/>
        <w:ind w:left="1267" w:right="1267"/>
        <w:jc w:val="both"/>
      </w:pPr>
      <w:r w:rsidRPr="00646CF1">
        <w:t>Proposal to establish a UNOPS Client Board to replace the Policy Advisory Committee</w:t>
      </w:r>
      <w:r w:rsidR="00250280">
        <w:t xml:space="preserve"> (DP/OPS/</w:t>
      </w:r>
      <w:r w:rsidR="009E7E5E">
        <w:t>2019/</w:t>
      </w:r>
      <w:bookmarkStart w:id="24" w:name="_GoBack"/>
      <w:bookmarkEnd w:id="24"/>
      <w:r w:rsidR="00250280">
        <w:t>CRP.1)</w:t>
      </w:r>
    </w:p>
    <w:bookmarkEnd w:id="23"/>
    <w:p w:rsidR="00565B27" w:rsidRPr="00646CF1" w:rsidRDefault="00565B27" w:rsidP="00565B27">
      <w:pPr>
        <w:ind w:left="1267" w:right="1267"/>
        <w:rPr>
          <w:b/>
          <w:sz w:val="28"/>
        </w:rPr>
      </w:pPr>
    </w:p>
    <w:p w:rsidR="008574E9" w:rsidRPr="00646CF1" w:rsidRDefault="008574E9" w:rsidP="00E4799A">
      <w:pPr>
        <w:ind w:left="1267" w:right="1267"/>
        <w:rPr>
          <w:b/>
          <w:sz w:val="28"/>
        </w:rPr>
      </w:pPr>
      <w:r w:rsidRPr="00646CF1">
        <w:rPr>
          <w:b/>
          <w:sz w:val="28"/>
        </w:rPr>
        <w:t>Joint segment</w:t>
      </w:r>
    </w:p>
    <w:p w:rsidR="00017B91" w:rsidRPr="00646CF1" w:rsidRDefault="00017B91" w:rsidP="00E4799A">
      <w:pPr>
        <w:ind w:left="1267" w:right="1267"/>
        <w:rPr>
          <w:b/>
          <w:sz w:val="28"/>
        </w:rPr>
      </w:pPr>
    </w:p>
    <w:p w:rsidR="00017B91" w:rsidRPr="00646CF1" w:rsidRDefault="00017B91" w:rsidP="00017B91">
      <w:pPr>
        <w:spacing w:after="120"/>
        <w:ind w:left="1267" w:right="1267"/>
        <w:rPr>
          <w:b/>
          <w:sz w:val="24"/>
        </w:rPr>
      </w:pPr>
      <w:bookmarkStart w:id="25" w:name="OLE_LINK1"/>
      <w:bookmarkStart w:id="26" w:name="OLE_LINK2"/>
      <w:r w:rsidRPr="00646CF1">
        <w:rPr>
          <w:b/>
          <w:sz w:val="24"/>
        </w:rPr>
        <w:t>Item 12</w:t>
      </w:r>
      <w:r w:rsidRPr="00646CF1">
        <w:rPr>
          <w:b/>
          <w:sz w:val="24"/>
        </w:rPr>
        <w:br/>
        <w:t xml:space="preserve">Reports of UNDP, UNFPA and </w:t>
      </w:r>
      <w:bookmarkEnd w:id="25"/>
      <w:bookmarkEnd w:id="26"/>
      <w:r w:rsidRPr="00646CF1">
        <w:rPr>
          <w:b/>
          <w:sz w:val="24"/>
        </w:rPr>
        <w:t>UNOPS Ethics Offices</w:t>
      </w:r>
    </w:p>
    <w:p w:rsidR="00017B91" w:rsidRPr="00646CF1" w:rsidRDefault="00017B91" w:rsidP="00017B91">
      <w:pPr>
        <w:pStyle w:val="SingleTxt"/>
      </w:pPr>
      <w:r w:rsidRPr="00646CF1">
        <w:t>Under this item, the Executive Board will have before it the reports of the Ethics Offices of UNDP, UNFPA and UNOPS.</w:t>
      </w:r>
    </w:p>
    <w:p w:rsidR="00017B91" w:rsidRPr="00646CF1" w:rsidRDefault="00017B91" w:rsidP="00017B91">
      <w:pPr>
        <w:pStyle w:val="SingleTxt"/>
      </w:pPr>
      <w:r w:rsidRPr="00646CF1">
        <w:t>Pursuant to Executive Board decision 2008/37, the UNDP Ethics Office submits the present report that covers its activities in 2018. In accordance with Secretary-General’s bulletin, United Nations system-wide application of ethics: separately administered organs and programmes (ST/SGB/2007/11), the Ethics Panel of the United Nations reviewed the report at its 110</w:t>
      </w:r>
      <w:r w:rsidRPr="00646CF1">
        <w:rPr>
          <w:vertAlign w:val="superscript"/>
        </w:rPr>
        <w:t>th</w:t>
      </w:r>
      <w:r w:rsidRPr="00646CF1">
        <w:t xml:space="preserve"> session on 20 February 2019; the report </w:t>
      </w:r>
      <w:r w:rsidRPr="00646CF1">
        <w:lastRenderedPageBreak/>
        <w:t>was subsequently presented to the UNDP Administrator. This is the eleventh annual report presented by the Ethics Office since its establishment in 2007.</w:t>
      </w:r>
    </w:p>
    <w:p w:rsidR="007B53FD" w:rsidRPr="00B147BC" w:rsidRDefault="007B53FD" w:rsidP="00017B91">
      <w:pPr>
        <w:spacing w:after="120"/>
        <w:ind w:left="1267" w:right="1267"/>
        <w:jc w:val="both"/>
        <w:rPr>
          <w:szCs w:val="24"/>
        </w:rPr>
      </w:pPr>
      <w:r w:rsidRPr="00B147BC">
        <w:rPr>
          <w:szCs w:val="24"/>
        </w:rPr>
        <w:t>The UNFPA report is submitted to the Executive Board pursuant to paragraph 9 of Executive Board decision 2010/17: Reports of the Ethics Offices of UNDP, UNFPA and UNOPS. In accordance with the Secretary-General’s bulletin entitled United Nations system-wide application of ethics: separately administered organs and programmes (ST/SGB/2007/11), the report was reviewed by the Ethics Panel of the United Nations at its 111th session on 12 March 2019 and presented to the UNFPA Executive Director. The report provides a summary of the activities of the UNFPA Ethics Office during 2018, and describes trends in the mandated areas of its work. It also provides recommendations to management to further strengthen the organizational culture of integrity and compliance. A management response to the report is also available (DP/FPA/2018/CRP.7).</w:t>
      </w:r>
    </w:p>
    <w:p w:rsidR="00017B91" w:rsidRPr="00B147BC" w:rsidRDefault="009753EF" w:rsidP="00017B91">
      <w:pPr>
        <w:spacing w:after="120"/>
        <w:ind w:left="1267" w:right="1267"/>
        <w:jc w:val="both"/>
        <w:rPr>
          <w:szCs w:val="24"/>
        </w:rPr>
      </w:pPr>
      <w:r w:rsidRPr="00B147BC">
        <w:rPr>
          <w:szCs w:val="24"/>
        </w:rPr>
        <w:t>Pursuant to Executive Board decision 2010/17, the Ethics Officer of UNOPS submits to the Board the report on the activities of the Ethics Office during 2018. This report has been reviewed by the Ethics Panel of the United Nations, in accordance with section 5.4 of the Secretary-General’s bulletin on United Nations system-wide application of ethics: separately administered organs and programmes (ST/SGB/2007/11), as amended.</w:t>
      </w:r>
    </w:p>
    <w:p w:rsidR="00017B91" w:rsidRPr="00646CF1" w:rsidRDefault="00017B91" w:rsidP="002B0086">
      <w:pPr>
        <w:spacing w:after="120"/>
        <w:ind w:left="1267" w:right="1267"/>
        <w:jc w:val="both"/>
      </w:pPr>
      <w:r w:rsidRPr="00B147BC">
        <w:rPr>
          <w:szCs w:val="24"/>
        </w:rPr>
        <w:t>The Executive Board may wish to take note of the reports of the Ethics Offices of</w:t>
      </w:r>
      <w:r w:rsidRPr="00646CF1">
        <w:t xml:space="preserve"> UNDP, UNFPA and UNOPS, and comment on the progress of the work of the Ethics Offices.</w:t>
      </w:r>
    </w:p>
    <w:p w:rsidR="00B24750" w:rsidRPr="00646CF1" w:rsidRDefault="00D17F33" w:rsidP="00FC485E">
      <w:pPr>
        <w:spacing w:after="120"/>
        <w:ind w:left="1267" w:right="1267"/>
        <w:jc w:val="both"/>
      </w:pPr>
      <w:r w:rsidRPr="00646CF1">
        <w:t>In line with</w:t>
      </w:r>
      <w:r w:rsidR="00CB4D89" w:rsidRPr="00646CF1">
        <w:t xml:space="preserve"> </w:t>
      </w:r>
      <w:r w:rsidR="002B0086" w:rsidRPr="00646CF1">
        <w:t xml:space="preserve">Executive Board </w:t>
      </w:r>
      <w:r w:rsidR="00CB4D89" w:rsidRPr="00646CF1">
        <w:t>decision 2018/14, UNDP, UNFPA and UNOPS commissioned an independent, external review of the</w:t>
      </w:r>
      <w:r w:rsidR="00E95781" w:rsidRPr="00646CF1">
        <w:t xml:space="preserve"> organizations</w:t>
      </w:r>
      <w:r w:rsidR="00CB4D89" w:rsidRPr="00646CF1">
        <w:t xml:space="preserve">’ policies, procedures and practices to ensure a victim-centred approach to addressing </w:t>
      </w:r>
      <w:r w:rsidRPr="00646CF1">
        <w:t xml:space="preserve">sexual exploitation and abuse and sexual </w:t>
      </w:r>
      <w:r w:rsidR="00F67408" w:rsidRPr="00646CF1">
        <w:t>harassment</w:t>
      </w:r>
      <w:r w:rsidR="00CB4D89" w:rsidRPr="00646CF1">
        <w:t>. The review focused on the institutional framework in place to determine what is working and identify recommendations for improvement. This review forms part of a continuous process of monitoring and review of the organizations’ response to S</w:t>
      </w:r>
      <w:r w:rsidR="00E95781" w:rsidRPr="00646CF1">
        <w:t>EA/</w:t>
      </w:r>
      <w:r w:rsidR="00CB4D89" w:rsidRPr="00646CF1">
        <w:t>S</w:t>
      </w:r>
      <w:r w:rsidR="00E95781" w:rsidRPr="00646CF1">
        <w:t>H</w:t>
      </w:r>
      <w:r w:rsidR="00CB4D89" w:rsidRPr="00646CF1">
        <w:t xml:space="preserve"> and provides an independently verified baseline to assess efficacy and impact. The review was undertaken by Deloitte based on U</w:t>
      </w:r>
      <w:r w:rsidR="00D73066" w:rsidRPr="00646CF1">
        <w:t xml:space="preserve">nited </w:t>
      </w:r>
      <w:r w:rsidR="00CB4D89" w:rsidRPr="00646CF1">
        <w:t>N</w:t>
      </w:r>
      <w:r w:rsidR="00D73066" w:rsidRPr="00646CF1">
        <w:t>ations</w:t>
      </w:r>
      <w:r w:rsidR="00CB4D89" w:rsidRPr="00646CF1">
        <w:t xml:space="preserve"> standards for an effective SEA</w:t>
      </w:r>
      <w:r w:rsidR="00D73066" w:rsidRPr="00646CF1">
        <w:t>/</w:t>
      </w:r>
      <w:r w:rsidR="00CB4D89" w:rsidRPr="00646CF1">
        <w:t xml:space="preserve">SH response as well as its industry experience in the field of </w:t>
      </w:r>
      <w:r w:rsidR="004C73F3" w:rsidRPr="00646CF1">
        <w:t>protection from sexual exploitation and abuse (</w:t>
      </w:r>
      <w:r w:rsidR="00CB4D89" w:rsidRPr="00646CF1">
        <w:t>PSEA</w:t>
      </w:r>
      <w:r w:rsidR="004C73F3" w:rsidRPr="00646CF1">
        <w:t>)</w:t>
      </w:r>
      <w:r w:rsidR="00CB4D89" w:rsidRPr="00646CF1">
        <w:t xml:space="preserve"> and SH. Observations and recommendations of the review relate to accountability and governance; prevention; reporting and investigations; and assistance.</w:t>
      </w:r>
    </w:p>
    <w:p w:rsidR="00CB4D89" w:rsidRPr="00646CF1" w:rsidRDefault="00CB4D89" w:rsidP="007B53FD">
      <w:pPr>
        <w:ind w:left="1267" w:right="1267"/>
        <w:jc w:val="both"/>
      </w:pPr>
      <w:r w:rsidRPr="00646CF1">
        <w:t>The Executive Board</w:t>
      </w:r>
      <w:r w:rsidR="00FC485E" w:rsidRPr="00646CF1">
        <w:t xml:space="preserve"> may wish </w:t>
      </w:r>
      <w:r w:rsidRPr="00646CF1">
        <w:t>to take note of the findings and recommendations of the review and the management responses by UNDP, UNFPA and UNOP</w:t>
      </w:r>
      <w:r w:rsidR="00FC485E" w:rsidRPr="00646CF1">
        <w:t>S</w:t>
      </w:r>
      <w:r w:rsidRPr="00646CF1">
        <w:t>.</w:t>
      </w:r>
    </w:p>
    <w:p w:rsidR="00017B91" w:rsidRPr="00646CF1" w:rsidRDefault="00017B91" w:rsidP="00017B91">
      <w:pPr>
        <w:ind w:left="1267" w:right="1267"/>
        <w:jc w:val="both"/>
      </w:pPr>
    </w:p>
    <w:p w:rsidR="00017B91" w:rsidRPr="00646CF1" w:rsidRDefault="00017B91" w:rsidP="00017B91">
      <w:pPr>
        <w:spacing w:after="120"/>
        <w:ind w:left="1267" w:right="1267"/>
        <w:jc w:val="both"/>
        <w:rPr>
          <w:i/>
        </w:rPr>
      </w:pPr>
      <w:r w:rsidRPr="00646CF1">
        <w:rPr>
          <w:i/>
        </w:rPr>
        <w:t>Documentation:</w:t>
      </w:r>
    </w:p>
    <w:p w:rsidR="00017B91" w:rsidRPr="00646CF1" w:rsidRDefault="00017B91" w:rsidP="00017B91">
      <w:pPr>
        <w:tabs>
          <w:tab w:val="left" w:pos="-720"/>
          <w:tab w:val="left" w:pos="0"/>
          <w:tab w:val="left" w:pos="607"/>
          <w:tab w:val="left" w:pos="1170"/>
          <w:tab w:val="left" w:pos="1440"/>
          <w:tab w:val="left" w:pos="1800"/>
          <w:tab w:val="left" w:pos="2160"/>
          <w:tab w:val="left" w:pos="7920"/>
          <w:tab w:val="left" w:pos="9360"/>
        </w:tabs>
        <w:spacing w:after="120"/>
        <w:ind w:left="1267" w:right="1267"/>
      </w:pPr>
      <w:r w:rsidRPr="00646CF1">
        <w:t>Activities of the UNDP Ethics Office in 201</w:t>
      </w:r>
      <w:r w:rsidR="00926A35" w:rsidRPr="00646CF1">
        <w:t>8</w:t>
      </w:r>
      <w:r w:rsidRPr="00646CF1">
        <w:t xml:space="preserve"> (DP/201</w:t>
      </w:r>
      <w:r w:rsidR="007B53FD" w:rsidRPr="00646CF1">
        <w:t>9</w:t>
      </w:r>
      <w:r w:rsidRPr="00646CF1">
        <w:t>/</w:t>
      </w:r>
      <w:r w:rsidR="00926A35" w:rsidRPr="00646CF1">
        <w:t>20</w:t>
      </w:r>
      <w:r w:rsidRPr="00646CF1">
        <w:t>)</w:t>
      </w:r>
    </w:p>
    <w:p w:rsidR="003350B6" w:rsidRPr="00646CF1" w:rsidRDefault="003350B6" w:rsidP="00017B91">
      <w:pPr>
        <w:tabs>
          <w:tab w:val="left" w:pos="-720"/>
          <w:tab w:val="left" w:pos="0"/>
          <w:tab w:val="left" w:pos="607"/>
          <w:tab w:val="left" w:pos="1170"/>
          <w:tab w:val="left" w:pos="1440"/>
          <w:tab w:val="left" w:pos="1800"/>
          <w:tab w:val="left" w:pos="2160"/>
          <w:tab w:val="left" w:pos="7920"/>
          <w:tab w:val="left" w:pos="9360"/>
        </w:tabs>
        <w:spacing w:after="120"/>
        <w:ind w:left="1267" w:right="1267"/>
      </w:pPr>
      <w:r w:rsidRPr="00646CF1">
        <w:t>UNFPA: Report of the Ethics Office 2018 (DP/FPA/2019/7)</w:t>
      </w:r>
    </w:p>
    <w:p w:rsidR="00017B91" w:rsidRPr="00646CF1" w:rsidRDefault="00017B91" w:rsidP="00017B91">
      <w:pPr>
        <w:tabs>
          <w:tab w:val="left" w:pos="-720"/>
          <w:tab w:val="left" w:pos="0"/>
          <w:tab w:val="left" w:pos="607"/>
          <w:tab w:val="left" w:pos="1170"/>
          <w:tab w:val="left" w:pos="1440"/>
          <w:tab w:val="left" w:pos="1800"/>
          <w:tab w:val="left" w:pos="2160"/>
          <w:tab w:val="left" w:pos="7920"/>
          <w:tab w:val="left" w:pos="9360"/>
        </w:tabs>
        <w:spacing w:after="120"/>
        <w:ind w:left="1267" w:right="1267"/>
      </w:pPr>
      <w:r w:rsidRPr="00646CF1">
        <w:t>Activities of the UNOPS Ethics Office in 201</w:t>
      </w:r>
      <w:r w:rsidR="003350B6" w:rsidRPr="00646CF1">
        <w:t>8</w:t>
      </w:r>
      <w:r w:rsidRPr="00646CF1">
        <w:t xml:space="preserve"> (DP/OPS/201</w:t>
      </w:r>
      <w:r w:rsidR="003350B6" w:rsidRPr="00646CF1">
        <w:t>9</w:t>
      </w:r>
      <w:r w:rsidRPr="00646CF1">
        <w:t>/</w:t>
      </w:r>
      <w:r w:rsidR="003350B6" w:rsidRPr="00646CF1">
        <w:t>3</w:t>
      </w:r>
      <w:r w:rsidRPr="00646CF1">
        <w:t>)</w:t>
      </w:r>
    </w:p>
    <w:p w:rsidR="00FC485E" w:rsidRPr="00646CF1" w:rsidRDefault="00FC485E" w:rsidP="00FC485E">
      <w:pPr>
        <w:tabs>
          <w:tab w:val="left" w:pos="-720"/>
          <w:tab w:val="left" w:pos="0"/>
          <w:tab w:val="left" w:pos="607"/>
          <w:tab w:val="left" w:pos="1170"/>
          <w:tab w:val="left" w:pos="1440"/>
          <w:tab w:val="left" w:pos="1800"/>
          <w:tab w:val="left" w:pos="2160"/>
          <w:tab w:val="left" w:pos="7920"/>
          <w:tab w:val="left" w:pos="9360"/>
        </w:tabs>
        <w:spacing w:after="120"/>
        <w:ind w:left="1267" w:right="1267"/>
        <w:jc w:val="both"/>
      </w:pPr>
      <w:r w:rsidRPr="00646CF1">
        <w:t>Independent review of UNDP, UNFPA and UNOPS policies and proce</w:t>
      </w:r>
      <w:r w:rsidR="00A00566" w:rsidRPr="00646CF1">
        <w:t>dures</w:t>
      </w:r>
      <w:r w:rsidRPr="00646CF1">
        <w:t xml:space="preserve"> </w:t>
      </w:r>
      <w:r w:rsidR="00A00566" w:rsidRPr="00646CF1">
        <w:t xml:space="preserve">to </w:t>
      </w:r>
      <w:r w:rsidR="00362F2C">
        <w:t xml:space="preserve">tackle </w:t>
      </w:r>
      <w:r w:rsidRPr="00646CF1">
        <w:t>sexual exploitation and abuse and sexual harassment (DP/FPA/OPS/2019/1)</w:t>
      </w:r>
    </w:p>
    <w:p w:rsidR="00FC485E" w:rsidRPr="00646CF1" w:rsidRDefault="00FF3877" w:rsidP="00A51B54">
      <w:pPr>
        <w:tabs>
          <w:tab w:val="left" w:pos="-720"/>
          <w:tab w:val="left" w:pos="0"/>
          <w:tab w:val="left" w:pos="607"/>
          <w:tab w:val="left" w:pos="1170"/>
          <w:tab w:val="left" w:pos="1440"/>
          <w:tab w:val="left" w:pos="1800"/>
          <w:tab w:val="left" w:pos="2160"/>
          <w:tab w:val="left" w:pos="7920"/>
          <w:tab w:val="left" w:pos="9360"/>
        </w:tabs>
        <w:spacing w:after="120"/>
        <w:ind w:left="1267" w:right="1267"/>
        <w:jc w:val="both"/>
      </w:pPr>
      <w:r w:rsidRPr="00646CF1">
        <w:t xml:space="preserve">Joint UNDP, UNFPA and UNOPS management response to the review of </w:t>
      </w:r>
      <w:r w:rsidR="00A51B54" w:rsidRPr="00646CF1">
        <w:t>the</w:t>
      </w:r>
      <w:r w:rsidRPr="00646CF1">
        <w:t xml:space="preserve"> policies and proce</w:t>
      </w:r>
      <w:r w:rsidR="0028379B" w:rsidRPr="00646CF1">
        <w:t xml:space="preserve">dures to </w:t>
      </w:r>
      <w:r w:rsidR="000027C3">
        <w:t>tackle</w:t>
      </w:r>
      <w:r w:rsidRPr="00646CF1">
        <w:t xml:space="preserve"> sexual exploitation and abuse and sexual harassment</w:t>
      </w:r>
      <w:r w:rsidR="00A51B54" w:rsidRPr="00646CF1">
        <w:t xml:space="preserve"> (DP/FPA/OPS/2019/2)</w:t>
      </w:r>
    </w:p>
    <w:p w:rsidR="00017B91" w:rsidRPr="00646CF1" w:rsidRDefault="00017B91" w:rsidP="00E4799A">
      <w:pPr>
        <w:ind w:left="1267" w:right="1267"/>
        <w:rPr>
          <w:b/>
          <w:sz w:val="28"/>
        </w:rPr>
      </w:pPr>
    </w:p>
    <w:p w:rsidR="008574E9" w:rsidRPr="00646CF1" w:rsidRDefault="00032DA9" w:rsidP="008574E9">
      <w:pPr>
        <w:tabs>
          <w:tab w:val="left" w:pos="-720"/>
          <w:tab w:val="left" w:pos="0"/>
          <w:tab w:val="left" w:pos="607"/>
          <w:tab w:val="left" w:pos="1170"/>
          <w:tab w:val="left" w:pos="1440"/>
          <w:tab w:val="left" w:pos="1800"/>
          <w:tab w:val="left" w:pos="2160"/>
          <w:tab w:val="left" w:pos="7200"/>
          <w:tab w:val="left" w:pos="7920"/>
          <w:tab w:val="left" w:pos="9360"/>
        </w:tabs>
        <w:spacing w:after="120"/>
        <w:ind w:left="1267" w:right="1267"/>
        <w:rPr>
          <w:b/>
          <w:sz w:val="24"/>
        </w:rPr>
      </w:pPr>
      <w:r w:rsidRPr="00646CF1">
        <w:rPr>
          <w:b/>
          <w:sz w:val="24"/>
        </w:rPr>
        <w:lastRenderedPageBreak/>
        <w:t>Item 1</w:t>
      </w:r>
      <w:r w:rsidR="003350B6" w:rsidRPr="00646CF1">
        <w:rPr>
          <w:b/>
          <w:sz w:val="24"/>
        </w:rPr>
        <w:t>3</w:t>
      </w:r>
      <w:r w:rsidR="008574E9" w:rsidRPr="00646CF1">
        <w:rPr>
          <w:b/>
          <w:sz w:val="24"/>
        </w:rPr>
        <w:br/>
        <w:t>Internal audit and oversight</w:t>
      </w:r>
    </w:p>
    <w:p w:rsidR="008574E9" w:rsidRPr="00B147BC" w:rsidRDefault="008574E9" w:rsidP="008574E9">
      <w:pPr>
        <w:pStyle w:val="BodyTextIndent2"/>
        <w:spacing w:after="120"/>
        <w:ind w:right="1267"/>
        <w:jc w:val="both"/>
      </w:pPr>
      <w:r w:rsidRPr="00B147BC">
        <w:t xml:space="preserve">Under this item, the Executive Board will have before it the internal audit and </w:t>
      </w:r>
      <w:r w:rsidR="007D7233" w:rsidRPr="00B147BC">
        <w:t>investigation</w:t>
      </w:r>
      <w:r w:rsidRPr="00B147BC">
        <w:t xml:space="preserve"> reports of UNDP, UNFPA and UNOPS.</w:t>
      </w:r>
    </w:p>
    <w:p w:rsidR="003F460B" w:rsidRPr="00B147BC" w:rsidRDefault="003F460B" w:rsidP="003F460B">
      <w:pPr>
        <w:spacing w:after="120"/>
        <w:ind w:left="1267" w:right="1267"/>
        <w:jc w:val="both"/>
      </w:pPr>
      <w:r w:rsidRPr="00B147BC">
        <w:t>The UNDP report provides information on the activities of the Office of Audit and Investigations (OAI) for the year ended 31 December 2018. As requested by the Executive Board in its decision 2016/13, the report includes an opinion, based on the scope of work undertaken, on the adequacy and effectiveness of the UNDP framework of governance, risk management and control; a concise summary of work, and the criteria that support the opinion. In addition, as requested by the Board in its decision 2018/13, the report includes supporting analysis for the opinion, its risk assessments, and how complaints are reported to the Office</w:t>
      </w:r>
    </w:p>
    <w:p w:rsidR="003F460B" w:rsidRPr="00B147BC" w:rsidRDefault="003F460B" w:rsidP="003F460B">
      <w:pPr>
        <w:spacing w:after="120"/>
        <w:ind w:left="1267" w:right="1267"/>
        <w:jc w:val="both"/>
      </w:pPr>
      <w:r w:rsidRPr="00B147BC">
        <w:t>The report continues to address requests made by the Board in previous decisions, such as: adherence to a statement of conformance with the internal audit standards; a view as to whether the resourcing of the function is appropriate, sufficient and effectively deployed to achieve the desired internal audit coverage; timely information on challenges in discharging oversight responsibilities; review of the OAI staffing and budget; and presentation of the risk-based planning (all listed in decision 2015/13). The report also includes information regarding financial losses identified by investigations as well as the manner and amount of recovery (decision 2014/21), the titles of all internal audit reports issued during the year and ratings received (decision 2013/24), and cases of alleged misconduct and actions taken in cases of misconduct (decision 2011/22). The management response to this report is presented separately (decision 2006/13) and the annual report of the Audit and Evaluation Advisory Committee is appended to this report (in accordance with document DP/2008/16/Rev.1).</w:t>
      </w:r>
    </w:p>
    <w:p w:rsidR="00821177" w:rsidRPr="00B147BC" w:rsidRDefault="00821177" w:rsidP="00821177">
      <w:pPr>
        <w:pStyle w:val="SingleTxt"/>
      </w:pPr>
      <w:r w:rsidRPr="00B147BC">
        <w:t>The report on the UNFPA internal audit and investigation activities of the Office of Audit and Investigation Services (OAIS) for the year ending 31 December 2018 responds to Executive Board decisions 2015/2 and 2015/13 and earlier pertinent Board decisions. It presents a synthesis of activities completed in 2018 by OAIS on internal audit and investigation. The report contains information on (a) the resources in OAIS for 2018; (b) significant issues revealed through OAIS internal audit and investigation activities; (c) investigations, including information on cases and actions taken; (d) the review of internal audit recommendations issued in 2010-2018 and their implementation status. The opinion on the governance, risk management and control framework of UNFPA, based on the work undertaken, is provided as an addendum to the report. Annexes are available separately on the UNFPA website.</w:t>
      </w:r>
    </w:p>
    <w:p w:rsidR="00821177" w:rsidRPr="00B147BC" w:rsidRDefault="00821177" w:rsidP="00821177">
      <w:pPr>
        <w:pStyle w:val="SingleTxt"/>
      </w:pPr>
      <w:r w:rsidRPr="00B147BC">
        <w:t>Pursuant to Executive Board decision 2015/2 and earlier pertinent decisions, the annual report of the UNFPA Oversight Advisory Committee (previously Audit Advisory Committee) is provided as an addendum to the report. A management response to the two reports is also available (DP/FPA/2019/CRP.6).</w:t>
      </w:r>
    </w:p>
    <w:p w:rsidR="009E2A6D" w:rsidRPr="00B147BC" w:rsidRDefault="009E2A6D" w:rsidP="00821177">
      <w:pPr>
        <w:pStyle w:val="SingleTxt"/>
      </w:pPr>
      <w:r w:rsidRPr="00B147BC">
        <w:t>The Executive Board will also have before it the activity report on UNOPS internal audit and investigation services for the year ended 31 December 2018, submitted by the Internal Audit and Investigations Group. The report is accompanied by the management response presented separately (in accordance with decision 2006/13) and the annual report of the UNOPS Audit Advisory Committee for 2018.</w:t>
      </w:r>
    </w:p>
    <w:p w:rsidR="008574E9" w:rsidRPr="00646CF1" w:rsidRDefault="008574E9" w:rsidP="000F4611">
      <w:pPr>
        <w:pStyle w:val="SingleTxt"/>
        <w:spacing w:after="0"/>
      </w:pPr>
      <w:r w:rsidRPr="00646CF1">
        <w:t xml:space="preserve">The Executive Board may wish to adopt a decision on the internal audit and </w:t>
      </w:r>
      <w:r w:rsidR="000341FF" w:rsidRPr="00646CF1">
        <w:t>investigations</w:t>
      </w:r>
      <w:r w:rsidRPr="00646CF1">
        <w:t xml:space="preserve"> reports o</w:t>
      </w:r>
      <w:r w:rsidRPr="00646CF1" w:rsidDel="00A730D8">
        <w:t>f</w:t>
      </w:r>
      <w:r w:rsidRPr="00646CF1">
        <w:t xml:space="preserve"> UNDP, UNFPA and UNOPS.</w:t>
      </w:r>
    </w:p>
    <w:p w:rsidR="00CB61D6" w:rsidRPr="00646CF1" w:rsidRDefault="00CB61D6" w:rsidP="006051AB">
      <w:pPr>
        <w:tabs>
          <w:tab w:val="left" w:pos="-720"/>
          <w:tab w:val="left" w:pos="0"/>
          <w:tab w:val="left" w:pos="607"/>
          <w:tab w:val="left" w:pos="1170"/>
          <w:tab w:val="left" w:pos="1440"/>
          <w:tab w:val="left" w:pos="1800"/>
          <w:tab w:val="left" w:pos="2160"/>
          <w:tab w:val="left" w:pos="7920"/>
          <w:tab w:val="left" w:pos="9360"/>
        </w:tabs>
        <w:ind w:left="1267" w:right="1267"/>
        <w:jc w:val="both"/>
      </w:pPr>
    </w:p>
    <w:p w:rsidR="00A70C4C" w:rsidRDefault="00A70C4C">
      <w:pPr>
        <w:suppressAutoHyphens w:val="0"/>
        <w:spacing w:line="240" w:lineRule="auto"/>
        <w:rPr>
          <w:i/>
        </w:rPr>
      </w:pPr>
      <w:r>
        <w:rPr>
          <w:i/>
        </w:rPr>
        <w:br w:type="page"/>
      </w:r>
    </w:p>
    <w:p w:rsidR="008574E9" w:rsidRPr="00646CF1" w:rsidRDefault="008574E9" w:rsidP="008574E9">
      <w:pPr>
        <w:tabs>
          <w:tab w:val="left" w:pos="-720"/>
          <w:tab w:val="left" w:pos="0"/>
          <w:tab w:val="left" w:pos="607"/>
          <w:tab w:val="left" w:pos="1170"/>
          <w:tab w:val="left" w:pos="1440"/>
          <w:tab w:val="left" w:pos="1800"/>
          <w:tab w:val="left" w:pos="2160"/>
          <w:tab w:val="left" w:pos="7920"/>
          <w:tab w:val="left" w:pos="9360"/>
        </w:tabs>
        <w:spacing w:after="120"/>
        <w:ind w:left="1267" w:right="1267"/>
        <w:jc w:val="both"/>
        <w:rPr>
          <w:i/>
        </w:rPr>
      </w:pPr>
      <w:r w:rsidRPr="00646CF1">
        <w:rPr>
          <w:i/>
        </w:rPr>
        <w:lastRenderedPageBreak/>
        <w:t>Documentation:</w:t>
      </w:r>
    </w:p>
    <w:p w:rsidR="008574E9" w:rsidRPr="00646CF1" w:rsidRDefault="00CE38B7" w:rsidP="008574E9">
      <w:pPr>
        <w:tabs>
          <w:tab w:val="left" w:pos="-720"/>
          <w:tab w:val="left" w:pos="0"/>
          <w:tab w:val="left" w:pos="607"/>
          <w:tab w:val="left" w:pos="1170"/>
          <w:tab w:val="left" w:pos="1440"/>
          <w:tab w:val="left" w:pos="1800"/>
          <w:tab w:val="left" w:pos="2160"/>
          <w:tab w:val="left" w:pos="7920"/>
          <w:tab w:val="left" w:pos="9360"/>
        </w:tabs>
        <w:spacing w:after="120"/>
        <w:ind w:left="1267" w:right="1267"/>
      </w:pPr>
      <w:r w:rsidRPr="00646CF1">
        <w:t>UNDP: Annual report of the Office of Audit and Investigations on internal audit and investigation activities in 2018</w:t>
      </w:r>
      <w:r w:rsidR="008574E9" w:rsidRPr="00646CF1">
        <w:t xml:space="preserve"> (DP/201</w:t>
      </w:r>
      <w:r w:rsidR="00821177" w:rsidRPr="00646CF1">
        <w:t>9</w:t>
      </w:r>
      <w:r w:rsidR="008574E9" w:rsidRPr="00646CF1">
        <w:t>/</w:t>
      </w:r>
      <w:r w:rsidR="00821177" w:rsidRPr="00646CF1">
        <w:t>2</w:t>
      </w:r>
      <w:r w:rsidR="00E148D9" w:rsidRPr="00646CF1">
        <w:t>3</w:t>
      </w:r>
      <w:r w:rsidR="008574E9" w:rsidRPr="00646CF1">
        <w:t>)</w:t>
      </w:r>
    </w:p>
    <w:p w:rsidR="00E148D9" w:rsidRPr="00646CF1" w:rsidRDefault="00E148D9" w:rsidP="00E148D9">
      <w:pPr>
        <w:tabs>
          <w:tab w:val="left" w:pos="-720"/>
          <w:tab w:val="left" w:pos="0"/>
          <w:tab w:val="left" w:pos="607"/>
          <w:tab w:val="left" w:pos="1170"/>
          <w:tab w:val="left" w:pos="1440"/>
          <w:tab w:val="left" w:pos="1800"/>
          <w:tab w:val="left" w:pos="2160"/>
          <w:tab w:val="left" w:pos="7920"/>
          <w:tab w:val="left" w:pos="9360"/>
        </w:tabs>
        <w:spacing w:after="120"/>
        <w:ind w:left="1267" w:right="1267"/>
        <w:jc w:val="both"/>
      </w:pPr>
      <w:r w:rsidRPr="00646CF1">
        <w:t xml:space="preserve">UNFPA: </w:t>
      </w:r>
      <w:r w:rsidR="00C517F9" w:rsidRPr="00646CF1">
        <w:rPr>
          <w:bCs/>
        </w:rPr>
        <w:t>Report of the Office of Audit and Investigation Services on UNFPA internal audit and investigation activities in 2018</w:t>
      </w:r>
      <w:r w:rsidR="00C517F9">
        <w:rPr>
          <w:b/>
          <w:bCs/>
        </w:rPr>
        <w:t xml:space="preserve"> </w:t>
      </w:r>
      <w:r w:rsidRPr="00646CF1">
        <w:t>(DP/FPA/2019/6)</w:t>
      </w:r>
    </w:p>
    <w:p w:rsidR="00E148D9" w:rsidRPr="00646CF1" w:rsidRDefault="00E148D9" w:rsidP="00E148D9">
      <w:pPr>
        <w:tabs>
          <w:tab w:val="left" w:pos="-720"/>
          <w:tab w:val="left" w:pos="0"/>
          <w:tab w:val="left" w:pos="607"/>
          <w:tab w:val="left" w:pos="1170"/>
          <w:tab w:val="left" w:pos="1440"/>
          <w:tab w:val="left" w:pos="1800"/>
          <w:tab w:val="left" w:pos="2160"/>
          <w:tab w:val="left" w:pos="7920"/>
          <w:tab w:val="left" w:pos="9360"/>
        </w:tabs>
        <w:spacing w:after="120"/>
        <w:ind w:left="1267" w:right="1267"/>
        <w:jc w:val="both"/>
      </w:pPr>
      <w:r w:rsidRPr="00646CF1">
        <w:t>Opinion on the adequacy and effectiveness of the UNFPA framework of governance, risk management and control (DP/FPA/2019/6/Add.1)</w:t>
      </w:r>
    </w:p>
    <w:p w:rsidR="009E2A6D" w:rsidRPr="00646CF1" w:rsidRDefault="00E148D9" w:rsidP="00E148D9">
      <w:pPr>
        <w:tabs>
          <w:tab w:val="left" w:pos="-720"/>
          <w:tab w:val="left" w:pos="0"/>
          <w:tab w:val="left" w:pos="607"/>
          <w:tab w:val="left" w:pos="1170"/>
          <w:tab w:val="left" w:pos="1440"/>
          <w:tab w:val="left" w:pos="1800"/>
          <w:tab w:val="left" w:pos="2160"/>
          <w:tab w:val="left" w:pos="7920"/>
          <w:tab w:val="left" w:pos="9360"/>
        </w:tabs>
        <w:spacing w:after="120"/>
        <w:ind w:left="1267" w:right="1267"/>
        <w:jc w:val="both"/>
      </w:pPr>
      <w:r w:rsidRPr="00646CF1">
        <w:t>Annual report of the UNFPA Oversight Advisory Committee (DP/FPA/2019/6/Add.2)</w:t>
      </w:r>
    </w:p>
    <w:p w:rsidR="008574E9" w:rsidRPr="00646CF1" w:rsidRDefault="00CE38B7" w:rsidP="00E148D9">
      <w:pPr>
        <w:tabs>
          <w:tab w:val="left" w:pos="-720"/>
          <w:tab w:val="left" w:pos="0"/>
          <w:tab w:val="left" w:pos="607"/>
          <w:tab w:val="left" w:pos="1170"/>
          <w:tab w:val="left" w:pos="1440"/>
          <w:tab w:val="left" w:pos="1800"/>
          <w:tab w:val="left" w:pos="2160"/>
          <w:tab w:val="left" w:pos="7920"/>
          <w:tab w:val="left" w:pos="9360"/>
        </w:tabs>
        <w:spacing w:after="120"/>
        <w:ind w:left="1267" w:right="1267"/>
        <w:jc w:val="both"/>
      </w:pPr>
      <w:r w:rsidRPr="00646CF1">
        <w:t xml:space="preserve">UNOPS: </w:t>
      </w:r>
      <w:r w:rsidR="009E2C28" w:rsidRPr="00646CF1">
        <w:t xml:space="preserve">Annual report of the Internal Audit and Investigations Group on internal audit and investigation activities in 2018 </w:t>
      </w:r>
      <w:r w:rsidR="008574E9" w:rsidRPr="00646CF1">
        <w:t>(DP/OPS/20</w:t>
      </w:r>
      <w:r w:rsidR="00930228" w:rsidRPr="00646CF1">
        <w:t>1</w:t>
      </w:r>
      <w:r w:rsidR="00F803CF" w:rsidRPr="00646CF1">
        <w:t>9</w:t>
      </w:r>
      <w:r w:rsidR="008574E9" w:rsidRPr="00646CF1">
        <w:t>/</w:t>
      </w:r>
      <w:r w:rsidR="00F803CF" w:rsidRPr="00646CF1">
        <w:t>4</w:t>
      </w:r>
      <w:r w:rsidR="008574E9" w:rsidRPr="00646CF1">
        <w:t>)</w:t>
      </w:r>
    </w:p>
    <w:p w:rsidR="000341FF" w:rsidRPr="00646CF1" w:rsidRDefault="000341FF" w:rsidP="00DA3F4D">
      <w:pPr>
        <w:tabs>
          <w:tab w:val="left" w:pos="-720"/>
          <w:tab w:val="left" w:pos="0"/>
          <w:tab w:val="left" w:pos="607"/>
          <w:tab w:val="left" w:pos="1170"/>
          <w:tab w:val="left" w:pos="1440"/>
          <w:tab w:val="left" w:pos="1800"/>
          <w:tab w:val="left" w:pos="2160"/>
          <w:tab w:val="left" w:pos="7920"/>
          <w:tab w:val="left" w:pos="9360"/>
        </w:tabs>
        <w:ind w:left="1267" w:right="1267"/>
        <w:jc w:val="both"/>
      </w:pPr>
    </w:p>
    <w:p w:rsidR="00CB4D89" w:rsidRPr="00646CF1" w:rsidRDefault="00CB4D89" w:rsidP="00CB4D89">
      <w:pPr>
        <w:tabs>
          <w:tab w:val="left" w:pos="-720"/>
          <w:tab w:val="left" w:pos="0"/>
          <w:tab w:val="left" w:pos="607"/>
          <w:tab w:val="left" w:pos="1170"/>
          <w:tab w:val="left" w:pos="1440"/>
          <w:tab w:val="left" w:pos="1800"/>
          <w:tab w:val="left" w:pos="2160"/>
          <w:tab w:val="left" w:pos="7920"/>
          <w:tab w:val="left" w:pos="9360"/>
        </w:tabs>
        <w:ind w:left="1267" w:right="1267"/>
        <w:rPr>
          <w:b/>
          <w:sz w:val="24"/>
        </w:rPr>
      </w:pPr>
      <w:r w:rsidRPr="00646CF1">
        <w:rPr>
          <w:b/>
          <w:sz w:val="24"/>
        </w:rPr>
        <w:t>Item 14</w:t>
      </w:r>
    </w:p>
    <w:p w:rsidR="00CB4D89" w:rsidRPr="00646CF1" w:rsidRDefault="00CB4D89" w:rsidP="00D44277">
      <w:pPr>
        <w:tabs>
          <w:tab w:val="left" w:pos="-720"/>
          <w:tab w:val="left" w:pos="0"/>
          <w:tab w:val="left" w:pos="607"/>
          <w:tab w:val="left" w:pos="1170"/>
          <w:tab w:val="left" w:pos="1440"/>
          <w:tab w:val="left" w:pos="1800"/>
          <w:tab w:val="left" w:pos="2160"/>
          <w:tab w:val="left" w:pos="7920"/>
          <w:tab w:val="left" w:pos="9360"/>
        </w:tabs>
        <w:spacing w:after="120"/>
        <w:ind w:left="1267" w:right="1267"/>
        <w:jc w:val="both"/>
        <w:rPr>
          <w:b/>
          <w:sz w:val="24"/>
        </w:rPr>
      </w:pPr>
      <w:r w:rsidRPr="00646CF1">
        <w:rPr>
          <w:b/>
          <w:sz w:val="24"/>
        </w:rPr>
        <w:t>Update on the implementation of General Assembly resolution 72/279 on the repositioning of the United Nations development system</w:t>
      </w:r>
    </w:p>
    <w:p w:rsidR="00493372" w:rsidRPr="00646CF1" w:rsidRDefault="00CB4D89" w:rsidP="008E783B">
      <w:pPr>
        <w:tabs>
          <w:tab w:val="left" w:pos="-720"/>
          <w:tab w:val="left" w:pos="0"/>
          <w:tab w:val="left" w:pos="607"/>
          <w:tab w:val="left" w:pos="1170"/>
          <w:tab w:val="left" w:pos="1440"/>
          <w:tab w:val="left" w:pos="1800"/>
          <w:tab w:val="left" w:pos="2160"/>
          <w:tab w:val="left" w:pos="7920"/>
          <w:tab w:val="left" w:pos="9360"/>
        </w:tabs>
        <w:spacing w:after="120"/>
        <w:ind w:left="1267" w:right="1267"/>
        <w:jc w:val="both"/>
      </w:pPr>
      <w:r w:rsidRPr="00646CF1">
        <w:t>In its decisions 2018/16, 2018/18 and 2018/20, the Executive Board requested UNDP, UNFPA and UNOPS to continue to engage with the Board on the progress in implementation of the General Assembly resolution 72/279 of 31 May 2018 on repositioning of the United Nations development system in the context of the quadrennial comprehensive policy review of operational activities for development of the United Nations system, and to provide regular updates.</w:t>
      </w:r>
    </w:p>
    <w:p w:rsidR="00CB4D89" w:rsidRPr="00646CF1" w:rsidRDefault="00CB4D89" w:rsidP="008E783B">
      <w:pPr>
        <w:tabs>
          <w:tab w:val="left" w:pos="-720"/>
          <w:tab w:val="left" w:pos="0"/>
          <w:tab w:val="left" w:pos="607"/>
          <w:tab w:val="left" w:pos="1170"/>
          <w:tab w:val="left" w:pos="1440"/>
          <w:tab w:val="left" w:pos="1800"/>
          <w:tab w:val="left" w:pos="2160"/>
          <w:tab w:val="left" w:pos="7920"/>
          <w:tab w:val="left" w:pos="9360"/>
        </w:tabs>
        <w:spacing w:after="120"/>
        <w:ind w:left="1267" w:right="1267"/>
        <w:jc w:val="both"/>
      </w:pPr>
      <w:r w:rsidRPr="00646CF1">
        <w:t>The Board may wish to adopt a decision.</w:t>
      </w:r>
    </w:p>
    <w:p w:rsidR="00CB4D89" w:rsidRPr="00646CF1" w:rsidRDefault="00CB4D89" w:rsidP="00CB4D89">
      <w:pPr>
        <w:tabs>
          <w:tab w:val="left" w:pos="-720"/>
          <w:tab w:val="left" w:pos="0"/>
          <w:tab w:val="left" w:pos="607"/>
          <w:tab w:val="left" w:pos="1170"/>
          <w:tab w:val="left" w:pos="1440"/>
          <w:tab w:val="left" w:pos="1800"/>
          <w:tab w:val="left" w:pos="2160"/>
          <w:tab w:val="left" w:pos="7920"/>
          <w:tab w:val="left" w:pos="9360"/>
        </w:tabs>
        <w:spacing w:after="120"/>
        <w:ind w:left="1267" w:right="1267"/>
      </w:pPr>
    </w:p>
    <w:p w:rsidR="00CB4D89" w:rsidRPr="00646CF1" w:rsidRDefault="00CB4D89" w:rsidP="00D44277">
      <w:pPr>
        <w:tabs>
          <w:tab w:val="left" w:pos="-720"/>
          <w:tab w:val="left" w:pos="0"/>
          <w:tab w:val="left" w:pos="607"/>
          <w:tab w:val="left" w:pos="1170"/>
          <w:tab w:val="left" w:pos="1440"/>
          <w:tab w:val="left" w:pos="1800"/>
          <w:tab w:val="left" w:pos="2160"/>
          <w:tab w:val="left" w:pos="7920"/>
          <w:tab w:val="left" w:pos="9360"/>
        </w:tabs>
        <w:ind w:left="1267" w:right="1267"/>
        <w:rPr>
          <w:b/>
          <w:sz w:val="24"/>
        </w:rPr>
      </w:pPr>
      <w:r w:rsidRPr="00646CF1">
        <w:rPr>
          <w:b/>
          <w:sz w:val="24"/>
        </w:rPr>
        <w:t>Item 15</w:t>
      </w:r>
    </w:p>
    <w:p w:rsidR="00CB4D89" w:rsidRPr="00646CF1" w:rsidRDefault="00CB4D89" w:rsidP="00CB4D89">
      <w:pPr>
        <w:tabs>
          <w:tab w:val="left" w:pos="-720"/>
          <w:tab w:val="left" w:pos="0"/>
          <w:tab w:val="left" w:pos="607"/>
          <w:tab w:val="left" w:pos="1170"/>
          <w:tab w:val="left" w:pos="1440"/>
          <w:tab w:val="left" w:pos="1800"/>
          <w:tab w:val="left" w:pos="2160"/>
          <w:tab w:val="left" w:pos="7920"/>
          <w:tab w:val="left" w:pos="9360"/>
        </w:tabs>
        <w:spacing w:after="120"/>
        <w:ind w:left="1267" w:right="1267"/>
        <w:rPr>
          <w:b/>
          <w:sz w:val="24"/>
        </w:rPr>
      </w:pPr>
      <w:r w:rsidRPr="00646CF1">
        <w:rPr>
          <w:b/>
          <w:sz w:val="24"/>
        </w:rPr>
        <w:t>Working methods of the Executive Board</w:t>
      </w:r>
    </w:p>
    <w:p w:rsidR="00493372" w:rsidRPr="00646CF1" w:rsidRDefault="00CB4D89" w:rsidP="00CB4D89">
      <w:pPr>
        <w:tabs>
          <w:tab w:val="left" w:pos="-720"/>
          <w:tab w:val="left" w:pos="0"/>
          <w:tab w:val="left" w:pos="607"/>
          <w:tab w:val="left" w:pos="1170"/>
          <w:tab w:val="left" w:pos="1440"/>
          <w:tab w:val="left" w:pos="1800"/>
          <w:tab w:val="left" w:pos="2160"/>
          <w:tab w:val="left" w:pos="7920"/>
          <w:tab w:val="left" w:pos="9360"/>
        </w:tabs>
        <w:spacing w:after="120"/>
        <w:ind w:left="1267" w:right="1267"/>
        <w:jc w:val="both"/>
      </w:pPr>
      <w:r w:rsidRPr="00646CF1">
        <w:t>In its decision 2018/22, the Executive Board requested the Bureau of UNDP, UNFPA and UNOPS, in collaboration with the bureaux of UNICEF, UN-Women and WFP, to launch a joint consultative process with Member States, through the core working group drawn from members of the four Boards, with a view to examining the efficiency and quality of its current sessions, as well as the functions of the joint meeting of the Boards.</w:t>
      </w:r>
    </w:p>
    <w:p w:rsidR="005D4A67" w:rsidRPr="00646CF1" w:rsidRDefault="00CB4D89" w:rsidP="00CB4D89">
      <w:pPr>
        <w:tabs>
          <w:tab w:val="left" w:pos="-720"/>
          <w:tab w:val="left" w:pos="0"/>
          <w:tab w:val="left" w:pos="607"/>
          <w:tab w:val="left" w:pos="1170"/>
          <w:tab w:val="left" w:pos="1440"/>
          <w:tab w:val="left" w:pos="1800"/>
          <w:tab w:val="left" w:pos="2160"/>
          <w:tab w:val="left" w:pos="7920"/>
          <w:tab w:val="left" w:pos="9360"/>
        </w:tabs>
        <w:spacing w:after="120"/>
        <w:ind w:left="1267" w:right="1267"/>
        <w:jc w:val="both"/>
      </w:pPr>
      <w:r w:rsidRPr="00646CF1">
        <w:t>The Board may wish to adopt a decision on the working methods of the Board.</w:t>
      </w:r>
    </w:p>
    <w:p w:rsidR="00CB4D89" w:rsidRPr="00646CF1" w:rsidRDefault="00CB4D89" w:rsidP="00CB4D89">
      <w:pPr>
        <w:tabs>
          <w:tab w:val="left" w:pos="-720"/>
          <w:tab w:val="left" w:pos="0"/>
          <w:tab w:val="left" w:pos="607"/>
          <w:tab w:val="left" w:pos="1170"/>
          <w:tab w:val="left" w:pos="1440"/>
          <w:tab w:val="left" w:pos="1800"/>
          <w:tab w:val="left" w:pos="2160"/>
          <w:tab w:val="left" w:pos="7920"/>
          <w:tab w:val="left" w:pos="9360"/>
        </w:tabs>
        <w:spacing w:after="120"/>
        <w:ind w:left="1267" w:right="1267"/>
      </w:pPr>
    </w:p>
    <w:p w:rsidR="008574E9" w:rsidRPr="00646CF1" w:rsidRDefault="008574E9" w:rsidP="008574E9">
      <w:pPr>
        <w:tabs>
          <w:tab w:val="left" w:pos="-720"/>
          <w:tab w:val="left" w:pos="0"/>
          <w:tab w:val="left" w:pos="607"/>
          <w:tab w:val="left" w:pos="1170"/>
          <w:tab w:val="left" w:pos="1440"/>
          <w:tab w:val="left" w:pos="1800"/>
          <w:tab w:val="left" w:pos="2160"/>
          <w:tab w:val="left" w:pos="7200"/>
          <w:tab w:val="left" w:pos="7920"/>
          <w:tab w:val="left" w:pos="9360"/>
        </w:tabs>
        <w:spacing w:after="120"/>
        <w:ind w:left="1267" w:right="1267"/>
        <w:rPr>
          <w:b/>
          <w:sz w:val="24"/>
        </w:rPr>
      </w:pPr>
      <w:r w:rsidRPr="00646CF1">
        <w:rPr>
          <w:b/>
          <w:sz w:val="24"/>
        </w:rPr>
        <w:t xml:space="preserve">Item </w:t>
      </w:r>
      <w:r w:rsidR="00872111" w:rsidRPr="00646CF1">
        <w:rPr>
          <w:b/>
          <w:sz w:val="24"/>
        </w:rPr>
        <w:t>1</w:t>
      </w:r>
      <w:r w:rsidR="00CB4D89" w:rsidRPr="00646CF1">
        <w:rPr>
          <w:b/>
          <w:sz w:val="24"/>
        </w:rPr>
        <w:t>6</w:t>
      </w:r>
      <w:r w:rsidRPr="00646CF1">
        <w:rPr>
          <w:b/>
          <w:sz w:val="24"/>
        </w:rPr>
        <w:br/>
        <w:t>Other matters</w:t>
      </w:r>
    </w:p>
    <w:p w:rsidR="008574E9" w:rsidRPr="00B147BC" w:rsidRDefault="009E04E6" w:rsidP="005A3F79">
      <w:pPr>
        <w:tabs>
          <w:tab w:val="left" w:pos="-720"/>
          <w:tab w:val="left" w:pos="0"/>
          <w:tab w:val="left" w:pos="607"/>
          <w:tab w:val="left" w:pos="1170"/>
          <w:tab w:val="left" w:pos="1440"/>
          <w:tab w:val="left" w:pos="1800"/>
          <w:tab w:val="left" w:pos="2160"/>
          <w:tab w:val="left" w:pos="7200"/>
          <w:tab w:val="left" w:pos="7920"/>
          <w:tab w:val="left" w:pos="9360"/>
        </w:tabs>
        <w:spacing w:after="120"/>
        <w:ind w:right="1267"/>
        <w:rPr>
          <w:b/>
        </w:rPr>
      </w:pPr>
      <w:r w:rsidRPr="00B147BC">
        <w:rPr>
          <w:color w:val="000000"/>
        </w:rPr>
        <w:br w:type="page"/>
      </w:r>
      <w:r w:rsidR="008574E9" w:rsidRPr="00B147BC">
        <w:rPr>
          <w:b/>
        </w:rPr>
        <w:lastRenderedPageBreak/>
        <w:t>TENTATIVE WORKPLAN</w:t>
      </w:r>
      <w:r w:rsidR="008574E9" w:rsidRPr="00B147BC">
        <w:rPr>
          <w:b/>
        </w:rPr>
        <w:br/>
        <w:t>EXECUTIVE BOARD OF UNDP, UNFPA and UNOPS</w:t>
      </w:r>
      <w:r w:rsidR="008574E9" w:rsidRPr="00B147BC">
        <w:rPr>
          <w:b/>
        </w:rPr>
        <w:br/>
      </w:r>
      <w:r w:rsidR="00F20500" w:rsidRPr="00B147BC">
        <w:rPr>
          <w:b/>
        </w:rPr>
        <w:t>ANNUAL SESSION 201</w:t>
      </w:r>
      <w:r w:rsidR="009F13D4" w:rsidRPr="00B147BC">
        <w:rPr>
          <w:b/>
        </w:rPr>
        <w:t>7</w:t>
      </w:r>
      <w:r w:rsidR="008574E9" w:rsidRPr="00B147BC">
        <w:rPr>
          <w:b/>
        </w:rPr>
        <w:br/>
        <w:t>(</w:t>
      </w:r>
      <w:r w:rsidR="00361841" w:rsidRPr="00B147BC">
        <w:rPr>
          <w:b/>
        </w:rPr>
        <w:t>30 May, 3-</w:t>
      </w:r>
      <w:r w:rsidR="00EE2035" w:rsidRPr="00B147BC">
        <w:rPr>
          <w:b/>
        </w:rPr>
        <w:t>4</w:t>
      </w:r>
      <w:r w:rsidR="008574E9" w:rsidRPr="00B147BC">
        <w:rPr>
          <w:b/>
        </w:rPr>
        <w:t xml:space="preserve"> </w:t>
      </w:r>
      <w:r w:rsidR="00361841" w:rsidRPr="00B147BC">
        <w:rPr>
          <w:b/>
        </w:rPr>
        <w:t>and</w:t>
      </w:r>
      <w:r w:rsidR="008574E9" w:rsidRPr="00B147BC">
        <w:rPr>
          <w:b/>
        </w:rPr>
        <w:t xml:space="preserve"> </w:t>
      </w:r>
      <w:r w:rsidR="00361841" w:rsidRPr="00B147BC">
        <w:rPr>
          <w:b/>
        </w:rPr>
        <w:t>6-7</w:t>
      </w:r>
      <w:r w:rsidR="006E793F" w:rsidRPr="00B147BC">
        <w:rPr>
          <w:b/>
        </w:rPr>
        <w:t xml:space="preserve"> J</w:t>
      </w:r>
      <w:r w:rsidR="008574E9" w:rsidRPr="00B147BC">
        <w:rPr>
          <w:b/>
        </w:rPr>
        <w:t>une 201</w:t>
      </w:r>
      <w:r w:rsidR="00361841" w:rsidRPr="00B147BC">
        <w:rPr>
          <w:b/>
        </w:rPr>
        <w:t>9</w:t>
      </w:r>
      <w:r w:rsidR="008574E9" w:rsidRPr="00B147BC">
        <w:rPr>
          <w:b/>
        </w:rPr>
        <w:t xml:space="preserve">, </w:t>
      </w:r>
      <w:r w:rsidR="00B272A5" w:rsidRPr="00B147BC">
        <w:rPr>
          <w:b/>
        </w:rPr>
        <w:t>New York</w:t>
      </w:r>
      <w:r w:rsidR="008574E9" w:rsidRPr="00B147BC">
        <w:rPr>
          <w:b/>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9"/>
        <w:gridCol w:w="1756"/>
        <w:gridCol w:w="630"/>
        <w:gridCol w:w="6863"/>
      </w:tblGrid>
      <w:tr w:rsidR="00361841" w:rsidRPr="00B147BC" w:rsidTr="00C524EC">
        <w:tc>
          <w:tcPr>
            <w:tcW w:w="1209" w:type="dxa"/>
            <w:tcBorders>
              <w:bottom w:val="single" w:sz="4" w:space="0" w:color="000000"/>
            </w:tcBorders>
            <w:shd w:val="clear" w:color="auto" w:fill="auto"/>
          </w:tcPr>
          <w:p w:rsidR="00361841" w:rsidRPr="00B147BC" w:rsidRDefault="00361841" w:rsidP="00361841">
            <w:pPr>
              <w:jc w:val="center"/>
              <w:rPr>
                <w:i/>
                <w:iCs/>
                <w:sz w:val="18"/>
                <w:szCs w:val="18"/>
              </w:rPr>
            </w:pPr>
            <w:r w:rsidRPr="00B147BC">
              <w:rPr>
                <w:i/>
                <w:iCs/>
                <w:sz w:val="18"/>
                <w:szCs w:val="18"/>
              </w:rPr>
              <w:t>Day/Date</w:t>
            </w:r>
          </w:p>
        </w:tc>
        <w:tc>
          <w:tcPr>
            <w:tcW w:w="1756" w:type="dxa"/>
            <w:tcBorders>
              <w:bottom w:val="single" w:sz="4" w:space="0" w:color="000000"/>
            </w:tcBorders>
            <w:shd w:val="clear" w:color="auto" w:fill="auto"/>
          </w:tcPr>
          <w:p w:rsidR="00361841" w:rsidRPr="00B147BC" w:rsidRDefault="00361841" w:rsidP="00361841">
            <w:pPr>
              <w:jc w:val="center"/>
              <w:rPr>
                <w:i/>
                <w:iCs/>
                <w:sz w:val="18"/>
                <w:szCs w:val="18"/>
              </w:rPr>
            </w:pPr>
            <w:r w:rsidRPr="00B147BC">
              <w:rPr>
                <w:i/>
                <w:iCs/>
                <w:sz w:val="18"/>
                <w:szCs w:val="18"/>
              </w:rPr>
              <w:t>Time</w:t>
            </w:r>
          </w:p>
        </w:tc>
        <w:tc>
          <w:tcPr>
            <w:tcW w:w="630" w:type="dxa"/>
            <w:tcBorders>
              <w:bottom w:val="single" w:sz="4" w:space="0" w:color="000000"/>
            </w:tcBorders>
            <w:shd w:val="clear" w:color="auto" w:fill="auto"/>
          </w:tcPr>
          <w:p w:rsidR="00361841" w:rsidRPr="00B147BC" w:rsidRDefault="00361841" w:rsidP="00361841">
            <w:pPr>
              <w:jc w:val="center"/>
              <w:rPr>
                <w:i/>
                <w:iCs/>
                <w:sz w:val="18"/>
                <w:szCs w:val="18"/>
              </w:rPr>
            </w:pPr>
            <w:r w:rsidRPr="00B147BC">
              <w:rPr>
                <w:i/>
                <w:iCs/>
                <w:sz w:val="18"/>
                <w:szCs w:val="18"/>
              </w:rPr>
              <w:t>Item</w:t>
            </w:r>
          </w:p>
        </w:tc>
        <w:tc>
          <w:tcPr>
            <w:tcW w:w="6863" w:type="dxa"/>
            <w:tcBorders>
              <w:bottom w:val="single" w:sz="4" w:space="0" w:color="000000"/>
            </w:tcBorders>
            <w:shd w:val="clear" w:color="auto" w:fill="auto"/>
          </w:tcPr>
          <w:p w:rsidR="00361841" w:rsidRPr="00B147BC" w:rsidRDefault="00361841" w:rsidP="00361841">
            <w:pPr>
              <w:jc w:val="center"/>
              <w:rPr>
                <w:i/>
                <w:iCs/>
                <w:sz w:val="18"/>
                <w:szCs w:val="18"/>
              </w:rPr>
            </w:pPr>
            <w:r w:rsidRPr="00B147BC">
              <w:rPr>
                <w:i/>
                <w:iCs/>
                <w:sz w:val="18"/>
                <w:szCs w:val="18"/>
              </w:rPr>
              <w:t>Subject</w:t>
            </w:r>
          </w:p>
        </w:tc>
      </w:tr>
      <w:tr w:rsidR="00361841" w:rsidRPr="00B147BC" w:rsidTr="00C524EC">
        <w:trPr>
          <w:trHeight w:val="2348"/>
        </w:trPr>
        <w:tc>
          <w:tcPr>
            <w:tcW w:w="1209" w:type="dxa"/>
            <w:vMerge w:val="restart"/>
            <w:shd w:val="clear" w:color="auto" w:fill="auto"/>
          </w:tcPr>
          <w:p w:rsidR="00361841" w:rsidRPr="00B147BC" w:rsidRDefault="00361841" w:rsidP="00361841">
            <w:pPr>
              <w:spacing w:before="60" w:line="240" w:lineRule="auto"/>
              <w:rPr>
                <w:b/>
                <w:bCs/>
                <w:sz w:val="18"/>
                <w:szCs w:val="18"/>
              </w:rPr>
            </w:pPr>
            <w:r w:rsidRPr="00B147BC">
              <w:rPr>
                <w:b/>
                <w:bCs/>
                <w:sz w:val="18"/>
                <w:szCs w:val="18"/>
              </w:rPr>
              <w:t>Thursday, 30 May</w:t>
            </w:r>
          </w:p>
        </w:tc>
        <w:tc>
          <w:tcPr>
            <w:tcW w:w="1756" w:type="dxa"/>
            <w:tcBorders>
              <w:bottom w:val="single" w:sz="4" w:space="0" w:color="000000"/>
            </w:tcBorders>
            <w:shd w:val="clear" w:color="auto" w:fill="auto"/>
          </w:tcPr>
          <w:p w:rsidR="00361841" w:rsidRPr="00B147BC" w:rsidRDefault="00361841" w:rsidP="00361841">
            <w:pPr>
              <w:spacing w:before="60" w:line="240" w:lineRule="auto"/>
              <w:jc w:val="center"/>
              <w:rPr>
                <w:sz w:val="18"/>
                <w:szCs w:val="18"/>
              </w:rPr>
            </w:pPr>
            <w:r w:rsidRPr="00B147BC">
              <w:rPr>
                <w:sz w:val="18"/>
                <w:szCs w:val="18"/>
              </w:rPr>
              <w:t>10 a.m. – 1 p.m.</w:t>
            </w:r>
          </w:p>
          <w:p w:rsidR="00361841" w:rsidRPr="00B147BC" w:rsidRDefault="00361841" w:rsidP="00361841">
            <w:pPr>
              <w:spacing w:before="60" w:line="240" w:lineRule="auto"/>
              <w:jc w:val="center"/>
              <w:rPr>
                <w:sz w:val="18"/>
                <w:szCs w:val="18"/>
              </w:rPr>
            </w:pPr>
          </w:p>
        </w:tc>
        <w:tc>
          <w:tcPr>
            <w:tcW w:w="630" w:type="dxa"/>
            <w:tcBorders>
              <w:bottom w:val="single" w:sz="4" w:space="0" w:color="000000"/>
            </w:tcBorders>
            <w:shd w:val="clear" w:color="auto" w:fill="auto"/>
          </w:tcPr>
          <w:p w:rsidR="00361841" w:rsidRPr="00B147BC" w:rsidRDefault="00361841" w:rsidP="00361841">
            <w:pPr>
              <w:spacing w:before="60" w:line="240" w:lineRule="auto"/>
              <w:jc w:val="center"/>
              <w:rPr>
                <w:sz w:val="18"/>
                <w:szCs w:val="18"/>
              </w:rPr>
            </w:pPr>
            <w:r w:rsidRPr="00B147BC">
              <w:rPr>
                <w:sz w:val="18"/>
                <w:szCs w:val="18"/>
              </w:rPr>
              <w:t>1</w:t>
            </w:r>
          </w:p>
          <w:p w:rsidR="00361841" w:rsidRPr="00B147BC" w:rsidRDefault="00361841" w:rsidP="00361841">
            <w:pPr>
              <w:spacing w:before="60" w:line="240" w:lineRule="auto"/>
              <w:jc w:val="center"/>
              <w:rPr>
                <w:sz w:val="18"/>
                <w:szCs w:val="18"/>
              </w:rPr>
            </w:pPr>
          </w:p>
          <w:p w:rsidR="00361841" w:rsidRPr="00B147BC" w:rsidRDefault="00361841" w:rsidP="00361841">
            <w:pPr>
              <w:spacing w:before="60" w:line="240" w:lineRule="auto"/>
              <w:jc w:val="center"/>
              <w:rPr>
                <w:sz w:val="18"/>
                <w:szCs w:val="18"/>
              </w:rPr>
            </w:pPr>
          </w:p>
          <w:p w:rsidR="00361841" w:rsidRPr="00B147BC" w:rsidRDefault="00361841" w:rsidP="00361841">
            <w:pPr>
              <w:spacing w:before="60" w:line="240" w:lineRule="auto"/>
              <w:jc w:val="center"/>
              <w:rPr>
                <w:sz w:val="18"/>
                <w:szCs w:val="18"/>
              </w:rPr>
            </w:pPr>
          </w:p>
          <w:p w:rsidR="00361841" w:rsidRPr="00B147BC" w:rsidRDefault="00361841" w:rsidP="00361841">
            <w:pPr>
              <w:spacing w:before="60" w:line="240" w:lineRule="auto"/>
              <w:jc w:val="center"/>
              <w:rPr>
                <w:sz w:val="18"/>
                <w:szCs w:val="18"/>
              </w:rPr>
            </w:pPr>
          </w:p>
          <w:p w:rsidR="00361841" w:rsidRPr="00B147BC" w:rsidRDefault="00361841" w:rsidP="00361841">
            <w:pPr>
              <w:spacing w:before="60" w:line="240" w:lineRule="auto"/>
              <w:jc w:val="center"/>
              <w:rPr>
                <w:sz w:val="18"/>
                <w:szCs w:val="18"/>
              </w:rPr>
            </w:pPr>
          </w:p>
          <w:p w:rsidR="00361841" w:rsidRPr="00B147BC" w:rsidRDefault="00361841" w:rsidP="00361841">
            <w:pPr>
              <w:spacing w:line="240" w:lineRule="auto"/>
              <w:jc w:val="center"/>
              <w:rPr>
                <w:sz w:val="18"/>
                <w:szCs w:val="18"/>
              </w:rPr>
            </w:pPr>
            <w:r w:rsidRPr="00B147BC">
              <w:rPr>
                <w:sz w:val="18"/>
                <w:szCs w:val="18"/>
              </w:rPr>
              <w:t>14</w:t>
            </w:r>
          </w:p>
          <w:p w:rsidR="00361841" w:rsidRPr="00B147BC" w:rsidRDefault="00361841" w:rsidP="00361841">
            <w:pPr>
              <w:spacing w:before="60" w:line="240" w:lineRule="auto"/>
              <w:rPr>
                <w:i/>
                <w:strike/>
                <w:sz w:val="18"/>
                <w:szCs w:val="18"/>
              </w:rPr>
            </w:pPr>
          </w:p>
        </w:tc>
        <w:tc>
          <w:tcPr>
            <w:tcW w:w="6863" w:type="dxa"/>
            <w:shd w:val="clear" w:color="auto" w:fill="auto"/>
          </w:tcPr>
          <w:p w:rsidR="00361841" w:rsidRPr="00B147BC" w:rsidRDefault="00361841" w:rsidP="00361841">
            <w:pPr>
              <w:spacing w:before="60" w:line="240" w:lineRule="auto"/>
              <w:rPr>
                <w:sz w:val="18"/>
                <w:szCs w:val="18"/>
              </w:rPr>
            </w:pPr>
            <w:r w:rsidRPr="00B147BC">
              <w:rPr>
                <w:sz w:val="18"/>
                <w:szCs w:val="18"/>
              </w:rPr>
              <w:t>ORGANIZATIONAL MATTERS</w:t>
            </w:r>
          </w:p>
          <w:p w:rsidR="00361841" w:rsidRPr="00646CF1" w:rsidRDefault="00361841" w:rsidP="00D50029">
            <w:pPr>
              <w:numPr>
                <w:ilvl w:val="0"/>
                <w:numId w:val="5"/>
              </w:numPr>
              <w:suppressAutoHyphens w:val="0"/>
              <w:spacing w:before="60" w:line="240" w:lineRule="auto"/>
              <w:rPr>
                <w:spacing w:val="0"/>
                <w:w w:val="100"/>
                <w:kern w:val="0"/>
                <w:sz w:val="18"/>
                <w:szCs w:val="18"/>
              </w:rPr>
            </w:pPr>
            <w:r w:rsidRPr="00646CF1">
              <w:rPr>
                <w:spacing w:val="0"/>
                <w:w w:val="100"/>
                <w:kern w:val="0"/>
                <w:sz w:val="18"/>
                <w:szCs w:val="18"/>
              </w:rPr>
              <w:t>Adoption of the agenda and workplan for the session</w:t>
            </w:r>
          </w:p>
          <w:p w:rsidR="00361841" w:rsidRPr="00646CF1" w:rsidRDefault="00361841" w:rsidP="00D50029">
            <w:pPr>
              <w:numPr>
                <w:ilvl w:val="0"/>
                <w:numId w:val="5"/>
              </w:numPr>
              <w:suppressAutoHyphens w:val="0"/>
              <w:spacing w:line="240" w:lineRule="auto"/>
              <w:rPr>
                <w:spacing w:val="0"/>
                <w:w w:val="100"/>
                <w:kern w:val="0"/>
                <w:sz w:val="18"/>
                <w:szCs w:val="18"/>
              </w:rPr>
            </w:pPr>
            <w:r w:rsidRPr="00646CF1">
              <w:rPr>
                <w:spacing w:val="0"/>
                <w:w w:val="100"/>
                <w:kern w:val="0"/>
                <w:sz w:val="18"/>
                <w:szCs w:val="18"/>
              </w:rPr>
              <w:t>Adoption of the report of the first regular session 2019</w:t>
            </w:r>
          </w:p>
          <w:p w:rsidR="00361841" w:rsidRPr="00646CF1" w:rsidRDefault="00361841" w:rsidP="00361841">
            <w:pPr>
              <w:spacing w:before="60" w:line="240" w:lineRule="auto"/>
              <w:jc w:val="center"/>
              <w:rPr>
                <w:sz w:val="18"/>
                <w:szCs w:val="18"/>
              </w:rPr>
            </w:pPr>
          </w:p>
          <w:p w:rsidR="00361841" w:rsidRPr="00646CF1" w:rsidRDefault="00361841" w:rsidP="00361841">
            <w:pPr>
              <w:suppressAutoHyphens w:val="0"/>
              <w:spacing w:before="60" w:line="240" w:lineRule="auto"/>
              <w:jc w:val="center"/>
              <w:rPr>
                <w:b/>
                <w:spacing w:val="0"/>
                <w:w w:val="100"/>
                <w:kern w:val="0"/>
                <w:sz w:val="18"/>
                <w:szCs w:val="18"/>
              </w:rPr>
            </w:pPr>
            <w:r w:rsidRPr="00646CF1">
              <w:rPr>
                <w:b/>
                <w:spacing w:val="0"/>
                <w:w w:val="100"/>
                <w:kern w:val="0"/>
                <w:sz w:val="18"/>
                <w:szCs w:val="18"/>
              </w:rPr>
              <w:t>JOINT SEGMENT</w:t>
            </w:r>
          </w:p>
          <w:p w:rsidR="00361841" w:rsidRPr="00646CF1" w:rsidRDefault="00361841" w:rsidP="00361841">
            <w:pPr>
              <w:suppressAutoHyphens w:val="0"/>
              <w:spacing w:before="60" w:line="240" w:lineRule="auto"/>
              <w:jc w:val="center"/>
              <w:rPr>
                <w:b/>
                <w:spacing w:val="0"/>
                <w:w w:val="100"/>
                <w:kern w:val="0"/>
                <w:sz w:val="16"/>
                <w:szCs w:val="16"/>
              </w:rPr>
            </w:pPr>
          </w:p>
          <w:p w:rsidR="00361841" w:rsidRPr="00B147BC" w:rsidRDefault="00361841" w:rsidP="00361841">
            <w:pPr>
              <w:spacing w:before="60" w:line="240" w:lineRule="auto"/>
              <w:rPr>
                <w:sz w:val="18"/>
                <w:szCs w:val="18"/>
              </w:rPr>
            </w:pPr>
            <w:r w:rsidRPr="00B147BC">
              <w:rPr>
                <w:sz w:val="18"/>
                <w:szCs w:val="18"/>
              </w:rPr>
              <w:t>UPDATE ON THE IMPLEMENTATION OF GENERAL ASSEMBLY RESOLUTION 72/279 ON THE REPOSITIONING OF THE UNITED NATIONS DEVELOPMENT SYSTEM</w:t>
            </w:r>
          </w:p>
        </w:tc>
      </w:tr>
      <w:tr w:rsidR="00361841" w:rsidRPr="00B147BC" w:rsidTr="00C524EC">
        <w:trPr>
          <w:trHeight w:val="2519"/>
        </w:trPr>
        <w:tc>
          <w:tcPr>
            <w:tcW w:w="1209" w:type="dxa"/>
            <w:vMerge/>
            <w:shd w:val="clear" w:color="auto" w:fill="auto"/>
          </w:tcPr>
          <w:p w:rsidR="00361841" w:rsidRPr="00B147BC" w:rsidRDefault="00361841" w:rsidP="00361841">
            <w:pPr>
              <w:spacing w:before="60" w:line="240" w:lineRule="auto"/>
              <w:rPr>
                <w:b/>
                <w:bCs/>
                <w:sz w:val="18"/>
                <w:szCs w:val="18"/>
              </w:rPr>
            </w:pPr>
          </w:p>
        </w:tc>
        <w:tc>
          <w:tcPr>
            <w:tcW w:w="1756" w:type="dxa"/>
            <w:tcBorders>
              <w:bottom w:val="single" w:sz="4" w:space="0" w:color="000000"/>
            </w:tcBorders>
            <w:shd w:val="clear" w:color="auto" w:fill="auto"/>
          </w:tcPr>
          <w:p w:rsidR="00361841" w:rsidRPr="00B147BC" w:rsidRDefault="00361841" w:rsidP="00361841">
            <w:pPr>
              <w:spacing w:before="60" w:line="240" w:lineRule="auto"/>
              <w:jc w:val="center"/>
              <w:rPr>
                <w:sz w:val="18"/>
                <w:szCs w:val="18"/>
              </w:rPr>
            </w:pPr>
            <w:r w:rsidRPr="00B147BC">
              <w:rPr>
                <w:sz w:val="18"/>
                <w:szCs w:val="18"/>
              </w:rPr>
              <w:t>3 – 5:30 p.m.</w:t>
            </w:r>
          </w:p>
          <w:p w:rsidR="00361841" w:rsidRPr="00B147BC" w:rsidRDefault="00361841" w:rsidP="00361841">
            <w:pPr>
              <w:spacing w:before="60" w:line="240" w:lineRule="auto"/>
              <w:jc w:val="center"/>
              <w:rPr>
                <w:sz w:val="18"/>
                <w:szCs w:val="18"/>
              </w:rPr>
            </w:pPr>
          </w:p>
        </w:tc>
        <w:tc>
          <w:tcPr>
            <w:tcW w:w="630" w:type="dxa"/>
            <w:tcBorders>
              <w:bottom w:val="single" w:sz="4" w:space="0" w:color="000000"/>
            </w:tcBorders>
            <w:shd w:val="clear" w:color="auto" w:fill="auto"/>
          </w:tcPr>
          <w:p w:rsidR="00361841" w:rsidRPr="00646CF1" w:rsidRDefault="00361841" w:rsidP="00361841">
            <w:pPr>
              <w:spacing w:before="60" w:line="240" w:lineRule="auto"/>
              <w:jc w:val="center"/>
              <w:rPr>
                <w:rFonts w:eastAsia="Calibri"/>
                <w:spacing w:val="0"/>
                <w:w w:val="100"/>
                <w:kern w:val="0"/>
                <w:sz w:val="18"/>
                <w:szCs w:val="18"/>
              </w:rPr>
            </w:pPr>
            <w:r w:rsidRPr="00646CF1">
              <w:rPr>
                <w:rFonts w:eastAsia="Calibri"/>
                <w:spacing w:val="0"/>
                <w:w w:val="100"/>
                <w:kern w:val="0"/>
                <w:sz w:val="18"/>
                <w:szCs w:val="18"/>
              </w:rPr>
              <w:t>12</w:t>
            </w:r>
          </w:p>
          <w:p w:rsidR="00361841" w:rsidRPr="00646CF1" w:rsidRDefault="00361841" w:rsidP="00361841">
            <w:pPr>
              <w:spacing w:before="60" w:line="240" w:lineRule="auto"/>
              <w:jc w:val="center"/>
              <w:rPr>
                <w:rFonts w:eastAsia="Calibri"/>
                <w:spacing w:val="0"/>
                <w:w w:val="100"/>
                <w:kern w:val="0"/>
                <w:sz w:val="18"/>
                <w:szCs w:val="18"/>
              </w:rPr>
            </w:pPr>
          </w:p>
          <w:p w:rsidR="00361841" w:rsidRPr="00646CF1" w:rsidRDefault="00361841" w:rsidP="00361841">
            <w:pPr>
              <w:spacing w:before="60" w:line="240" w:lineRule="auto"/>
              <w:jc w:val="center"/>
              <w:rPr>
                <w:rFonts w:eastAsia="Calibri"/>
                <w:spacing w:val="0"/>
                <w:w w:val="100"/>
                <w:kern w:val="0"/>
                <w:sz w:val="18"/>
                <w:szCs w:val="18"/>
              </w:rPr>
            </w:pPr>
          </w:p>
          <w:p w:rsidR="00361841" w:rsidRPr="00646CF1" w:rsidRDefault="00361841" w:rsidP="00361841">
            <w:pPr>
              <w:spacing w:before="60" w:line="240" w:lineRule="auto"/>
              <w:jc w:val="center"/>
              <w:rPr>
                <w:rFonts w:eastAsia="Calibri"/>
                <w:spacing w:val="0"/>
                <w:w w:val="100"/>
                <w:kern w:val="0"/>
                <w:sz w:val="18"/>
                <w:szCs w:val="18"/>
              </w:rPr>
            </w:pPr>
          </w:p>
          <w:p w:rsidR="00361841" w:rsidRPr="00646CF1" w:rsidRDefault="00361841" w:rsidP="00361841">
            <w:pPr>
              <w:spacing w:before="60" w:line="240" w:lineRule="auto"/>
              <w:jc w:val="center"/>
              <w:rPr>
                <w:rFonts w:eastAsia="Calibri"/>
                <w:spacing w:val="0"/>
                <w:w w:val="100"/>
                <w:kern w:val="0"/>
                <w:sz w:val="18"/>
                <w:szCs w:val="18"/>
              </w:rPr>
            </w:pPr>
          </w:p>
          <w:p w:rsidR="00361841" w:rsidRPr="00646CF1" w:rsidRDefault="00361841" w:rsidP="00361841">
            <w:pPr>
              <w:spacing w:before="60" w:line="240" w:lineRule="auto"/>
              <w:jc w:val="center"/>
              <w:rPr>
                <w:rFonts w:eastAsia="Calibri"/>
                <w:spacing w:val="0"/>
                <w:w w:val="100"/>
                <w:kern w:val="0"/>
                <w:sz w:val="22"/>
                <w:szCs w:val="22"/>
              </w:rPr>
            </w:pPr>
          </w:p>
          <w:p w:rsidR="00361841" w:rsidRPr="00B147BC" w:rsidRDefault="00361841" w:rsidP="00361841">
            <w:pPr>
              <w:spacing w:before="60" w:line="240" w:lineRule="auto"/>
              <w:jc w:val="center"/>
              <w:rPr>
                <w:sz w:val="18"/>
                <w:szCs w:val="18"/>
              </w:rPr>
            </w:pPr>
            <w:r w:rsidRPr="00B147BC">
              <w:rPr>
                <w:sz w:val="18"/>
                <w:szCs w:val="18"/>
              </w:rPr>
              <w:t>13</w:t>
            </w:r>
          </w:p>
          <w:p w:rsidR="00361841" w:rsidRPr="00B147BC" w:rsidRDefault="00361841" w:rsidP="00361841">
            <w:pPr>
              <w:spacing w:before="60" w:line="240" w:lineRule="auto"/>
              <w:jc w:val="center"/>
              <w:rPr>
                <w:sz w:val="18"/>
                <w:szCs w:val="18"/>
              </w:rPr>
            </w:pPr>
          </w:p>
        </w:tc>
        <w:tc>
          <w:tcPr>
            <w:tcW w:w="6863" w:type="dxa"/>
            <w:shd w:val="clear" w:color="auto" w:fill="auto"/>
          </w:tcPr>
          <w:p w:rsidR="00361841" w:rsidRPr="00B147BC" w:rsidRDefault="00361841" w:rsidP="009F6988">
            <w:pPr>
              <w:spacing w:before="60" w:after="60" w:line="240" w:lineRule="auto"/>
              <w:rPr>
                <w:sz w:val="18"/>
                <w:szCs w:val="18"/>
              </w:rPr>
            </w:pPr>
            <w:r w:rsidRPr="00B147BC">
              <w:rPr>
                <w:sz w:val="18"/>
                <w:szCs w:val="18"/>
              </w:rPr>
              <w:t>REPORTS OF THE ETHICS OFFICES OF UNDP, UNFPA AND UNOPS</w:t>
            </w:r>
          </w:p>
          <w:p w:rsidR="00361841" w:rsidRPr="00B147BC" w:rsidRDefault="00361841" w:rsidP="00361841">
            <w:pPr>
              <w:numPr>
                <w:ilvl w:val="0"/>
                <w:numId w:val="32"/>
              </w:numPr>
              <w:suppressAutoHyphens w:val="0"/>
              <w:spacing w:before="60" w:after="200" w:line="240" w:lineRule="auto"/>
              <w:contextualSpacing/>
              <w:rPr>
                <w:sz w:val="18"/>
                <w:szCs w:val="18"/>
              </w:rPr>
            </w:pPr>
            <w:r w:rsidRPr="00B147BC">
              <w:rPr>
                <w:sz w:val="18"/>
                <w:szCs w:val="18"/>
              </w:rPr>
              <w:t>Reports of the Ethics Offices of UNDP, UNFPA and UNOPS on activities for 2018, and management responses</w:t>
            </w:r>
          </w:p>
          <w:p w:rsidR="00361841" w:rsidRPr="00B147BC" w:rsidRDefault="00361841" w:rsidP="00361841">
            <w:pPr>
              <w:numPr>
                <w:ilvl w:val="0"/>
                <w:numId w:val="32"/>
              </w:numPr>
              <w:suppressAutoHyphens w:val="0"/>
              <w:spacing w:before="60" w:after="200" w:line="240" w:lineRule="auto"/>
              <w:contextualSpacing/>
              <w:rPr>
                <w:sz w:val="18"/>
                <w:szCs w:val="18"/>
              </w:rPr>
            </w:pPr>
            <w:r w:rsidRPr="00B147BC">
              <w:rPr>
                <w:sz w:val="18"/>
                <w:szCs w:val="18"/>
              </w:rPr>
              <w:t>Independent review of UNDP, UNFPA and UNOPS respective policies and proce</w:t>
            </w:r>
            <w:r w:rsidR="00E94A0A">
              <w:rPr>
                <w:sz w:val="18"/>
                <w:szCs w:val="18"/>
              </w:rPr>
              <w:t>dures to</w:t>
            </w:r>
            <w:r w:rsidRPr="00B147BC">
              <w:rPr>
                <w:sz w:val="18"/>
                <w:szCs w:val="18"/>
              </w:rPr>
              <w:t xml:space="preserve"> tackl</w:t>
            </w:r>
            <w:r w:rsidR="00E94A0A">
              <w:rPr>
                <w:sz w:val="18"/>
                <w:szCs w:val="18"/>
              </w:rPr>
              <w:t>e</w:t>
            </w:r>
            <w:r w:rsidRPr="00B147BC">
              <w:rPr>
                <w:sz w:val="18"/>
                <w:szCs w:val="18"/>
              </w:rPr>
              <w:t xml:space="preserve"> sexual exploitation and abuse and sexual harassment, and management responses</w:t>
            </w:r>
          </w:p>
          <w:p w:rsidR="00361841" w:rsidRPr="00B147BC" w:rsidRDefault="00361841" w:rsidP="00361841">
            <w:pPr>
              <w:spacing w:before="60" w:line="240" w:lineRule="auto"/>
              <w:rPr>
                <w:sz w:val="18"/>
                <w:szCs w:val="18"/>
              </w:rPr>
            </w:pPr>
          </w:p>
          <w:p w:rsidR="00361841" w:rsidRPr="00646CF1" w:rsidRDefault="00361841" w:rsidP="00361841">
            <w:pPr>
              <w:suppressAutoHyphens w:val="0"/>
              <w:spacing w:before="60" w:line="240" w:lineRule="auto"/>
              <w:rPr>
                <w:spacing w:val="0"/>
                <w:w w:val="100"/>
                <w:kern w:val="0"/>
                <w:sz w:val="18"/>
                <w:szCs w:val="18"/>
              </w:rPr>
            </w:pPr>
            <w:r w:rsidRPr="00646CF1">
              <w:rPr>
                <w:spacing w:val="0"/>
                <w:w w:val="100"/>
                <w:kern w:val="0"/>
                <w:sz w:val="18"/>
                <w:szCs w:val="18"/>
              </w:rPr>
              <w:t>INTERNAL AUDIT AND OVERSIGHT</w:t>
            </w:r>
          </w:p>
          <w:p w:rsidR="00361841" w:rsidRPr="00B147BC" w:rsidRDefault="00361841" w:rsidP="00361841">
            <w:pPr>
              <w:numPr>
                <w:ilvl w:val="0"/>
                <w:numId w:val="45"/>
              </w:numPr>
              <w:suppressAutoHyphens w:val="0"/>
              <w:spacing w:before="60" w:after="200" w:line="240" w:lineRule="auto"/>
              <w:contextualSpacing/>
              <w:rPr>
                <w:sz w:val="18"/>
                <w:szCs w:val="18"/>
              </w:rPr>
            </w:pPr>
            <w:r w:rsidRPr="00B147BC">
              <w:rPr>
                <w:sz w:val="18"/>
                <w:szCs w:val="18"/>
              </w:rPr>
              <w:t>Reports of UNDP, UNFPA and UNOPS on internal audit and investigation activities in 2018, and management responses</w:t>
            </w:r>
          </w:p>
        </w:tc>
      </w:tr>
      <w:tr w:rsidR="00361841" w:rsidRPr="00B147BC" w:rsidTr="00361841">
        <w:trPr>
          <w:trHeight w:val="647"/>
        </w:trPr>
        <w:tc>
          <w:tcPr>
            <w:tcW w:w="1209" w:type="dxa"/>
            <w:shd w:val="clear" w:color="auto" w:fill="EEECE1"/>
          </w:tcPr>
          <w:p w:rsidR="00361841" w:rsidRPr="00B147BC" w:rsidRDefault="00361841" w:rsidP="00361841">
            <w:pPr>
              <w:spacing w:before="60" w:line="240" w:lineRule="auto"/>
              <w:rPr>
                <w:b/>
                <w:bCs/>
                <w:sz w:val="18"/>
                <w:szCs w:val="18"/>
              </w:rPr>
            </w:pPr>
            <w:r w:rsidRPr="00B147BC">
              <w:rPr>
                <w:b/>
                <w:bCs/>
                <w:sz w:val="18"/>
                <w:szCs w:val="18"/>
              </w:rPr>
              <w:t xml:space="preserve">Friday, </w:t>
            </w:r>
          </w:p>
          <w:p w:rsidR="00361841" w:rsidRPr="00B147BC" w:rsidRDefault="00361841" w:rsidP="00361841">
            <w:pPr>
              <w:spacing w:before="60" w:line="240" w:lineRule="auto"/>
              <w:rPr>
                <w:b/>
                <w:bCs/>
                <w:sz w:val="18"/>
                <w:szCs w:val="18"/>
              </w:rPr>
            </w:pPr>
            <w:r w:rsidRPr="00B147BC">
              <w:rPr>
                <w:b/>
                <w:bCs/>
                <w:sz w:val="18"/>
                <w:szCs w:val="18"/>
              </w:rPr>
              <w:t>31 May</w:t>
            </w:r>
          </w:p>
        </w:tc>
        <w:tc>
          <w:tcPr>
            <w:tcW w:w="2386" w:type="dxa"/>
            <w:gridSpan w:val="2"/>
            <w:tcBorders>
              <w:bottom w:val="single" w:sz="4" w:space="0" w:color="000000"/>
            </w:tcBorders>
            <w:shd w:val="clear" w:color="auto" w:fill="EEECE1"/>
          </w:tcPr>
          <w:p w:rsidR="00361841" w:rsidRPr="00B147BC" w:rsidRDefault="00361841" w:rsidP="00361841">
            <w:pPr>
              <w:spacing w:before="60" w:line="240" w:lineRule="auto"/>
              <w:jc w:val="center"/>
              <w:rPr>
                <w:sz w:val="18"/>
                <w:szCs w:val="18"/>
              </w:rPr>
            </w:pPr>
            <w:r w:rsidRPr="00B147BC">
              <w:rPr>
                <w:sz w:val="18"/>
                <w:szCs w:val="18"/>
              </w:rPr>
              <w:t>10 a.m. – 1 p.m. &amp; 3 – 5:30 p.m.</w:t>
            </w:r>
          </w:p>
        </w:tc>
        <w:tc>
          <w:tcPr>
            <w:tcW w:w="6863" w:type="dxa"/>
            <w:shd w:val="clear" w:color="auto" w:fill="EEECE1"/>
          </w:tcPr>
          <w:p w:rsidR="00361841" w:rsidRPr="00B147BC" w:rsidRDefault="00361841" w:rsidP="00361841">
            <w:pPr>
              <w:spacing w:before="60" w:line="240" w:lineRule="auto"/>
              <w:jc w:val="center"/>
              <w:rPr>
                <w:i/>
                <w:sz w:val="18"/>
                <w:szCs w:val="18"/>
              </w:rPr>
            </w:pPr>
            <w:r w:rsidRPr="00B147BC">
              <w:rPr>
                <w:i/>
                <w:sz w:val="18"/>
                <w:szCs w:val="18"/>
              </w:rPr>
              <w:t>Joint Meeting of the Executive Boards of UNDP/UNFPA/UNOPS, UNICEF,</w:t>
            </w:r>
            <w:r w:rsidRPr="00B147BC">
              <w:rPr>
                <w:i/>
                <w:sz w:val="18"/>
                <w:szCs w:val="18"/>
              </w:rPr>
              <w:br/>
              <w:t>UN-Women and WFP</w:t>
            </w:r>
          </w:p>
        </w:tc>
      </w:tr>
      <w:tr w:rsidR="00361841" w:rsidRPr="00B147BC" w:rsidTr="00C524EC">
        <w:trPr>
          <w:trHeight w:val="1763"/>
        </w:trPr>
        <w:tc>
          <w:tcPr>
            <w:tcW w:w="1209" w:type="dxa"/>
            <w:vMerge w:val="restart"/>
            <w:shd w:val="clear" w:color="auto" w:fill="auto"/>
          </w:tcPr>
          <w:p w:rsidR="00361841" w:rsidRPr="00B147BC" w:rsidRDefault="00361841" w:rsidP="00361841">
            <w:pPr>
              <w:spacing w:before="60" w:line="240" w:lineRule="auto"/>
              <w:rPr>
                <w:b/>
                <w:bCs/>
                <w:sz w:val="18"/>
                <w:szCs w:val="18"/>
              </w:rPr>
            </w:pPr>
            <w:r w:rsidRPr="00B147BC">
              <w:rPr>
                <w:b/>
                <w:bCs/>
                <w:sz w:val="18"/>
                <w:szCs w:val="18"/>
              </w:rPr>
              <w:t>Monday,</w:t>
            </w:r>
            <w:r w:rsidRPr="00B147BC">
              <w:rPr>
                <w:b/>
                <w:bCs/>
                <w:sz w:val="18"/>
                <w:szCs w:val="18"/>
              </w:rPr>
              <w:br/>
              <w:t>3 June</w:t>
            </w:r>
          </w:p>
        </w:tc>
        <w:tc>
          <w:tcPr>
            <w:tcW w:w="1756" w:type="dxa"/>
            <w:tcBorders>
              <w:bottom w:val="single" w:sz="4" w:space="0" w:color="000000"/>
            </w:tcBorders>
            <w:shd w:val="clear" w:color="auto" w:fill="auto"/>
          </w:tcPr>
          <w:p w:rsidR="00361841" w:rsidRPr="00B147BC" w:rsidRDefault="00361841" w:rsidP="00361841">
            <w:pPr>
              <w:spacing w:before="60" w:line="240" w:lineRule="auto"/>
              <w:ind w:left="-62"/>
              <w:jc w:val="center"/>
              <w:rPr>
                <w:sz w:val="18"/>
                <w:szCs w:val="18"/>
              </w:rPr>
            </w:pPr>
            <w:r w:rsidRPr="00B147BC">
              <w:rPr>
                <w:sz w:val="18"/>
                <w:szCs w:val="18"/>
              </w:rPr>
              <w:t>10 a.m. – 1 p.m.</w:t>
            </w:r>
          </w:p>
        </w:tc>
        <w:tc>
          <w:tcPr>
            <w:tcW w:w="630" w:type="dxa"/>
            <w:shd w:val="clear" w:color="auto" w:fill="auto"/>
          </w:tcPr>
          <w:p w:rsidR="00361841" w:rsidRPr="00B147BC" w:rsidRDefault="00361841" w:rsidP="00361841">
            <w:pPr>
              <w:spacing w:after="120" w:line="240" w:lineRule="auto"/>
              <w:jc w:val="center"/>
              <w:rPr>
                <w:sz w:val="24"/>
                <w:szCs w:val="24"/>
              </w:rPr>
            </w:pPr>
          </w:p>
          <w:p w:rsidR="00361841" w:rsidRPr="00B147BC" w:rsidRDefault="00361841" w:rsidP="00361841">
            <w:pPr>
              <w:spacing w:line="240" w:lineRule="auto"/>
              <w:jc w:val="center"/>
              <w:rPr>
                <w:sz w:val="18"/>
                <w:szCs w:val="18"/>
              </w:rPr>
            </w:pPr>
            <w:r w:rsidRPr="00B147BC">
              <w:rPr>
                <w:sz w:val="18"/>
                <w:szCs w:val="18"/>
              </w:rPr>
              <w:t>9</w:t>
            </w:r>
          </w:p>
        </w:tc>
        <w:tc>
          <w:tcPr>
            <w:tcW w:w="6863" w:type="dxa"/>
            <w:shd w:val="clear" w:color="auto" w:fill="auto"/>
          </w:tcPr>
          <w:p w:rsidR="00361841" w:rsidRPr="00B147BC" w:rsidRDefault="00361841" w:rsidP="00361841">
            <w:pPr>
              <w:spacing w:before="60" w:after="120" w:line="240" w:lineRule="auto"/>
              <w:jc w:val="center"/>
              <w:rPr>
                <w:b/>
                <w:bCs/>
                <w:sz w:val="18"/>
                <w:szCs w:val="18"/>
              </w:rPr>
            </w:pPr>
            <w:r w:rsidRPr="00B147BC">
              <w:rPr>
                <w:b/>
                <w:bCs/>
                <w:sz w:val="18"/>
                <w:szCs w:val="18"/>
              </w:rPr>
              <w:t>UNFPA SEGMENT</w:t>
            </w:r>
          </w:p>
          <w:p w:rsidR="00361841" w:rsidRPr="00B147BC" w:rsidRDefault="00361841" w:rsidP="00361841">
            <w:pPr>
              <w:spacing w:line="240" w:lineRule="auto"/>
              <w:rPr>
                <w:sz w:val="18"/>
                <w:szCs w:val="18"/>
              </w:rPr>
            </w:pPr>
            <w:r w:rsidRPr="00B147BC">
              <w:rPr>
                <w:sz w:val="18"/>
                <w:szCs w:val="18"/>
              </w:rPr>
              <w:t>STATEMENT BY THE EXECUTIVE DIRECTOR AND ANNUAL REPORT</w:t>
            </w:r>
          </w:p>
          <w:p w:rsidR="00361841" w:rsidRPr="00646CF1" w:rsidRDefault="00E92D47" w:rsidP="00D50029">
            <w:pPr>
              <w:numPr>
                <w:ilvl w:val="0"/>
                <w:numId w:val="5"/>
              </w:numPr>
              <w:suppressAutoHyphens w:val="0"/>
              <w:spacing w:before="60" w:line="240" w:lineRule="auto"/>
              <w:rPr>
                <w:spacing w:val="0"/>
                <w:w w:val="100"/>
                <w:kern w:val="0"/>
                <w:sz w:val="18"/>
                <w:szCs w:val="18"/>
              </w:rPr>
            </w:pPr>
            <w:r>
              <w:rPr>
                <w:sz w:val="18"/>
                <w:szCs w:val="18"/>
              </w:rPr>
              <w:t>I</w:t>
            </w:r>
            <w:r w:rsidR="00361841" w:rsidRPr="00B147BC">
              <w:rPr>
                <w:sz w:val="18"/>
                <w:szCs w:val="18"/>
              </w:rPr>
              <w:t>mplementation of the Strategic Plan, 2018-2021</w:t>
            </w:r>
            <w:r>
              <w:rPr>
                <w:sz w:val="18"/>
                <w:szCs w:val="18"/>
              </w:rPr>
              <w:t xml:space="preserve">: </w:t>
            </w:r>
            <w:r w:rsidRPr="00E92D47">
              <w:rPr>
                <w:sz w:val="18"/>
                <w:szCs w:val="18"/>
              </w:rPr>
              <w:t>report of the Executive Director</w:t>
            </w:r>
          </w:p>
          <w:p w:rsidR="00361841" w:rsidRPr="00B147BC" w:rsidRDefault="00361841" w:rsidP="00D50029">
            <w:pPr>
              <w:numPr>
                <w:ilvl w:val="0"/>
                <w:numId w:val="5"/>
              </w:numPr>
              <w:suppressAutoHyphens w:val="0"/>
              <w:spacing w:before="60" w:line="240" w:lineRule="auto"/>
              <w:rPr>
                <w:b/>
                <w:bCs/>
                <w:sz w:val="18"/>
                <w:szCs w:val="18"/>
              </w:rPr>
            </w:pPr>
            <w:r w:rsidRPr="00B147BC">
              <w:rPr>
                <w:sz w:val="18"/>
                <w:szCs w:val="18"/>
              </w:rPr>
              <w:t>Statistical and financial review, 2018</w:t>
            </w:r>
          </w:p>
          <w:p w:rsidR="00361841" w:rsidRPr="00B147BC" w:rsidRDefault="00361841" w:rsidP="00D50029">
            <w:pPr>
              <w:numPr>
                <w:ilvl w:val="0"/>
                <w:numId w:val="5"/>
              </w:numPr>
              <w:suppressAutoHyphens w:val="0"/>
              <w:spacing w:before="60" w:line="240" w:lineRule="auto"/>
              <w:rPr>
                <w:b/>
                <w:bCs/>
                <w:sz w:val="18"/>
                <w:szCs w:val="18"/>
              </w:rPr>
            </w:pPr>
            <w:r w:rsidRPr="00646CF1">
              <w:rPr>
                <w:spacing w:val="0"/>
                <w:w w:val="100"/>
                <w:kern w:val="0"/>
                <w:sz w:val="18"/>
                <w:szCs w:val="18"/>
              </w:rPr>
              <w:t>Report on the recommendations of the Joint Inspection Unit in 2018</w:t>
            </w:r>
            <w:r w:rsidRPr="00B147BC">
              <w:rPr>
                <w:sz w:val="18"/>
                <w:szCs w:val="18"/>
              </w:rPr>
              <w:t xml:space="preserve"> </w:t>
            </w:r>
          </w:p>
        </w:tc>
      </w:tr>
      <w:tr w:rsidR="00361841" w:rsidRPr="00B147BC" w:rsidTr="00C524EC">
        <w:trPr>
          <w:trHeight w:val="1160"/>
        </w:trPr>
        <w:tc>
          <w:tcPr>
            <w:tcW w:w="1209" w:type="dxa"/>
            <w:vMerge/>
            <w:tcBorders>
              <w:bottom w:val="nil"/>
            </w:tcBorders>
            <w:shd w:val="clear" w:color="auto" w:fill="auto"/>
          </w:tcPr>
          <w:p w:rsidR="00361841" w:rsidRPr="00B147BC" w:rsidRDefault="00361841" w:rsidP="00361841">
            <w:pPr>
              <w:spacing w:line="240" w:lineRule="auto"/>
              <w:rPr>
                <w:b/>
                <w:bCs/>
                <w:sz w:val="18"/>
                <w:szCs w:val="18"/>
              </w:rPr>
            </w:pPr>
          </w:p>
        </w:tc>
        <w:tc>
          <w:tcPr>
            <w:tcW w:w="1756" w:type="dxa"/>
            <w:tcBorders>
              <w:bottom w:val="single" w:sz="4" w:space="0" w:color="auto"/>
            </w:tcBorders>
            <w:shd w:val="clear" w:color="auto" w:fill="auto"/>
          </w:tcPr>
          <w:p w:rsidR="00361841" w:rsidRPr="00B147BC" w:rsidRDefault="00361841" w:rsidP="00361841">
            <w:pPr>
              <w:spacing w:before="60" w:line="240" w:lineRule="auto"/>
              <w:jc w:val="center"/>
              <w:rPr>
                <w:sz w:val="18"/>
                <w:szCs w:val="18"/>
              </w:rPr>
            </w:pPr>
            <w:r w:rsidRPr="00B147BC">
              <w:rPr>
                <w:sz w:val="18"/>
                <w:szCs w:val="18"/>
              </w:rPr>
              <w:t>3 – 5:30 p.m.</w:t>
            </w:r>
          </w:p>
          <w:p w:rsidR="00361841" w:rsidRPr="00B147BC" w:rsidRDefault="00361841" w:rsidP="00361841">
            <w:pPr>
              <w:spacing w:before="60" w:line="240" w:lineRule="auto"/>
              <w:jc w:val="center"/>
              <w:rPr>
                <w:sz w:val="18"/>
                <w:szCs w:val="18"/>
              </w:rPr>
            </w:pPr>
          </w:p>
        </w:tc>
        <w:tc>
          <w:tcPr>
            <w:tcW w:w="630" w:type="dxa"/>
            <w:tcBorders>
              <w:bottom w:val="single" w:sz="4" w:space="0" w:color="auto"/>
            </w:tcBorders>
            <w:shd w:val="clear" w:color="auto" w:fill="auto"/>
          </w:tcPr>
          <w:p w:rsidR="00361841" w:rsidRPr="00B147BC" w:rsidRDefault="00361841" w:rsidP="00361841">
            <w:pPr>
              <w:spacing w:before="60" w:line="240" w:lineRule="auto"/>
              <w:jc w:val="center"/>
              <w:rPr>
                <w:sz w:val="18"/>
                <w:szCs w:val="18"/>
              </w:rPr>
            </w:pPr>
            <w:r w:rsidRPr="00B147BC">
              <w:rPr>
                <w:sz w:val="18"/>
                <w:szCs w:val="18"/>
              </w:rPr>
              <w:t>9</w:t>
            </w:r>
          </w:p>
          <w:p w:rsidR="00361841" w:rsidRPr="00B147BC" w:rsidRDefault="00361841" w:rsidP="00361841">
            <w:pPr>
              <w:spacing w:before="60" w:line="240" w:lineRule="auto"/>
              <w:jc w:val="center"/>
              <w:rPr>
                <w:sz w:val="18"/>
                <w:szCs w:val="18"/>
              </w:rPr>
            </w:pPr>
          </w:p>
          <w:p w:rsidR="00361841" w:rsidRPr="00B147BC" w:rsidRDefault="00361841" w:rsidP="00361841">
            <w:pPr>
              <w:spacing w:after="120" w:line="240" w:lineRule="auto"/>
              <w:jc w:val="center"/>
              <w:rPr>
                <w:sz w:val="18"/>
                <w:szCs w:val="18"/>
              </w:rPr>
            </w:pPr>
            <w:r w:rsidRPr="00B147BC">
              <w:rPr>
                <w:sz w:val="18"/>
                <w:szCs w:val="18"/>
              </w:rPr>
              <w:t>10</w:t>
            </w:r>
          </w:p>
        </w:tc>
        <w:tc>
          <w:tcPr>
            <w:tcW w:w="6863" w:type="dxa"/>
            <w:tcBorders>
              <w:bottom w:val="single" w:sz="4" w:space="0" w:color="auto"/>
            </w:tcBorders>
            <w:shd w:val="clear" w:color="auto" w:fill="auto"/>
          </w:tcPr>
          <w:p w:rsidR="00361841" w:rsidRPr="00B147BC" w:rsidRDefault="00361841" w:rsidP="00361841">
            <w:pPr>
              <w:spacing w:before="60" w:line="240" w:lineRule="auto"/>
              <w:rPr>
                <w:sz w:val="18"/>
                <w:szCs w:val="18"/>
              </w:rPr>
            </w:pPr>
            <w:r w:rsidRPr="00B147BC">
              <w:rPr>
                <w:sz w:val="18"/>
                <w:szCs w:val="18"/>
              </w:rPr>
              <w:t>ANNUAL REPORT OF THE EXECUTIVE DIRECTOR (cont’d)</w:t>
            </w:r>
          </w:p>
          <w:p w:rsidR="00361841" w:rsidRPr="00B147BC" w:rsidRDefault="00361841" w:rsidP="00361841">
            <w:pPr>
              <w:suppressAutoHyphens w:val="0"/>
              <w:spacing w:before="60" w:line="240" w:lineRule="auto"/>
              <w:rPr>
                <w:spacing w:val="0"/>
                <w:w w:val="100"/>
                <w:kern w:val="0"/>
                <w:sz w:val="18"/>
                <w:szCs w:val="18"/>
              </w:rPr>
            </w:pPr>
          </w:p>
          <w:p w:rsidR="00361841" w:rsidRPr="00646CF1" w:rsidRDefault="00361841" w:rsidP="00361841">
            <w:pPr>
              <w:spacing w:after="60" w:line="240" w:lineRule="auto"/>
              <w:rPr>
                <w:bCs/>
                <w:spacing w:val="0"/>
                <w:w w:val="100"/>
                <w:kern w:val="0"/>
                <w:sz w:val="18"/>
                <w:szCs w:val="18"/>
              </w:rPr>
            </w:pPr>
            <w:r w:rsidRPr="00646CF1">
              <w:rPr>
                <w:bCs/>
                <w:spacing w:val="0"/>
                <w:w w:val="100"/>
                <w:kern w:val="0"/>
                <w:sz w:val="18"/>
                <w:szCs w:val="18"/>
              </w:rPr>
              <w:t>EVALUATION</w:t>
            </w:r>
          </w:p>
          <w:p w:rsidR="00361841" w:rsidRPr="00BF1214" w:rsidRDefault="00361841" w:rsidP="00A70C4C">
            <w:pPr>
              <w:numPr>
                <w:ilvl w:val="0"/>
                <w:numId w:val="13"/>
              </w:numPr>
              <w:suppressAutoHyphens w:val="0"/>
              <w:spacing w:line="240" w:lineRule="auto"/>
              <w:rPr>
                <w:b/>
                <w:spacing w:val="0"/>
                <w:w w:val="100"/>
                <w:kern w:val="0"/>
                <w:sz w:val="18"/>
                <w:szCs w:val="18"/>
              </w:rPr>
            </w:pPr>
            <w:r w:rsidRPr="00646CF1">
              <w:rPr>
                <w:bCs/>
                <w:spacing w:val="0"/>
                <w:w w:val="100"/>
                <w:kern w:val="0"/>
                <w:sz w:val="18"/>
                <w:szCs w:val="18"/>
              </w:rPr>
              <w:t>Annual report of the UNFPA Evaluation Office 2018, and management response</w:t>
            </w:r>
          </w:p>
          <w:p w:rsidR="006A6E9B" w:rsidRPr="00BF1214" w:rsidRDefault="006A6E9B" w:rsidP="00E956BA">
            <w:pPr>
              <w:numPr>
                <w:ilvl w:val="0"/>
                <w:numId w:val="13"/>
              </w:numPr>
              <w:suppressAutoHyphens w:val="0"/>
              <w:spacing w:after="120" w:line="240" w:lineRule="auto"/>
              <w:rPr>
                <w:spacing w:val="0"/>
                <w:w w:val="100"/>
                <w:kern w:val="0"/>
                <w:sz w:val="18"/>
                <w:szCs w:val="18"/>
              </w:rPr>
            </w:pPr>
            <w:r w:rsidRPr="00BF1214">
              <w:rPr>
                <w:sz w:val="18"/>
                <w:szCs w:val="18"/>
              </w:rPr>
              <w:t>Evaluation of the UNFPA response to the Syria crisis</w:t>
            </w:r>
          </w:p>
        </w:tc>
      </w:tr>
      <w:tr w:rsidR="00361841" w:rsidRPr="00B147BC" w:rsidTr="00C524EC">
        <w:trPr>
          <w:trHeight w:val="2060"/>
        </w:trPr>
        <w:tc>
          <w:tcPr>
            <w:tcW w:w="1209" w:type="dxa"/>
            <w:vMerge w:val="restart"/>
            <w:tcBorders>
              <w:top w:val="single" w:sz="4" w:space="0" w:color="auto"/>
            </w:tcBorders>
            <w:shd w:val="clear" w:color="auto" w:fill="auto"/>
          </w:tcPr>
          <w:p w:rsidR="00361841" w:rsidRPr="00B147BC" w:rsidRDefault="00361841" w:rsidP="00361841">
            <w:pPr>
              <w:spacing w:before="60" w:line="240" w:lineRule="auto"/>
              <w:rPr>
                <w:b/>
                <w:bCs/>
                <w:sz w:val="18"/>
                <w:szCs w:val="18"/>
              </w:rPr>
            </w:pPr>
            <w:r w:rsidRPr="00B147BC">
              <w:rPr>
                <w:b/>
                <w:bCs/>
                <w:sz w:val="18"/>
                <w:szCs w:val="18"/>
              </w:rPr>
              <w:t>Tuesday,</w:t>
            </w:r>
          </w:p>
          <w:p w:rsidR="00361841" w:rsidRPr="00B147BC" w:rsidRDefault="00361841" w:rsidP="00361841">
            <w:pPr>
              <w:spacing w:line="240" w:lineRule="auto"/>
              <w:rPr>
                <w:b/>
                <w:bCs/>
                <w:sz w:val="18"/>
                <w:szCs w:val="18"/>
              </w:rPr>
            </w:pPr>
            <w:r w:rsidRPr="00B147BC">
              <w:rPr>
                <w:b/>
                <w:bCs/>
                <w:sz w:val="18"/>
                <w:szCs w:val="18"/>
              </w:rPr>
              <w:t>4 June</w:t>
            </w:r>
          </w:p>
          <w:p w:rsidR="00361841" w:rsidRPr="00B147BC" w:rsidRDefault="00361841" w:rsidP="00361841">
            <w:pPr>
              <w:spacing w:line="240" w:lineRule="auto"/>
              <w:rPr>
                <w:b/>
                <w:bCs/>
                <w:sz w:val="18"/>
                <w:szCs w:val="18"/>
              </w:rPr>
            </w:pPr>
            <w:r w:rsidRPr="00646CF1">
              <w:rPr>
                <w:rFonts w:ascii="Calibri" w:eastAsia="Calibri" w:hAnsi="Calibri"/>
                <w:spacing w:val="0"/>
                <w:w w:val="100"/>
                <w:kern w:val="0"/>
                <w:sz w:val="22"/>
                <w:szCs w:val="22"/>
              </w:rPr>
              <w:br w:type="page"/>
            </w:r>
          </w:p>
        </w:tc>
        <w:tc>
          <w:tcPr>
            <w:tcW w:w="1756" w:type="dxa"/>
            <w:shd w:val="clear" w:color="auto" w:fill="auto"/>
          </w:tcPr>
          <w:p w:rsidR="00361841" w:rsidRPr="00B147BC" w:rsidRDefault="00361841" w:rsidP="00361841">
            <w:pPr>
              <w:spacing w:before="60" w:line="240" w:lineRule="auto"/>
              <w:jc w:val="center"/>
              <w:rPr>
                <w:sz w:val="18"/>
                <w:szCs w:val="18"/>
              </w:rPr>
            </w:pPr>
            <w:r w:rsidRPr="00B147BC">
              <w:rPr>
                <w:sz w:val="18"/>
                <w:szCs w:val="18"/>
              </w:rPr>
              <w:t>10 a.m. – 1 p.m.</w:t>
            </w:r>
          </w:p>
        </w:tc>
        <w:tc>
          <w:tcPr>
            <w:tcW w:w="630" w:type="dxa"/>
            <w:shd w:val="clear" w:color="auto" w:fill="auto"/>
          </w:tcPr>
          <w:p w:rsidR="00361841" w:rsidRPr="00B147BC" w:rsidRDefault="00361841" w:rsidP="00361841">
            <w:pPr>
              <w:spacing w:line="240" w:lineRule="auto"/>
              <w:jc w:val="center"/>
              <w:rPr>
                <w:sz w:val="18"/>
                <w:szCs w:val="18"/>
              </w:rPr>
            </w:pPr>
          </w:p>
          <w:p w:rsidR="00361841" w:rsidRPr="00B147BC" w:rsidRDefault="00361841" w:rsidP="00361841">
            <w:pPr>
              <w:spacing w:line="240" w:lineRule="auto"/>
              <w:jc w:val="center"/>
              <w:rPr>
                <w:sz w:val="18"/>
                <w:szCs w:val="18"/>
              </w:rPr>
            </w:pPr>
          </w:p>
          <w:p w:rsidR="00361841" w:rsidRPr="00B147BC" w:rsidRDefault="00361841" w:rsidP="00361841">
            <w:pPr>
              <w:spacing w:line="240" w:lineRule="auto"/>
              <w:jc w:val="center"/>
              <w:rPr>
                <w:sz w:val="18"/>
                <w:szCs w:val="18"/>
              </w:rPr>
            </w:pPr>
            <w:r w:rsidRPr="00B147BC">
              <w:rPr>
                <w:sz w:val="18"/>
                <w:szCs w:val="18"/>
              </w:rPr>
              <w:t>2</w:t>
            </w:r>
          </w:p>
        </w:tc>
        <w:tc>
          <w:tcPr>
            <w:tcW w:w="6863" w:type="dxa"/>
            <w:shd w:val="clear" w:color="auto" w:fill="auto"/>
          </w:tcPr>
          <w:p w:rsidR="00361841" w:rsidRPr="00B147BC" w:rsidRDefault="00361841" w:rsidP="00361841">
            <w:pPr>
              <w:spacing w:before="60" w:after="120" w:line="240" w:lineRule="auto"/>
              <w:jc w:val="center"/>
              <w:rPr>
                <w:b/>
                <w:bCs/>
                <w:sz w:val="18"/>
                <w:szCs w:val="18"/>
              </w:rPr>
            </w:pPr>
            <w:r w:rsidRPr="00B147BC">
              <w:rPr>
                <w:b/>
                <w:bCs/>
                <w:sz w:val="18"/>
                <w:szCs w:val="18"/>
              </w:rPr>
              <w:t>UNDP SEGMENT</w:t>
            </w:r>
          </w:p>
          <w:p w:rsidR="00361841" w:rsidRPr="00B147BC" w:rsidRDefault="00361841" w:rsidP="00361841">
            <w:pPr>
              <w:spacing w:after="60" w:line="240" w:lineRule="auto"/>
              <w:rPr>
                <w:sz w:val="18"/>
                <w:szCs w:val="18"/>
              </w:rPr>
            </w:pPr>
            <w:r w:rsidRPr="00B147BC">
              <w:rPr>
                <w:sz w:val="18"/>
                <w:szCs w:val="18"/>
              </w:rPr>
              <w:t>INTERACTIVE DIALOGUE WITH THE UNDP ADMINISTRATOR AND ANNUAL REPORT</w:t>
            </w:r>
          </w:p>
          <w:p w:rsidR="00361841" w:rsidRPr="00646CF1" w:rsidRDefault="00361841" w:rsidP="00D50029">
            <w:pPr>
              <w:numPr>
                <w:ilvl w:val="0"/>
                <w:numId w:val="28"/>
              </w:numPr>
              <w:suppressAutoHyphens w:val="0"/>
              <w:spacing w:line="240" w:lineRule="auto"/>
              <w:rPr>
                <w:spacing w:val="0"/>
                <w:w w:val="100"/>
                <w:kern w:val="0"/>
                <w:sz w:val="18"/>
                <w:szCs w:val="18"/>
              </w:rPr>
            </w:pPr>
            <w:r w:rsidRPr="00B147BC">
              <w:rPr>
                <w:rFonts w:eastAsia="Calibri"/>
                <w:spacing w:val="0"/>
                <w:w w:val="100"/>
                <w:kern w:val="0"/>
                <w:lang w:eastAsia="en-GB"/>
              </w:rPr>
              <w:t xml:space="preserve">Report </w:t>
            </w:r>
            <w:r w:rsidRPr="00B147BC">
              <w:rPr>
                <w:rFonts w:eastAsia="Calibri"/>
                <w:spacing w:val="0"/>
                <w:w w:val="100"/>
                <w:kern w:val="0"/>
                <w:sz w:val="18"/>
                <w:szCs w:val="18"/>
                <w:lang w:eastAsia="en-GB"/>
              </w:rPr>
              <w:t>of the Administrator on results for 2018 and progress on the strategic plan, 2018-2021</w:t>
            </w:r>
          </w:p>
          <w:p w:rsidR="00361841" w:rsidRPr="00646CF1" w:rsidRDefault="00361841" w:rsidP="00D50029">
            <w:pPr>
              <w:numPr>
                <w:ilvl w:val="0"/>
                <w:numId w:val="28"/>
              </w:numPr>
              <w:suppressAutoHyphens w:val="0"/>
              <w:spacing w:line="240" w:lineRule="auto"/>
              <w:rPr>
                <w:spacing w:val="0"/>
                <w:w w:val="100"/>
                <w:kern w:val="0"/>
                <w:sz w:val="18"/>
                <w:szCs w:val="18"/>
              </w:rPr>
            </w:pPr>
            <w:r w:rsidRPr="00646CF1">
              <w:rPr>
                <w:spacing w:val="0"/>
                <w:w w:val="100"/>
                <w:kern w:val="0"/>
                <w:sz w:val="18"/>
                <w:szCs w:val="18"/>
              </w:rPr>
              <w:t>Status of implementation of the Common Chapter</w:t>
            </w:r>
          </w:p>
          <w:p w:rsidR="00361841" w:rsidRPr="00646CF1" w:rsidRDefault="00361841" w:rsidP="00D50029">
            <w:pPr>
              <w:numPr>
                <w:ilvl w:val="0"/>
                <w:numId w:val="28"/>
              </w:numPr>
              <w:suppressAutoHyphens w:val="0"/>
              <w:spacing w:line="240" w:lineRule="auto"/>
              <w:rPr>
                <w:spacing w:val="0"/>
                <w:w w:val="100"/>
                <w:kern w:val="0"/>
                <w:sz w:val="18"/>
                <w:szCs w:val="18"/>
              </w:rPr>
            </w:pPr>
            <w:r w:rsidRPr="00646CF1">
              <w:rPr>
                <w:spacing w:val="0"/>
                <w:w w:val="100"/>
                <w:kern w:val="0"/>
                <w:sz w:val="18"/>
                <w:szCs w:val="18"/>
              </w:rPr>
              <w:t>UNDP report on the recommendations of the Joint Inspection Unit in 2018</w:t>
            </w:r>
          </w:p>
          <w:p w:rsidR="00361841" w:rsidRPr="00646CF1" w:rsidRDefault="00361841" w:rsidP="00D50029">
            <w:pPr>
              <w:numPr>
                <w:ilvl w:val="0"/>
                <w:numId w:val="28"/>
              </w:numPr>
              <w:suppressAutoHyphens w:val="0"/>
              <w:spacing w:line="240" w:lineRule="auto"/>
              <w:rPr>
                <w:spacing w:val="0"/>
                <w:w w:val="100"/>
                <w:kern w:val="0"/>
                <w:sz w:val="18"/>
                <w:szCs w:val="18"/>
              </w:rPr>
            </w:pPr>
            <w:r w:rsidRPr="00646CF1">
              <w:rPr>
                <w:spacing w:val="0"/>
                <w:w w:val="100"/>
                <w:kern w:val="0"/>
                <w:sz w:val="18"/>
                <w:szCs w:val="18"/>
              </w:rPr>
              <w:t>Statistical annex</w:t>
            </w:r>
          </w:p>
        </w:tc>
      </w:tr>
      <w:tr w:rsidR="00361841" w:rsidRPr="00B147BC" w:rsidTr="00646CF1">
        <w:trPr>
          <w:trHeight w:val="1340"/>
        </w:trPr>
        <w:tc>
          <w:tcPr>
            <w:tcW w:w="1209" w:type="dxa"/>
            <w:vMerge/>
            <w:tcBorders>
              <w:bottom w:val="single" w:sz="4" w:space="0" w:color="auto"/>
            </w:tcBorders>
            <w:shd w:val="clear" w:color="auto" w:fill="auto"/>
            <w:vAlign w:val="center"/>
          </w:tcPr>
          <w:p w:rsidR="00361841" w:rsidRPr="00B147BC" w:rsidRDefault="00361841" w:rsidP="00361841">
            <w:pPr>
              <w:spacing w:line="240" w:lineRule="auto"/>
              <w:rPr>
                <w:b/>
                <w:bCs/>
                <w:sz w:val="18"/>
                <w:szCs w:val="18"/>
              </w:rPr>
            </w:pPr>
          </w:p>
        </w:tc>
        <w:tc>
          <w:tcPr>
            <w:tcW w:w="1756" w:type="dxa"/>
            <w:shd w:val="clear" w:color="auto" w:fill="auto"/>
          </w:tcPr>
          <w:p w:rsidR="00361841" w:rsidRPr="00B147BC" w:rsidRDefault="00361841" w:rsidP="00361841">
            <w:pPr>
              <w:spacing w:before="60" w:line="240" w:lineRule="auto"/>
              <w:jc w:val="center"/>
              <w:rPr>
                <w:sz w:val="18"/>
                <w:szCs w:val="18"/>
              </w:rPr>
            </w:pPr>
            <w:r w:rsidRPr="00B147BC">
              <w:rPr>
                <w:sz w:val="18"/>
                <w:szCs w:val="18"/>
              </w:rPr>
              <w:t>3 – 5:30 p.m.</w:t>
            </w:r>
          </w:p>
        </w:tc>
        <w:tc>
          <w:tcPr>
            <w:tcW w:w="630" w:type="dxa"/>
            <w:shd w:val="clear" w:color="auto" w:fill="auto"/>
          </w:tcPr>
          <w:p w:rsidR="00361841" w:rsidRPr="00B147BC" w:rsidRDefault="00361841" w:rsidP="00361841">
            <w:pPr>
              <w:spacing w:before="60" w:line="240" w:lineRule="auto"/>
              <w:jc w:val="center"/>
              <w:rPr>
                <w:sz w:val="18"/>
                <w:szCs w:val="18"/>
              </w:rPr>
            </w:pPr>
            <w:r w:rsidRPr="00B147BC">
              <w:rPr>
                <w:sz w:val="18"/>
                <w:szCs w:val="18"/>
              </w:rPr>
              <w:t>2</w:t>
            </w:r>
          </w:p>
          <w:p w:rsidR="00361841" w:rsidRPr="00B147BC" w:rsidRDefault="00361841" w:rsidP="00361841">
            <w:pPr>
              <w:spacing w:before="60" w:line="240" w:lineRule="auto"/>
              <w:jc w:val="center"/>
              <w:rPr>
                <w:sz w:val="18"/>
                <w:szCs w:val="18"/>
              </w:rPr>
            </w:pPr>
          </w:p>
          <w:p w:rsidR="00361841" w:rsidRPr="00B147BC" w:rsidRDefault="00361841" w:rsidP="00361841">
            <w:pPr>
              <w:spacing w:before="60" w:line="240" w:lineRule="auto"/>
              <w:jc w:val="center"/>
              <w:rPr>
                <w:sz w:val="18"/>
                <w:szCs w:val="18"/>
              </w:rPr>
            </w:pPr>
            <w:r w:rsidRPr="00B147BC">
              <w:rPr>
                <w:sz w:val="18"/>
                <w:szCs w:val="18"/>
              </w:rPr>
              <w:t>3</w:t>
            </w:r>
          </w:p>
        </w:tc>
        <w:tc>
          <w:tcPr>
            <w:tcW w:w="6863" w:type="dxa"/>
            <w:shd w:val="clear" w:color="auto" w:fill="auto"/>
          </w:tcPr>
          <w:p w:rsidR="00361841" w:rsidRPr="00646CF1" w:rsidRDefault="00361841" w:rsidP="00361841">
            <w:pPr>
              <w:spacing w:before="60" w:line="240" w:lineRule="auto"/>
              <w:rPr>
                <w:rFonts w:eastAsia="Calibri"/>
                <w:spacing w:val="0"/>
                <w:w w:val="100"/>
                <w:kern w:val="0"/>
                <w:sz w:val="18"/>
                <w:szCs w:val="18"/>
              </w:rPr>
            </w:pPr>
            <w:r w:rsidRPr="00B147BC">
              <w:rPr>
                <w:sz w:val="18"/>
                <w:szCs w:val="18"/>
              </w:rPr>
              <w:t>ANNUAL REPORT OF THE ADMINISTRATOR (cont’d)</w:t>
            </w:r>
            <w:r w:rsidRPr="00646CF1">
              <w:rPr>
                <w:rFonts w:eastAsia="Calibri"/>
                <w:spacing w:val="0"/>
                <w:w w:val="100"/>
                <w:kern w:val="0"/>
                <w:sz w:val="18"/>
                <w:szCs w:val="18"/>
              </w:rPr>
              <w:t xml:space="preserve"> </w:t>
            </w:r>
          </w:p>
          <w:p w:rsidR="00361841" w:rsidRPr="00B147BC" w:rsidRDefault="00361841" w:rsidP="00361841">
            <w:pPr>
              <w:spacing w:before="60" w:line="240" w:lineRule="auto"/>
              <w:rPr>
                <w:sz w:val="18"/>
                <w:szCs w:val="18"/>
              </w:rPr>
            </w:pPr>
          </w:p>
          <w:p w:rsidR="00361841" w:rsidRPr="00B147BC" w:rsidRDefault="00361841" w:rsidP="00361841">
            <w:pPr>
              <w:spacing w:before="60" w:line="240" w:lineRule="auto"/>
              <w:rPr>
                <w:sz w:val="18"/>
                <w:szCs w:val="18"/>
              </w:rPr>
            </w:pPr>
            <w:r w:rsidRPr="00B147BC">
              <w:rPr>
                <w:sz w:val="18"/>
                <w:szCs w:val="18"/>
              </w:rPr>
              <w:t>GENDER EQUALITY AT UNDP</w:t>
            </w:r>
          </w:p>
          <w:p w:rsidR="00361841" w:rsidRPr="00B147BC" w:rsidRDefault="00361841" w:rsidP="00361841">
            <w:pPr>
              <w:numPr>
                <w:ilvl w:val="0"/>
                <w:numId w:val="48"/>
              </w:numPr>
              <w:suppressAutoHyphens w:val="0"/>
              <w:spacing w:after="200" w:line="276" w:lineRule="auto"/>
              <w:contextualSpacing/>
              <w:rPr>
                <w:sz w:val="18"/>
                <w:szCs w:val="18"/>
              </w:rPr>
            </w:pPr>
            <w:r w:rsidRPr="00B147BC">
              <w:rPr>
                <w:sz w:val="18"/>
                <w:szCs w:val="18"/>
              </w:rPr>
              <w:t>Annual report on the implementation of the UNDP gender equality strategy, 2018-2021</w:t>
            </w:r>
          </w:p>
        </w:tc>
      </w:tr>
      <w:tr w:rsidR="00361841" w:rsidRPr="00B147BC" w:rsidTr="00646CF1">
        <w:trPr>
          <w:trHeight w:val="530"/>
        </w:trPr>
        <w:tc>
          <w:tcPr>
            <w:tcW w:w="1209" w:type="dxa"/>
            <w:tcBorders>
              <w:top w:val="single" w:sz="4" w:space="0" w:color="auto"/>
            </w:tcBorders>
            <w:shd w:val="clear" w:color="auto" w:fill="EEECE1"/>
            <w:vAlign w:val="center"/>
          </w:tcPr>
          <w:p w:rsidR="00361841" w:rsidRPr="00B147BC" w:rsidRDefault="00361841" w:rsidP="00361841">
            <w:pPr>
              <w:spacing w:line="240" w:lineRule="auto"/>
              <w:rPr>
                <w:b/>
                <w:bCs/>
                <w:sz w:val="18"/>
                <w:szCs w:val="18"/>
              </w:rPr>
            </w:pPr>
            <w:r w:rsidRPr="00B147BC">
              <w:rPr>
                <w:b/>
                <w:bCs/>
                <w:sz w:val="18"/>
                <w:szCs w:val="18"/>
              </w:rPr>
              <w:t>Wednesday,</w:t>
            </w:r>
          </w:p>
          <w:p w:rsidR="00361841" w:rsidRPr="00B147BC" w:rsidRDefault="00361841" w:rsidP="00361841">
            <w:pPr>
              <w:spacing w:line="240" w:lineRule="auto"/>
              <w:rPr>
                <w:b/>
                <w:bCs/>
                <w:sz w:val="18"/>
                <w:szCs w:val="18"/>
              </w:rPr>
            </w:pPr>
            <w:r w:rsidRPr="00B147BC">
              <w:rPr>
                <w:b/>
                <w:bCs/>
                <w:sz w:val="18"/>
                <w:szCs w:val="18"/>
              </w:rPr>
              <w:t>5 June</w:t>
            </w:r>
          </w:p>
        </w:tc>
        <w:tc>
          <w:tcPr>
            <w:tcW w:w="9249" w:type="dxa"/>
            <w:gridSpan w:val="3"/>
            <w:shd w:val="clear" w:color="auto" w:fill="EEECE1"/>
            <w:vAlign w:val="center"/>
          </w:tcPr>
          <w:p w:rsidR="00361841" w:rsidRPr="00B147BC" w:rsidRDefault="00361841" w:rsidP="00361841">
            <w:pPr>
              <w:spacing w:line="240" w:lineRule="auto"/>
              <w:jc w:val="center"/>
              <w:rPr>
                <w:b/>
                <w:bCs/>
                <w:i/>
                <w:sz w:val="18"/>
                <w:szCs w:val="18"/>
              </w:rPr>
            </w:pPr>
            <w:r w:rsidRPr="00B147BC">
              <w:rPr>
                <w:b/>
                <w:bCs/>
                <w:i/>
                <w:sz w:val="18"/>
                <w:szCs w:val="18"/>
              </w:rPr>
              <w:t>Official United Nations holiday</w:t>
            </w:r>
          </w:p>
        </w:tc>
      </w:tr>
      <w:tr w:rsidR="00361841" w:rsidRPr="00B147BC" w:rsidTr="00C524EC">
        <w:trPr>
          <w:trHeight w:val="1610"/>
        </w:trPr>
        <w:tc>
          <w:tcPr>
            <w:tcW w:w="1209" w:type="dxa"/>
            <w:vMerge w:val="restart"/>
            <w:tcBorders>
              <w:top w:val="single" w:sz="4" w:space="0" w:color="000000"/>
            </w:tcBorders>
            <w:shd w:val="clear" w:color="auto" w:fill="auto"/>
          </w:tcPr>
          <w:p w:rsidR="00361841" w:rsidRPr="00B147BC" w:rsidRDefault="00361841" w:rsidP="00361841">
            <w:pPr>
              <w:spacing w:before="60" w:line="240" w:lineRule="auto"/>
              <w:rPr>
                <w:b/>
                <w:bCs/>
                <w:sz w:val="18"/>
                <w:szCs w:val="18"/>
              </w:rPr>
            </w:pPr>
            <w:r w:rsidRPr="00B147BC">
              <w:rPr>
                <w:b/>
                <w:bCs/>
                <w:sz w:val="18"/>
                <w:szCs w:val="18"/>
              </w:rPr>
              <w:t>Thursday,</w:t>
            </w:r>
          </w:p>
          <w:p w:rsidR="00361841" w:rsidRPr="00B147BC" w:rsidRDefault="00361841" w:rsidP="00361841">
            <w:pPr>
              <w:spacing w:line="240" w:lineRule="auto"/>
              <w:rPr>
                <w:b/>
                <w:bCs/>
                <w:sz w:val="18"/>
                <w:szCs w:val="18"/>
              </w:rPr>
            </w:pPr>
            <w:r w:rsidRPr="00B147BC">
              <w:rPr>
                <w:b/>
                <w:bCs/>
                <w:sz w:val="18"/>
                <w:szCs w:val="18"/>
              </w:rPr>
              <w:t>6 June</w:t>
            </w:r>
          </w:p>
        </w:tc>
        <w:tc>
          <w:tcPr>
            <w:tcW w:w="1756" w:type="dxa"/>
            <w:tcBorders>
              <w:bottom w:val="single" w:sz="4" w:space="0" w:color="000000"/>
            </w:tcBorders>
            <w:shd w:val="clear" w:color="auto" w:fill="auto"/>
          </w:tcPr>
          <w:p w:rsidR="00361841" w:rsidRPr="00B147BC" w:rsidRDefault="00361841" w:rsidP="00361841">
            <w:pPr>
              <w:spacing w:before="60" w:line="240" w:lineRule="auto"/>
              <w:jc w:val="center"/>
              <w:rPr>
                <w:sz w:val="18"/>
                <w:szCs w:val="18"/>
              </w:rPr>
            </w:pPr>
            <w:r w:rsidRPr="00646CF1">
              <w:rPr>
                <w:rFonts w:eastAsia="Calibri"/>
                <w:spacing w:val="0"/>
                <w:w w:val="100"/>
                <w:kern w:val="0"/>
                <w:sz w:val="18"/>
                <w:szCs w:val="18"/>
              </w:rPr>
              <w:t>10 a.m. – 1 p.m.</w:t>
            </w:r>
          </w:p>
        </w:tc>
        <w:tc>
          <w:tcPr>
            <w:tcW w:w="630" w:type="dxa"/>
            <w:tcBorders>
              <w:top w:val="single" w:sz="4" w:space="0" w:color="auto"/>
              <w:bottom w:val="single" w:sz="4" w:space="0" w:color="000000"/>
            </w:tcBorders>
            <w:shd w:val="clear" w:color="auto" w:fill="auto"/>
          </w:tcPr>
          <w:p w:rsidR="00361841" w:rsidRPr="00B147BC" w:rsidRDefault="00361841" w:rsidP="008B4E72">
            <w:pPr>
              <w:spacing w:line="240" w:lineRule="auto"/>
              <w:jc w:val="center"/>
              <w:rPr>
                <w:sz w:val="18"/>
                <w:szCs w:val="18"/>
              </w:rPr>
            </w:pPr>
          </w:p>
          <w:p w:rsidR="008B4E72" w:rsidRPr="00B147BC" w:rsidRDefault="008B4E72" w:rsidP="008B4E72">
            <w:pPr>
              <w:spacing w:line="240" w:lineRule="auto"/>
              <w:jc w:val="center"/>
              <w:rPr>
                <w:sz w:val="18"/>
                <w:szCs w:val="18"/>
              </w:rPr>
            </w:pPr>
          </w:p>
          <w:p w:rsidR="00361841" w:rsidRPr="00B147BC" w:rsidRDefault="00361841" w:rsidP="00361841">
            <w:pPr>
              <w:spacing w:line="240" w:lineRule="auto"/>
              <w:jc w:val="center"/>
              <w:rPr>
                <w:sz w:val="18"/>
                <w:szCs w:val="18"/>
              </w:rPr>
            </w:pPr>
            <w:r w:rsidRPr="00B147BC">
              <w:rPr>
                <w:sz w:val="18"/>
                <w:szCs w:val="18"/>
              </w:rPr>
              <w:t>6</w:t>
            </w:r>
          </w:p>
        </w:tc>
        <w:tc>
          <w:tcPr>
            <w:tcW w:w="6863" w:type="dxa"/>
            <w:tcBorders>
              <w:top w:val="single" w:sz="4" w:space="0" w:color="auto"/>
              <w:bottom w:val="single" w:sz="4" w:space="0" w:color="000000"/>
            </w:tcBorders>
            <w:shd w:val="clear" w:color="auto" w:fill="auto"/>
          </w:tcPr>
          <w:p w:rsidR="00361841" w:rsidRPr="00B147BC" w:rsidRDefault="00361841" w:rsidP="00361841">
            <w:pPr>
              <w:spacing w:before="60" w:after="120" w:line="240" w:lineRule="auto"/>
              <w:jc w:val="center"/>
              <w:rPr>
                <w:b/>
                <w:bCs/>
                <w:sz w:val="18"/>
                <w:szCs w:val="18"/>
              </w:rPr>
            </w:pPr>
            <w:r w:rsidRPr="00B147BC">
              <w:rPr>
                <w:b/>
                <w:bCs/>
                <w:sz w:val="18"/>
                <w:szCs w:val="18"/>
              </w:rPr>
              <w:t>UNDP SEGMENT (cont’d)</w:t>
            </w:r>
          </w:p>
          <w:p w:rsidR="00361841" w:rsidRPr="00B147BC" w:rsidRDefault="00361841" w:rsidP="00361841">
            <w:pPr>
              <w:spacing w:before="60" w:line="240" w:lineRule="auto"/>
              <w:rPr>
                <w:bCs/>
                <w:sz w:val="18"/>
                <w:szCs w:val="18"/>
              </w:rPr>
            </w:pPr>
            <w:r w:rsidRPr="00B147BC">
              <w:rPr>
                <w:bCs/>
                <w:sz w:val="18"/>
                <w:szCs w:val="18"/>
              </w:rPr>
              <w:t>EVALUATION</w:t>
            </w:r>
          </w:p>
          <w:p w:rsidR="00361841" w:rsidRPr="00646CF1" w:rsidRDefault="00361841" w:rsidP="00361841">
            <w:pPr>
              <w:numPr>
                <w:ilvl w:val="0"/>
                <w:numId w:val="16"/>
              </w:numPr>
              <w:suppressAutoHyphens w:val="0"/>
              <w:spacing w:before="60" w:after="60" w:line="240" w:lineRule="auto"/>
              <w:contextualSpacing/>
              <w:rPr>
                <w:spacing w:val="0"/>
                <w:w w:val="100"/>
                <w:kern w:val="0"/>
                <w:sz w:val="18"/>
                <w:szCs w:val="18"/>
              </w:rPr>
            </w:pPr>
            <w:r w:rsidRPr="00B147BC">
              <w:rPr>
                <w:bCs/>
                <w:sz w:val="18"/>
                <w:szCs w:val="18"/>
              </w:rPr>
              <w:t>Review of the UNDP evaluation policy, and management responses</w:t>
            </w:r>
          </w:p>
          <w:p w:rsidR="00361841" w:rsidRPr="00646CF1" w:rsidRDefault="00361841" w:rsidP="00361841">
            <w:pPr>
              <w:numPr>
                <w:ilvl w:val="0"/>
                <w:numId w:val="16"/>
              </w:numPr>
              <w:suppressAutoHyphens w:val="0"/>
              <w:spacing w:before="60" w:after="60" w:line="240" w:lineRule="auto"/>
              <w:contextualSpacing/>
              <w:rPr>
                <w:spacing w:val="0"/>
                <w:w w:val="100"/>
                <w:kern w:val="0"/>
                <w:sz w:val="18"/>
                <w:szCs w:val="18"/>
              </w:rPr>
            </w:pPr>
            <w:r w:rsidRPr="00B147BC">
              <w:rPr>
                <w:bCs/>
                <w:sz w:val="18"/>
                <w:szCs w:val="18"/>
              </w:rPr>
              <w:t>Annual report on evaluation, and management commentaries</w:t>
            </w:r>
          </w:p>
          <w:p w:rsidR="00361841" w:rsidRPr="00646CF1" w:rsidRDefault="00361841" w:rsidP="00361841">
            <w:pPr>
              <w:numPr>
                <w:ilvl w:val="0"/>
                <w:numId w:val="16"/>
              </w:numPr>
              <w:suppressAutoHyphens w:val="0"/>
              <w:spacing w:before="60" w:after="200" w:line="240" w:lineRule="auto"/>
              <w:contextualSpacing/>
              <w:rPr>
                <w:spacing w:val="0"/>
                <w:w w:val="100"/>
                <w:kern w:val="0"/>
                <w:sz w:val="18"/>
                <w:szCs w:val="18"/>
              </w:rPr>
            </w:pPr>
            <w:r w:rsidRPr="00646CF1">
              <w:rPr>
                <w:rFonts w:eastAsia="Calibri"/>
                <w:spacing w:val="0"/>
                <w:w w:val="100"/>
                <w:kern w:val="0"/>
                <w:sz w:val="18"/>
                <w:szCs w:val="18"/>
              </w:rPr>
              <w:t>Evaluation of UNDP support to poverty reduction in the least developed countries, and management response</w:t>
            </w:r>
          </w:p>
        </w:tc>
      </w:tr>
      <w:tr w:rsidR="00361841" w:rsidRPr="00B147BC" w:rsidTr="00C524EC">
        <w:trPr>
          <w:trHeight w:val="1520"/>
        </w:trPr>
        <w:tc>
          <w:tcPr>
            <w:tcW w:w="1209" w:type="dxa"/>
            <w:vMerge/>
            <w:shd w:val="clear" w:color="auto" w:fill="auto"/>
          </w:tcPr>
          <w:p w:rsidR="00361841" w:rsidRPr="00B147BC" w:rsidRDefault="00361841" w:rsidP="00361841">
            <w:pPr>
              <w:spacing w:before="60" w:line="240" w:lineRule="auto"/>
              <w:rPr>
                <w:b/>
                <w:bCs/>
                <w:sz w:val="18"/>
                <w:szCs w:val="18"/>
              </w:rPr>
            </w:pPr>
          </w:p>
        </w:tc>
        <w:tc>
          <w:tcPr>
            <w:tcW w:w="1756" w:type="dxa"/>
            <w:tcBorders>
              <w:bottom w:val="single" w:sz="4" w:space="0" w:color="auto"/>
            </w:tcBorders>
            <w:shd w:val="clear" w:color="auto" w:fill="auto"/>
          </w:tcPr>
          <w:p w:rsidR="00361841" w:rsidRPr="00B147BC" w:rsidRDefault="00361841" w:rsidP="00361841">
            <w:pPr>
              <w:spacing w:before="60" w:line="240" w:lineRule="auto"/>
              <w:jc w:val="center"/>
              <w:rPr>
                <w:sz w:val="18"/>
                <w:szCs w:val="18"/>
              </w:rPr>
            </w:pPr>
            <w:r w:rsidRPr="00B147BC">
              <w:rPr>
                <w:sz w:val="18"/>
                <w:szCs w:val="18"/>
              </w:rPr>
              <w:t>3 – 5:30 p.m.</w:t>
            </w:r>
          </w:p>
        </w:tc>
        <w:tc>
          <w:tcPr>
            <w:tcW w:w="630" w:type="dxa"/>
            <w:tcBorders>
              <w:bottom w:val="single" w:sz="4" w:space="0" w:color="auto"/>
            </w:tcBorders>
            <w:shd w:val="clear" w:color="auto" w:fill="auto"/>
          </w:tcPr>
          <w:p w:rsidR="00361841" w:rsidRPr="00B147BC" w:rsidRDefault="00361841" w:rsidP="004751C7">
            <w:pPr>
              <w:spacing w:before="80" w:line="240" w:lineRule="auto"/>
              <w:jc w:val="center"/>
              <w:rPr>
                <w:sz w:val="18"/>
                <w:szCs w:val="18"/>
              </w:rPr>
            </w:pPr>
            <w:r w:rsidRPr="00B147BC">
              <w:rPr>
                <w:sz w:val="18"/>
                <w:szCs w:val="18"/>
              </w:rPr>
              <w:t>7</w:t>
            </w:r>
          </w:p>
          <w:p w:rsidR="00361841" w:rsidRPr="00B147BC" w:rsidRDefault="00361841" w:rsidP="00361841">
            <w:pPr>
              <w:spacing w:before="60" w:line="240" w:lineRule="auto"/>
              <w:jc w:val="center"/>
              <w:rPr>
                <w:sz w:val="18"/>
                <w:szCs w:val="18"/>
              </w:rPr>
            </w:pPr>
          </w:p>
          <w:p w:rsidR="00361841" w:rsidRPr="00B147BC" w:rsidRDefault="00361841" w:rsidP="00361841">
            <w:pPr>
              <w:spacing w:before="60" w:line="240" w:lineRule="auto"/>
              <w:jc w:val="center"/>
              <w:rPr>
                <w:sz w:val="18"/>
                <w:szCs w:val="18"/>
              </w:rPr>
            </w:pPr>
          </w:p>
          <w:p w:rsidR="00361841" w:rsidRPr="00B147BC" w:rsidRDefault="00361841" w:rsidP="00361841">
            <w:pPr>
              <w:spacing w:before="60" w:line="240" w:lineRule="auto"/>
              <w:jc w:val="center"/>
              <w:rPr>
                <w:sz w:val="18"/>
                <w:szCs w:val="18"/>
              </w:rPr>
            </w:pPr>
            <w:r w:rsidRPr="00B147BC">
              <w:rPr>
                <w:sz w:val="18"/>
                <w:szCs w:val="18"/>
              </w:rPr>
              <w:t>8</w:t>
            </w:r>
          </w:p>
          <w:p w:rsidR="00361841" w:rsidRPr="00B147BC" w:rsidRDefault="00361841" w:rsidP="00361841">
            <w:pPr>
              <w:spacing w:before="60" w:line="240" w:lineRule="auto"/>
              <w:rPr>
                <w:sz w:val="18"/>
                <w:szCs w:val="18"/>
              </w:rPr>
            </w:pPr>
          </w:p>
        </w:tc>
        <w:tc>
          <w:tcPr>
            <w:tcW w:w="6863" w:type="dxa"/>
            <w:tcBorders>
              <w:bottom w:val="single" w:sz="4" w:space="0" w:color="auto"/>
            </w:tcBorders>
            <w:shd w:val="clear" w:color="auto" w:fill="auto"/>
          </w:tcPr>
          <w:p w:rsidR="00361841" w:rsidRPr="00B147BC" w:rsidRDefault="00361841" w:rsidP="00361841">
            <w:pPr>
              <w:spacing w:line="240" w:lineRule="auto"/>
              <w:rPr>
                <w:bCs/>
                <w:sz w:val="2"/>
                <w:szCs w:val="2"/>
              </w:rPr>
            </w:pPr>
          </w:p>
          <w:p w:rsidR="00361841" w:rsidRPr="00B147BC" w:rsidRDefault="00361841" w:rsidP="00361841">
            <w:pPr>
              <w:spacing w:line="240" w:lineRule="auto"/>
              <w:rPr>
                <w:bCs/>
                <w:sz w:val="6"/>
                <w:szCs w:val="6"/>
              </w:rPr>
            </w:pPr>
          </w:p>
          <w:p w:rsidR="00361841" w:rsidRPr="00B147BC" w:rsidRDefault="00361841" w:rsidP="00361841">
            <w:pPr>
              <w:spacing w:line="240" w:lineRule="auto"/>
              <w:rPr>
                <w:bCs/>
                <w:sz w:val="18"/>
                <w:szCs w:val="18"/>
              </w:rPr>
            </w:pPr>
            <w:r w:rsidRPr="00B147BC">
              <w:rPr>
                <w:bCs/>
                <w:sz w:val="18"/>
                <w:szCs w:val="18"/>
              </w:rPr>
              <w:t>UNITED NATIONS CAPITAL DEVELOPMENT FUND</w:t>
            </w:r>
          </w:p>
          <w:p w:rsidR="00361841" w:rsidRPr="00646CF1" w:rsidRDefault="00361841" w:rsidP="00361841">
            <w:pPr>
              <w:numPr>
                <w:ilvl w:val="0"/>
                <w:numId w:val="45"/>
              </w:numPr>
              <w:suppressAutoHyphens w:val="0"/>
              <w:spacing w:before="60" w:after="200" w:line="240" w:lineRule="auto"/>
              <w:contextualSpacing/>
              <w:rPr>
                <w:spacing w:val="0"/>
                <w:w w:val="100"/>
                <w:kern w:val="0"/>
                <w:sz w:val="18"/>
                <w:szCs w:val="18"/>
              </w:rPr>
            </w:pPr>
            <w:r w:rsidRPr="00B147BC">
              <w:rPr>
                <w:bCs/>
                <w:sz w:val="18"/>
                <w:szCs w:val="18"/>
              </w:rPr>
              <w:t>Report on results achieved by UNCDF in 2018</w:t>
            </w:r>
          </w:p>
          <w:p w:rsidR="00361841" w:rsidRPr="00646CF1" w:rsidRDefault="00361841" w:rsidP="00361841">
            <w:pPr>
              <w:spacing w:before="60" w:after="60" w:line="240" w:lineRule="auto"/>
              <w:rPr>
                <w:spacing w:val="0"/>
                <w:w w:val="100"/>
                <w:kern w:val="0"/>
                <w:sz w:val="18"/>
                <w:szCs w:val="18"/>
              </w:rPr>
            </w:pPr>
          </w:p>
          <w:p w:rsidR="00361841" w:rsidRPr="00646CF1" w:rsidRDefault="00361841" w:rsidP="00361841">
            <w:pPr>
              <w:spacing w:before="60" w:after="60" w:line="240" w:lineRule="auto"/>
              <w:rPr>
                <w:bCs/>
                <w:i/>
                <w:spacing w:val="0"/>
                <w:w w:val="100"/>
                <w:kern w:val="0"/>
                <w:sz w:val="18"/>
                <w:szCs w:val="18"/>
              </w:rPr>
            </w:pPr>
            <w:r w:rsidRPr="00646CF1">
              <w:rPr>
                <w:spacing w:val="0"/>
                <w:w w:val="100"/>
                <w:kern w:val="0"/>
                <w:sz w:val="18"/>
                <w:szCs w:val="18"/>
              </w:rPr>
              <w:t>UNITED NATIONS VOLUNTEERS</w:t>
            </w:r>
          </w:p>
          <w:p w:rsidR="00361841" w:rsidRPr="00B147BC" w:rsidRDefault="00361841" w:rsidP="00361841">
            <w:pPr>
              <w:numPr>
                <w:ilvl w:val="0"/>
                <w:numId w:val="48"/>
              </w:numPr>
              <w:suppressAutoHyphens w:val="0"/>
              <w:spacing w:before="60" w:after="120" w:line="240" w:lineRule="auto"/>
              <w:contextualSpacing/>
              <w:rPr>
                <w:b/>
                <w:bCs/>
                <w:sz w:val="18"/>
                <w:szCs w:val="18"/>
              </w:rPr>
            </w:pPr>
            <w:r w:rsidRPr="00646CF1">
              <w:rPr>
                <w:bCs/>
                <w:spacing w:val="0"/>
                <w:w w:val="100"/>
                <w:kern w:val="0"/>
                <w:sz w:val="18"/>
                <w:szCs w:val="18"/>
              </w:rPr>
              <w:t>United Nations Volunteers: annual report of the Administrator</w:t>
            </w:r>
          </w:p>
        </w:tc>
      </w:tr>
      <w:tr w:rsidR="00361841" w:rsidRPr="00B147BC" w:rsidTr="00A70C4C">
        <w:trPr>
          <w:trHeight w:val="1074"/>
        </w:trPr>
        <w:tc>
          <w:tcPr>
            <w:tcW w:w="1209" w:type="dxa"/>
            <w:vMerge w:val="restart"/>
            <w:shd w:val="clear" w:color="auto" w:fill="auto"/>
          </w:tcPr>
          <w:p w:rsidR="00361841" w:rsidRPr="00B147BC" w:rsidRDefault="00361841" w:rsidP="00361841">
            <w:pPr>
              <w:spacing w:line="240" w:lineRule="auto"/>
              <w:rPr>
                <w:b/>
                <w:bCs/>
                <w:sz w:val="18"/>
                <w:szCs w:val="18"/>
              </w:rPr>
            </w:pPr>
            <w:r w:rsidRPr="00B147BC">
              <w:rPr>
                <w:b/>
                <w:bCs/>
                <w:sz w:val="18"/>
                <w:szCs w:val="18"/>
              </w:rPr>
              <w:t>Friday,</w:t>
            </w:r>
            <w:r w:rsidRPr="00B147BC">
              <w:rPr>
                <w:b/>
                <w:bCs/>
                <w:sz w:val="18"/>
                <w:szCs w:val="18"/>
              </w:rPr>
              <w:br/>
              <w:t>7 June</w:t>
            </w:r>
          </w:p>
        </w:tc>
        <w:tc>
          <w:tcPr>
            <w:tcW w:w="1756" w:type="dxa"/>
            <w:tcBorders>
              <w:bottom w:val="single" w:sz="4" w:space="0" w:color="auto"/>
            </w:tcBorders>
            <w:shd w:val="clear" w:color="auto" w:fill="auto"/>
          </w:tcPr>
          <w:p w:rsidR="00361841" w:rsidRPr="00646CF1" w:rsidRDefault="00361841" w:rsidP="00361841">
            <w:pPr>
              <w:suppressAutoHyphens w:val="0"/>
              <w:spacing w:before="60" w:line="276" w:lineRule="auto"/>
              <w:jc w:val="center"/>
              <w:rPr>
                <w:rFonts w:eastAsia="Calibri"/>
                <w:spacing w:val="0"/>
                <w:w w:val="100"/>
                <w:kern w:val="0"/>
                <w:sz w:val="18"/>
                <w:szCs w:val="18"/>
              </w:rPr>
            </w:pPr>
            <w:r w:rsidRPr="00646CF1">
              <w:rPr>
                <w:rFonts w:eastAsia="Calibri"/>
                <w:spacing w:val="0"/>
                <w:w w:val="100"/>
                <w:kern w:val="0"/>
                <w:sz w:val="18"/>
                <w:szCs w:val="18"/>
              </w:rPr>
              <w:t>10 a.m.– 12 p.m.</w:t>
            </w:r>
          </w:p>
        </w:tc>
        <w:tc>
          <w:tcPr>
            <w:tcW w:w="630" w:type="dxa"/>
            <w:tcBorders>
              <w:bottom w:val="single" w:sz="4" w:space="0" w:color="auto"/>
            </w:tcBorders>
            <w:shd w:val="clear" w:color="auto" w:fill="auto"/>
          </w:tcPr>
          <w:p w:rsidR="00361841" w:rsidRPr="00646CF1" w:rsidRDefault="00361841" w:rsidP="00361841">
            <w:pPr>
              <w:suppressAutoHyphens w:val="0"/>
              <w:spacing w:line="276" w:lineRule="auto"/>
              <w:jc w:val="center"/>
              <w:rPr>
                <w:rFonts w:eastAsia="Calibri"/>
                <w:spacing w:val="0"/>
                <w:w w:val="100"/>
                <w:kern w:val="0"/>
                <w:sz w:val="18"/>
                <w:szCs w:val="18"/>
              </w:rPr>
            </w:pPr>
          </w:p>
          <w:p w:rsidR="00361841" w:rsidRPr="00646CF1" w:rsidRDefault="00361841" w:rsidP="00361841">
            <w:pPr>
              <w:suppressAutoHyphens w:val="0"/>
              <w:spacing w:line="276" w:lineRule="auto"/>
              <w:jc w:val="center"/>
              <w:rPr>
                <w:rFonts w:eastAsia="Calibri"/>
                <w:spacing w:val="0"/>
                <w:w w:val="100"/>
                <w:kern w:val="0"/>
                <w:sz w:val="18"/>
                <w:szCs w:val="18"/>
              </w:rPr>
            </w:pPr>
          </w:p>
          <w:p w:rsidR="00361841" w:rsidRPr="00646CF1" w:rsidRDefault="00361841" w:rsidP="00361841">
            <w:pPr>
              <w:suppressAutoHyphens w:val="0"/>
              <w:spacing w:line="276" w:lineRule="auto"/>
              <w:jc w:val="center"/>
              <w:rPr>
                <w:rFonts w:eastAsia="Calibri"/>
                <w:spacing w:val="0"/>
                <w:w w:val="100"/>
                <w:kern w:val="0"/>
                <w:sz w:val="18"/>
                <w:szCs w:val="18"/>
              </w:rPr>
            </w:pPr>
            <w:r w:rsidRPr="00646CF1">
              <w:rPr>
                <w:rFonts w:eastAsia="Calibri"/>
                <w:spacing w:val="0"/>
                <w:w w:val="100"/>
                <w:kern w:val="0"/>
                <w:sz w:val="18"/>
                <w:szCs w:val="18"/>
              </w:rPr>
              <w:t>11</w:t>
            </w:r>
          </w:p>
        </w:tc>
        <w:tc>
          <w:tcPr>
            <w:tcW w:w="6863" w:type="dxa"/>
            <w:tcBorders>
              <w:bottom w:val="single" w:sz="4" w:space="0" w:color="auto"/>
            </w:tcBorders>
            <w:shd w:val="clear" w:color="auto" w:fill="auto"/>
          </w:tcPr>
          <w:p w:rsidR="00361841" w:rsidRPr="00B147BC" w:rsidRDefault="00361841" w:rsidP="00361841">
            <w:pPr>
              <w:spacing w:before="60" w:line="240" w:lineRule="auto"/>
              <w:jc w:val="center"/>
              <w:rPr>
                <w:b/>
                <w:bCs/>
                <w:sz w:val="18"/>
                <w:szCs w:val="18"/>
              </w:rPr>
            </w:pPr>
            <w:r w:rsidRPr="00B147BC">
              <w:rPr>
                <w:b/>
                <w:bCs/>
                <w:sz w:val="18"/>
                <w:szCs w:val="18"/>
              </w:rPr>
              <w:t>UNOPS SEGMENT</w:t>
            </w:r>
          </w:p>
          <w:p w:rsidR="00361841" w:rsidRPr="00B147BC" w:rsidRDefault="00361841" w:rsidP="00361841">
            <w:pPr>
              <w:spacing w:line="240" w:lineRule="auto"/>
              <w:rPr>
                <w:sz w:val="12"/>
                <w:szCs w:val="12"/>
              </w:rPr>
            </w:pPr>
          </w:p>
          <w:p w:rsidR="00361841" w:rsidRPr="00B147BC" w:rsidRDefault="00361841" w:rsidP="00F430E7">
            <w:pPr>
              <w:tabs>
                <w:tab w:val="left" w:pos="6078"/>
              </w:tabs>
              <w:spacing w:before="60" w:after="60" w:line="240" w:lineRule="auto"/>
              <w:rPr>
                <w:sz w:val="18"/>
                <w:szCs w:val="18"/>
              </w:rPr>
            </w:pPr>
            <w:r w:rsidRPr="00B147BC">
              <w:rPr>
                <w:sz w:val="18"/>
                <w:szCs w:val="18"/>
              </w:rPr>
              <w:t>STATEMENT BY THE EXECUTIVE DIRECTOR AND ANNUAL REPORT</w:t>
            </w:r>
          </w:p>
          <w:p w:rsidR="00D81092" w:rsidRPr="00A70C4C" w:rsidRDefault="00361841" w:rsidP="00A70C4C">
            <w:pPr>
              <w:numPr>
                <w:ilvl w:val="0"/>
                <w:numId w:val="45"/>
              </w:numPr>
              <w:suppressAutoHyphens w:val="0"/>
              <w:spacing w:before="60" w:after="200" w:line="240" w:lineRule="auto"/>
              <w:contextualSpacing/>
              <w:rPr>
                <w:bCs/>
                <w:spacing w:val="0"/>
                <w:w w:val="100"/>
                <w:kern w:val="0"/>
                <w:sz w:val="18"/>
                <w:szCs w:val="18"/>
              </w:rPr>
            </w:pPr>
            <w:r w:rsidRPr="00646CF1">
              <w:rPr>
                <w:sz w:val="18"/>
                <w:szCs w:val="18"/>
              </w:rPr>
              <w:t>Annual report of the Executive Director</w:t>
            </w:r>
          </w:p>
        </w:tc>
      </w:tr>
      <w:tr w:rsidR="00361841" w:rsidRPr="00B147BC" w:rsidTr="00C524EC">
        <w:trPr>
          <w:trHeight w:val="800"/>
        </w:trPr>
        <w:tc>
          <w:tcPr>
            <w:tcW w:w="1209" w:type="dxa"/>
            <w:vMerge/>
            <w:shd w:val="clear" w:color="auto" w:fill="auto"/>
          </w:tcPr>
          <w:p w:rsidR="00361841" w:rsidRPr="00B147BC" w:rsidRDefault="00361841" w:rsidP="00361841">
            <w:pPr>
              <w:spacing w:line="240" w:lineRule="auto"/>
              <w:rPr>
                <w:b/>
                <w:bCs/>
                <w:sz w:val="18"/>
                <w:szCs w:val="18"/>
              </w:rPr>
            </w:pPr>
          </w:p>
        </w:tc>
        <w:tc>
          <w:tcPr>
            <w:tcW w:w="1756" w:type="dxa"/>
            <w:tcBorders>
              <w:bottom w:val="single" w:sz="4" w:space="0" w:color="auto"/>
            </w:tcBorders>
            <w:shd w:val="clear" w:color="auto" w:fill="auto"/>
          </w:tcPr>
          <w:p w:rsidR="00361841" w:rsidRPr="00646CF1" w:rsidRDefault="00361841" w:rsidP="00361841">
            <w:pPr>
              <w:suppressAutoHyphens w:val="0"/>
              <w:spacing w:before="60" w:line="276" w:lineRule="auto"/>
              <w:jc w:val="center"/>
              <w:rPr>
                <w:rFonts w:eastAsia="Calibri"/>
                <w:spacing w:val="0"/>
                <w:w w:val="100"/>
                <w:kern w:val="0"/>
                <w:sz w:val="18"/>
                <w:szCs w:val="18"/>
              </w:rPr>
            </w:pPr>
            <w:r w:rsidRPr="00646CF1">
              <w:rPr>
                <w:rFonts w:eastAsia="Calibri"/>
                <w:spacing w:val="0"/>
                <w:w w:val="100"/>
                <w:kern w:val="0"/>
                <w:sz w:val="18"/>
                <w:szCs w:val="18"/>
              </w:rPr>
              <w:t>12 – 1 p.m.</w:t>
            </w:r>
          </w:p>
        </w:tc>
        <w:tc>
          <w:tcPr>
            <w:tcW w:w="630" w:type="dxa"/>
            <w:tcBorders>
              <w:bottom w:val="single" w:sz="4" w:space="0" w:color="auto"/>
            </w:tcBorders>
            <w:shd w:val="clear" w:color="auto" w:fill="auto"/>
          </w:tcPr>
          <w:p w:rsidR="00361841" w:rsidRPr="00B147BC" w:rsidRDefault="00361841" w:rsidP="00361841">
            <w:pPr>
              <w:spacing w:before="60" w:after="200" w:line="240" w:lineRule="auto"/>
              <w:jc w:val="center"/>
              <w:rPr>
                <w:sz w:val="16"/>
                <w:szCs w:val="16"/>
                <w:highlight w:val="yellow"/>
              </w:rPr>
            </w:pPr>
          </w:p>
          <w:p w:rsidR="00361841" w:rsidRPr="00B147BC" w:rsidRDefault="00361841" w:rsidP="00361841">
            <w:pPr>
              <w:spacing w:line="240" w:lineRule="auto"/>
              <w:jc w:val="center"/>
              <w:rPr>
                <w:sz w:val="18"/>
                <w:szCs w:val="18"/>
              </w:rPr>
            </w:pPr>
            <w:r w:rsidRPr="00B147BC">
              <w:rPr>
                <w:sz w:val="18"/>
                <w:szCs w:val="18"/>
              </w:rPr>
              <w:t>15</w:t>
            </w:r>
          </w:p>
        </w:tc>
        <w:tc>
          <w:tcPr>
            <w:tcW w:w="6863" w:type="dxa"/>
            <w:tcBorders>
              <w:bottom w:val="single" w:sz="4" w:space="0" w:color="auto"/>
            </w:tcBorders>
            <w:shd w:val="clear" w:color="auto" w:fill="auto"/>
          </w:tcPr>
          <w:p w:rsidR="00361841" w:rsidRPr="00646CF1" w:rsidRDefault="00361841" w:rsidP="00361841">
            <w:pPr>
              <w:suppressAutoHyphens w:val="0"/>
              <w:spacing w:before="60" w:line="240" w:lineRule="auto"/>
              <w:jc w:val="center"/>
              <w:rPr>
                <w:b/>
                <w:spacing w:val="0"/>
                <w:w w:val="100"/>
                <w:kern w:val="0"/>
                <w:sz w:val="18"/>
                <w:szCs w:val="18"/>
              </w:rPr>
            </w:pPr>
            <w:r w:rsidRPr="00646CF1">
              <w:rPr>
                <w:b/>
                <w:spacing w:val="0"/>
                <w:w w:val="100"/>
                <w:kern w:val="0"/>
                <w:sz w:val="18"/>
                <w:szCs w:val="18"/>
              </w:rPr>
              <w:t xml:space="preserve">JOINT SEGMENT </w:t>
            </w:r>
            <w:r w:rsidRPr="00B147BC">
              <w:rPr>
                <w:b/>
                <w:bCs/>
                <w:sz w:val="18"/>
                <w:szCs w:val="18"/>
              </w:rPr>
              <w:t>(cont’d)</w:t>
            </w:r>
          </w:p>
          <w:p w:rsidR="00361841" w:rsidRPr="00646CF1" w:rsidRDefault="00361841" w:rsidP="00361841">
            <w:pPr>
              <w:suppressAutoHyphens w:val="0"/>
              <w:spacing w:before="60" w:line="240" w:lineRule="auto"/>
              <w:jc w:val="center"/>
              <w:rPr>
                <w:b/>
                <w:spacing w:val="0"/>
                <w:w w:val="100"/>
                <w:kern w:val="0"/>
                <w:sz w:val="8"/>
                <w:szCs w:val="8"/>
              </w:rPr>
            </w:pPr>
          </w:p>
          <w:p w:rsidR="00361841" w:rsidRPr="00B147BC" w:rsidRDefault="00361841" w:rsidP="00361841">
            <w:pPr>
              <w:spacing w:before="60" w:line="240" w:lineRule="auto"/>
              <w:rPr>
                <w:sz w:val="18"/>
                <w:szCs w:val="18"/>
              </w:rPr>
            </w:pPr>
            <w:r w:rsidRPr="00B147BC">
              <w:rPr>
                <w:sz w:val="18"/>
                <w:szCs w:val="18"/>
              </w:rPr>
              <w:t>WORKING METHODS OF THE EXECUTIVE BOARD</w:t>
            </w:r>
          </w:p>
        </w:tc>
      </w:tr>
      <w:tr w:rsidR="00361841" w:rsidRPr="00B147BC" w:rsidTr="00C4215D">
        <w:trPr>
          <w:trHeight w:val="4134"/>
        </w:trPr>
        <w:tc>
          <w:tcPr>
            <w:tcW w:w="1209" w:type="dxa"/>
            <w:vMerge/>
            <w:shd w:val="clear" w:color="auto" w:fill="auto"/>
          </w:tcPr>
          <w:p w:rsidR="00361841" w:rsidRPr="00B147BC" w:rsidRDefault="00361841" w:rsidP="00361841">
            <w:pPr>
              <w:spacing w:line="240" w:lineRule="auto"/>
              <w:rPr>
                <w:b/>
                <w:bCs/>
                <w:sz w:val="18"/>
                <w:szCs w:val="18"/>
              </w:rPr>
            </w:pPr>
          </w:p>
        </w:tc>
        <w:tc>
          <w:tcPr>
            <w:tcW w:w="1756" w:type="dxa"/>
            <w:tcBorders>
              <w:top w:val="single" w:sz="4" w:space="0" w:color="auto"/>
            </w:tcBorders>
            <w:shd w:val="clear" w:color="auto" w:fill="auto"/>
          </w:tcPr>
          <w:p w:rsidR="00361841" w:rsidRPr="00B147BC" w:rsidRDefault="00361841" w:rsidP="00361841">
            <w:pPr>
              <w:spacing w:before="60" w:line="240" w:lineRule="auto"/>
              <w:jc w:val="center"/>
              <w:rPr>
                <w:sz w:val="18"/>
                <w:szCs w:val="18"/>
              </w:rPr>
            </w:pPr>
            <w:r w:rsidRPr="00B147BC">
              <w:rPr>
                <w:sz w:val="18"/>
                <w:szCs w:val="18"/>
              </w:rPr>
              <w:t>3 – 6 p.m.</w:t>
            </w:r>
          </w:p>
        </w:tc>
        <w:tc>
          <w:tcPr>
            <w:tcW w:w="630" w:type="dxa"/>
            <w:tcBorders>
              <w:top w:val="single" w:sz="4" w:space="0" w:color="auto"/>
            </w:tcBorders>
            <w:shd w:val="clear" w:color="auto" w:fill="auto"/>
          </w:tcPr>
          <w:p w:rsidR="00361841" w:rsidRPr="00B147BC" w:rsidRDefault="00361841" w:rsidP="00361841">
            <w:pPr>
              <w:spacing w:line="240" w:lineRule="auto"/>
              <w:jc w:val="center"/>
              <w:rPr>
                <w:sz w:val="18"/>
                <w:szCs w:val="18"/>
              </w:rPr>
            </w:pPr>
          </w:p>
          <w:p w:rsidR="00361841" w:rsidRPr="00B147BC" w:rsidRDefault="00361841" w:rsidP="00361841">
            <w:pPr>
              <w:spacing w:line="240" w:lineRule="auto"/>
              <w:jc w:val="center"/>
              <w:rPr>
                <w:sz w:val="28"/>
                <w:szCs w:val="28"/>
              </w:rPr>
            </w:pPr>
          </w:p>
          <w:p w:rsidR="00361841" w:rsidRPr="00B147BC" w:rsidRDefault="00361841" w:rsidP="00D50029">
            <w:pPr>
              <w:spacing w:line="240" w:lineRule="auto"/>
              <w:jc w:val="center"/>
              <w:rPr>
                <w:sz w:val="18"/>
                <w:szCs w:val="18"/>
              </w:rPr>
            </w:pPr>
            <w:r w:rsidRPr="00B147BC">
              <w:rPr>
                <w:sz w:val="18"/>
                <w:szCs w:val="18"/>
              </w:rPr>
              <w:t>4</w:t>
            </w:r>
          </w:p>
          <w:p w:rsidR="00361841" w:rsidRPr="00B147BC" w:rsidRDefault="00361841" w:rsidP="00361841">
            <w:pPr>
              <w:spacing w:line="240" w:lineRule="auto"/>
              <w:jc w:val="center"/>
              <w:rPr>
                <w:sz w:val="18"/>
                <w:szCs w:val="18"/>
              </w:rPr>
            </w:pPr>
          </w:p>
          <w:p w:rsidR="00361841" w:rsidRPr="00B147BC" w:rsidRDefault="00361841" w:rsidP="00361841">
            <w:pPr>
              <w:spacing w:line="240" w:lineRule="auto"/>
              <w:jc w:val="center"/>
              <w:rPr>
                <w:sz w:val="18"/>
                <w:szCs w:val="18"/>
              </w:rPr>
            </w:pPr>
          </w:p>
          <w:p w:rsidR="00361841" w:rsidRPr="00B147BC" w:rsidRDefault="00361841" w:rsidP="00C4215D">
            <w:pPr>
              <w:spacing w:after="60" w:line="240" w:lineRule="auto"/>
              <w:jc w:val="center"/>
              <w:rPr>
                <w:sz w:val="18"/>
                <w:szCs w:val="18"/>
              </w:rPr>
            </w:pPr>
          </w:p>
          <w:p w:rsidR="00361841" w:rsidRPr="00B147BC" w:rsidRDefault="00361841" w:rsidP="00361841">
            <w:pPr>
              <w:spacing w:line="240" w:lineRule="auto"/>
              <w:jc w:val="center"/>
              <w:rPr>
                <w:sz w:val="18"/>
                <w:szCs w:val="18"/>
              </w:rPr>
            </w:pPr>
            <w:r w:rsidRPr="00646CF1">
              <w:rPr>
                <w:rFonts w:eastAsia="Calibri"/>
                <w:spacing w:val="0"/>
                <w:w w:val="100"/>
                <w:kern w:val="0"/>
                <w:sz w:val="18"/>
                <w:szCs w:val="18"/>
              </w:rPr>
              <w:t>5</w:t>
            </w:r>
          </w:p>
          <w:p w:rsidR="00361841" w:rsidRPr="00B147BC" w:rsidRDefault="00361841" w:rsidP="00361841">
            <w:pPr>
              <w:spacing w:line="240" w:lineRule="auto"/>
              <w:jc w:val="center"/>
              <w:rPr>
                <w:sz w:val="18"/>
                <w:szCs w:val="18"/>
              </w:rPr>
            </w:pPr>
          </w:p>
          <w:p w:rsidR="00361841" w:rsidRPr="00B147BC" w:rsidRDefault="00361841" w:rsidP="00361841">
            <w:pPr>
              <w:spacing w:line="240" w:lineRule="auto"/>
              <w:jc w:val="center"/>
              <w:rPr>
                <w:sz w:val="18"/>
                <w:szCs w:val="18"/>
              </w:rPr>
            </w:pPr>
          </w:p>
          <w:p w:rsidR="00361841" w:rsidRPr="00B147BC" w:rsidRDefault="00361841" w:rsidP="00361841">
            <w:pPr>
              <w:spacing w:line="240" w:lineRule="auto"/>
              <w:jc w:val="center"/>
              <w:rPr>
                <w:sz w:val="18"/>
                <w:szCs w:val="18"/>
              </w:rPr>
            </w:pPr>
          </w:p>
          <w:p w:rsidR="00361841" w:rsidRPr="00B147BC" w:rsidRDefault="00361841" w:rsidP="008B4E72">
            <w:pPr>
              <w:spacing w:line="240" w:lineRule="auto"/>
              <w:jc w:val="center"/>
              <w:rPr>
                <w:sz w:val="18"/>
                <w:szCs w:val="18"/>
              </w:rPr>
            </w:pPr>
          </w:p>
          <w:p w:rsidR="00361841" w:rsidRPr="00B147BC" w:rsidRDefault="00361841" w:rsidP="00361841">
            <w:pPr>
              <w:spacing w:line="240" w:lineRule="auto"/>
              <w:jc w:val="center"/>
              <w:rPr>
                <w:sz w:val="18"/>
                <w:szCs w:val="18"/>
              </w:rPr>
            </w:pPr>
            <w:r w:rsidRPr="00B147BC">
              <w:rPr>
                <w:sz w:val="18"/>
                <w:szCs w:val="18"/>
              </w:rPr>
              <w:t>16</w:t>
            </w:r>
          </w:p>
          <w:p w:rsidR="00361841" w:rsidRPr="00B147BC" w:rsidRDefault="00361841" w:rsidP="00361841">
            <w:pPr>
              <w:spacing w:line="240" w:lineRule="auto"/>
              <w:jc w:val="center"/>
              <w:rPr>
                <w:sz w:val="18"/>
                <w:szCs w:val="18"/>
              </w:rPr>
            </w:pPr>
          </w:p>
          <w:p w:rsidR="00361841" w:rsidRPr="00B147BC" w:rsidRDefault="00361841" w:rsidP="00361841">
            <w:pPr>
              <w:spacing w:after="200" w:line="240" w:lineRule="auto"/>
              <w:jc w:val="center"/>
              <w:rPr>
                <w:sz w:val="18"/>
                <w:szCs w:val="18"/>
              </w:rPr>
            </w:pPr>
          </w:p>
          <w:p w:rsidR="00361841" w:rsidRPr="00B147BC" w:rsidRDefault="00361841" w:rsidP="00361841">
            <w:pPr>
              <w:spacing w:line="240" w:lineRule="auto"/>
              <w:jc w:val="center"/>
              <w:rPr>
                <w:sz w:val="18"/>
                <w:szCs w:val="18"/>
              </w:rPr>
            </w:pPr>
            <w:r w:rsidRPr="00B147BC">
              <w:rPr>
                <w:sz w:val="18"/>
                <w:szCs w:val="18"/>
              </w:rPr>
              <w:t>1</w:t>
            </w:r>
          </w:p>
          <w:p w:rsidR="00361841" w:rsidRPr="00B147BC" w:rsidRDefault="00361841" w:rsidP="00361841">
            <w:pPr>
              <w:spacing w:line="240" w:lineRule="auto"/>
              <w:jc w:val="center"/>
              <w:rPr>
                <w:sz w:val="18"/>
                <w:szCs w:val="18"/>
              </w:rPr>
            </w:pPr>
          </w:p>
          <w:p w:rsidR="00361841" w:rsidRPr="00B147BC" w:rsidRDefault="00361841" w:rsidP="00361841">
            <w:pPr>
              <w:spacing w:line="240" w:lineRule="auto"/>
              <w:jc w:val="center"/>
              <w:rPr>
                <w:sz w:val="18"/>
                <w:szCs w:val="18"/>
              </w:rPr>
            </w:pPr>
          </w:p>
        </w:tc>
        <w:tc>
          <w:tcPr>
            <w:tcW w:w="6863" w:type="dxa"/>
            <w:tcBorders>
              <w:top w:val="single" w:sz="4" w:space="0" w:color="auto"/>
            </w:tcBorders>
            <w:shd w:val="clear" w:color="auto" w:fill="auto"/>
          </w:tcPr>
          <w:p w:rsidR="00361841" w:rsidRPr="00B147BC" w:rsidRDefault="00361841" w:rsidP="00D50029">
            <w:pPr>
              <w:spacing w:before="60" w:line="240" w:lineRule="auto"/>
              <w:jc w:val="center"/>
              <w:rPr>
                <w:b/>
                <w:bCs/>
                <w:sz w:val="18"/>
                <w:szCs w:val="18"/>
              </w:rPr>
            </w:pPr>
            <w:r w:rsidRPr="00B147BC">
              <w:rPr>
                <w:b/>
                <w:bCs/>
                <w:sz w:val="18"/>
                <w:szCs w:val="18"/>
              </w:rPr>
              <w:t>UNDP SEGMENT (cont’d)</w:t>
            </w:r>
          </w:p>
          <w:p w:rsidR="00361841" w:rsidRPr="00B147BC" w:rsidRDefault="00361841" w:rsidP="00361841">
            <w:pPr>
              <w:spacing w:before="60" w:after="120" w:line="240" w:lineRule="auto"/>
              <w:jc w:val="center"/>
              <w:rPr>
                <w:b/>
                <w:bCs/>
                <w:sz w:val="8"/>
                <w:szCs w:val="8"/>
              </w:rPr>
            </w:pPr>
          </w:p>
          <w:p w:rsidR="00361841" w:rsidRPr="00646CF1" w:rsidRDefault="00361841" w:rsidP="00D50029">
            <w:pPr>
              <w:suppressAutoHyphens w:val="0"/>
              <w:spacing w:after="60" w:line="240" w:lineRule="auto"/>
              <w:rPr>
                <w:spacing w:val="0"/>
                <w:w w:val="100"/>
                <w:kern w:val="0"/>
                <w:sz w:val="18"/>
                <w:szCs w:val="18"/>
              </w:rPr>
            </w:pPr>
            <w:r w:rsidRPr="00646CF1">
              <w:rPr>
                <w:spacing w:val="0"/>
                <w:w w:val="100"/>
                <w:kern w:val="0"/>
                <w:sz w:val="18"/>
                <w:szCs w:val="18"/>
              </w:rPr>
              <w:t>HUMAN DEVELOPMENT REPORT</w:t>
            </w:r>
          </w:p>
          <w:p w:rsidR="00361841" w:rsidRPr="00646CF1" w:rsidRDefault="00361841" w:rsidP="00361841">
            <w:pPr>
              <w:numPr>
                <w:ilvl w:val="0"/>
                <w:numId w:val="45"/>
              </w:numPr>
              <w:suppressAutoHyphens w:val="0"/>
              <w:spacing w:before="60" w:after="60" w:line="240" w:lineRule="auto"/>
              <w:contextualSpacing/>
              <w:rPr>
                <w:spacing w:val="0"/>
                <w:w w:val="100"/>
                <w:kern w:val="0"/>
                <w:sz w:val="18"/>
                <w:szCs w:val="18"/>
              </w:rPr>
            </w:pPr>
            <w:r w:rsidRPr="00646CF1">
              <w:rPr>
                <w:spacing w:val="0"/>
                <w:w w:val="100"/>
                <w:kern w:val="0"/>
                <w:sz w:val="18"/>
                <w:szCs w:val="18"/>
              </w:rPr>
              <w:t>Update on the Human Development Report consultations (GA resolution 57/264)</w:t>
            </w:r>
          </w:p>
          <w:p w:rsidR="00361841" w:rsidRPr="00646CF1" w:rsidRDefault="00361841" w:rsidP="00361841">
            <w:pPr>
              <w:suppressAutoHyphens w:val="0"/>
              <w:spacing w:before="60" w:after="60" w:line="240" w:lineRule="auto"/>
              <w:rPr>
                <w:spacing w:val="0"/>
                <w:w w:val="100"/>
                <w:kern w:val="0"/>
                <w:sz w:val="18"/>
                <w:szCs w:val="18"/>
              </w:rPr>
            </w:pPr>
          </w:p>
          <w:p w:rsidR="00361841" w:rsidRPr="00646CF1" w:rsidRDefault="00361841" w:rsidP="00361841">
            <w:pPr>
              <w:suppressAutoHyphens w:val="0"/>
              <w:spacing w:before="60" w:after="60" w:line="240" w:lineRule="auto"/>
              <w:rPr>
                <w:spacing w:val="0"/>
                <w:w w:val="100"/>
                <w:kern w:val="0"/>
                <w:sz w:val="18"/>
                <w:szCs w:val="18"/>
              </w:rPr>
            </w:pPr>
            <w:r w:rsidRPr="00646CF1">
              <w:rPr>
                <w:spacing w:val="0"/>
                <w:w w:val="100"/>
                <w:kern w:val="0"/>
                <w:sz w:val="18"/>
                <w:szCs w:val="18"/>
              </w:rPr>
              <w:t>UNDP COUNTRY PROGRAMMES AND RELATED MATTERS</w:t>
            </w:r>
          </w:p>
          <w:p w:rsidR="00361841" w:rsidRPr="00646CF1" w:rsidRDefault="00361841" w:rsidP="00D50029">
            <w:pPr>
              <w:numPr>
                <w:ilvl w:val="0"/>
                <w:numId w:val="33"/>
              </w:numPr>
              <w:suppressAutoHyphens w:val="0"/>
              <w:spacing w:line="240" w:lineRule="auto"/>
              <w:rPr>
                <w:bCs/>
                <w:i/>
                <w:spacing w:val="0"/>
                <w:w w:val="100"/>
                <w:kern w:val="0"/>
                <w:sz w:val="18"/>
                <w:szCs w:val="18"/>
              </w:rPr>
            </w:pPr>
            <w:r w:rsidRPr="00646CF1">
              <w:rPr>
                <w:bCs/>
                <w:spacing w:val="0"/>
                <w:w w:val="100"/>
                <w:kern w:val="0"/>
                <w:sz w:val="18"/>
                <w:szCs w:val="18"/>
              </w:rPr>
              <w:t>Presentation and approval of country programme documents</w:t>
            </w:r>
          </w:p>
          <w:p w:rsidR="00361841" w:rsidRPr="00B147BC" w:rsidRDefault="00361841" w:rsidP="00D50029">
            <w:pPr>
              <w:numPr>
                <w:ilvl w:val="0"/>
                <w:numId w:val="33"/>
              </w:numPr>
              <w:suppressAutoHyphens w:val="0"/>
              <w:spacing w:before="60" w:line="240" w:lineRule="auto"/>
              <w:contextualSpacing/>
              <w:rPr>
                <w:sz w:val="16"/>
                <w:szCs w:val="16"/>
              </w:rPr>
            </w:pPr>
            <w:r w:rsidRPr="00646CF1">
              <w:rPr>
                <w:bCs/>
                <w:spacing w:val="0"/>
                <w:w w:val="100"/>
                <w:kern w:val="0"/>
                <w:sz w:val="18"/>
                <w:szCs w:val="18"/>
              </w:rPr>
              <w:t>Extensions of country programmes</w:t>
            </w:r>
          </w:p>
          <w:p w:rsidR="00361841" w:rsidRPr="00B147BC" w:rsidRDefault="00361841" w:rsidP="00361841">
            <w:pPr>
              <w:spacing w:before="60" w:after="60" w:line="240" w:lineRule="auto"/>
              <w:rPr>
                <w:sz w:val="18"/>
                <w:szCs w:val="18"/>
              </w:rPr>
            </w:pPr>
          </w:p>
          <w:p w:rsidR="00361841" w:rsidRPr="00B147BC" w:rsidRDefault="00361841" w:rsidP="00C4215D">
            <w:pPr>
              <w:spacing w:after="60" w:line="240" w:lineRule="auto"/>
              <w:rPr>
                <w:sz w:val="18"/>
                <w:szCs w:val="18"/>
              </w:rPr>
            </w:pPr>
            <w:r w:rsidRPr="00B147BC">
              <w:rPr>
                <w:sz w:val="18"/>
                <w:szCs w:val="18"/>
              </w:rPr>
              <w:t>OTHER MATTERS</w:t>
            </w:r>
          </w:p>
          <w:p w:rsidR="00361841" w:rsidRPr="00B147BC" w:rsidRDefault="00361841" w:rsidP="00361841">
            <w:pPr>
              <w:numPr>
                <w:ilvl w:val="0"/>
                <w:numId w:val="10"/>
              </w:numPr>
              <w:suppressAutoHyphens w:val="0"/>
              <w:spacing w:after="120" w:line="240" w:lineRule="auto"/>
              <w:rPr>
                <w:i/>
                <w:sz w:val="18"/>
                <w:szCs w:val="18"/>
              </w:rPr>
            </w:pPr>
            <w:r w:rsidRPr="00B147BC">
              <w:rPr>
                <w:sz w:val="18"/>
                <w:szCs w:val="18"/>
              </w:rPr>
              <w:t>Adoption of decisions</w:t>
            </w:r>
          </w:p>
          <w:p w:rsidR="00361841" w:rsidRPr="00B147BC" w:rsidRDefault="00361841" w:rsidP="00361841">
            <w:pPr>
              <w:suppressAutoHyphens w:val="0"/>
              <w:spacing w:line="240" w:lineRule="auto"/>
              <w:rPr>
                <w:i/>
                <w:sz w:val="18"/>
                <w:szCs w:val="18"/>
              </w:rPr>
            </w:pPr>
          </w:p>
          <w:p w:rsidR="00361841" w:rsidRPr="00B147BC" w:rsidRDefault="00361841" w:rsidP="00361841">
            <w:pPr>
              <w:spacing w:after="60" w:line="240" w:lineRule="auto"/>
              <w:rPr>
                <w:bCs/>
                <w:sz w:val="18"/>
                <w:szCs w:val="18"/>
              </w:rPr>
            </w:pPr>
            <w:r w:rsidRPr="00B147BC">
              <w:rPr>
                <w:bCs/>
                <w:sz w:val="18"/>
                <w:szCs w:val="18"/>
              </w:rPr>
              <w:t>ORGANIZATIONAL MATTERS</w:t>
            </w:r>
          </w:p>
          <w:p w:rsidR="00361841" w:rsidRPr="00B147BC" w:rsidRDefault="00361841" w:rsidP="00C4215D">
            <w:pPr>
              <w:numPr>
                <w:ilvl w:val="0"/>
                <w:numId w:val="10"/>
              </w:numPr>
              <w:suppressAutoHyphens w:val="0"/>
              <w:spacing w:line="240" w:lineRule="auto"/>
              <w:rPr>
                <w:bCs/>
                <w:sz w:val="18"/>
                <w:szCs w:val="18"/>
              </w:rPr>
            </w:pPr>
            <w:r w:rsidRPr="00B147BC">
              <w:rPr>
                <w:bCs/>
                <w:sz w:val="18"/>
                <w:szCs w:val="18"/>
              </w:rPr>
              <w:t>Adoption of the tentative workplan for the second regular session 2019</w:t>
            </w:r>
          </w:p>
          <w:p w:rsidR="00361841" w:rsidRPr="00B147BC" w:rsidRDefault="00361841" w:rsidP="00C4215D">
            <w:pPr>
              <w:numPr>
                <w:ilvl w:val="0"/>
                <w:numId w:val="7"/>
              </w:numPr>
              <w:tabs>
                <w:tab w:val="num" w:pos="720"/>
              </w:tabs>
              <w:suppressAutoHyphens w:val="0"/>
              <w:spacing w:line="240" w:lineRule="auto"/>
              <w:rPr>
                <w:iCs/>
                <w:sz w:val="18"/>
                <w:szCs w:val="18"/>
              </w:rPr>
            </w:pPr>
            <w:r w:rsidRPr="00B147BC">
              <w:rPr>
                <w:bCs/>
                <w:sz w:val="18"/>
                <w:szCs w:val="18"/>
              </w:rPr>
              <w:t>Closing of the session</w:t>
            </w:r>
          </w:p>
        </w:tc>
      </w:tr>
    </w:tbl>
    <w:p w:rsidR="00535A59" w:rsidRPr="00B147BC" w:rsidRDefault="0077781A" w:rsidP="00535A59">
      <w:pPr>
        <w:jc w:val="center"/>
      </w:pPr>
      <w:r w:rsidRPr="00B147BC">
        <w:rPr>
          <w:noProof/>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2705100</wp:posOffset>
                </wp:positionH>
                <wp:positionV relativeFrom="paragraph">
                  <wp:posOffset>180339</wp:posOffset>
                </wp:positionV>
                <wp:extent cx="914400"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7B8D"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14.2pt" to="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" strokeweight=".25pt"/>
            </w:pict>
          </mc:Fallback>
        </mc:AlternateContent>
      </w:r>
    </w:p>
    <w:p w:rsidR="00E27BC6" w:rsidRPr="00B147BC" w:rsidRDefault="00E27BC6" w:rsidP="008574E9"/>
    <w:p w:rsidR="008574E9" w:rsidRPr="00B147BC" w:rsidRDefault="0077781A" w:rsidP="008574E9">
      <w:r w:rsidRPr="00B147BC">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3463925</wp:posOffset>
                </wp:positionH>
                <wp:positionV relativeFrom="paragraph">
                  <wp:posOffset>8467724</wp:posOffset>
                </wp:positionV>
                <wp:extent cx="91440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F955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75pt,666.75pt" to="344.75pt,6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" strokeweight=".25pt"/>
            </w:pict>
          </mc:Fallback>
        </mc:AlternateContent>
      </w:r>
      <w:r w:rsidRPr="00646CF1">
        <w:rPr>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3463925</wp:posOffset>
                </wp:positionH>
                <wp:positionV relativeFrom="paragraph">
                  <wp:posOffset>8467724</wp:posOffset>
                </wp:positionV>
                <wp:extent cx="91440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F77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75pt,666.75pt" to="344.75pt,6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" strokeweight=".25pt"/>
            </w:pict>
          </mc:Fallback>
        </mc:AlternateContent>
      </w:r>
    </w:p>
    <w:sectPr w:rsidR="008574E9" w:rsidRPr="00B147BC" w:rsidSect="008574E9">
      <w:headerReference w:type="default" r:id="rId14"/>
      <w:footerReference w:type="default" r:id="rId15"/>
      <w:type w:val="continuous"/>
      <w:pgSz w:w="12240" w:h="15840" w:code="1"/>
      <w:pgMar w:top="1742" w:right="1195" w:bottom="810" w:left="1195" w:header="576" w:footer="7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9D9" w:rsidRDefault="00F049D9">
      <w:pPr>
        <w:spacing w:line="240" w:lineRule="auto"/>
      </w:pPr>
      <w:r>
        <w:separator/>
      </w:r>
    </w:p>
  </w:endnote>
  <w:endnote w:type="continuationSeparator" w:id="0">
    <w:p w:rsidR="00F049D9" w:rsidRDefault="00F04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4EC" w:rsidRDefault="00C524EC">
    <w:pPr>
      <w:pStyle w:val="Footer"/>
    </w:pPr>
    <w:r>
      <w:rPr>
        <w:noProof w:val="0"/>
      </w:rPr>
      <w:fldChar w:fldCharType="begin"/>
    </w:r>
    <w:r>
      <w:instrText xml:space="preserve"> PAGE   \* MERGEFORMAT </w:instrText>
    </w:r>
    <w:r>
      <w:rPr>
        <w:noProof w:val="0"/>
      </w:rPr>
      <w:fldChar w:fldCharType="separate"/>
    </w:r>
    <w:r w:rsidR="00E94A82">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4EC" w:rsidRDefault="00C524EC">
    <w:pPr>
      <w:pStyle w:val="Footer"/>
      <w:framePr w:wrap="around"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C524EC" w:rsidRDefault="00C524EC">
    <w:pPr>
      <w:pStyle w:val="Footer"/>
      <w:framePr w:wrap="around" w:vAnchor="text" w:hAnchor="margin" w:xAlign="outside" w:y="1"/>
      <w:ind w:right="360" w:firstLine="360"/>
      <w:rPr>
        <w:rStyle w:val="PageNumber"/>
      </w:rPr>
    </w:pPr>
  </w:p>
  <w:tbl>
    <w:tblPr>
      <w:tblW w:w="0" w:type="auto"/>
      <w:tblBorders>
        <w:insideH w:val="single" w:sz="4" w:space="0" w:color="auto"/>
      </w:tblBorders>
      <w:tblLayout w:type="fixed"/>
      <w:tblLook w:val="0000" w:firstRow="0" w:lastRow="0" w:firstColumn="0" w:lastColumn="0" w:noHBand="0" w:noVBand="0"/>
    </w:tblPr>
    <w:tblGrid>
      <w:gridCol w:w="236"/>
      <w:gridCol w:w="5033"/>
    </w:tblGrid>
    <w:tr w:rsidR="00C524EC">
      <w:tc>
        <w:tcPr>
          <w:tcW w:w="236" w:type="dxa"/>
          <w:vAlign w:val="bottom"/>
        </w:tcPr>
        <w:p w:rsidR="00C524EC" w:rsidRDefault="00C524EC">
          <w:pPr>
            <w:pStyle w:val="Footer"/>
            <w:ind w:right="360" w:firstLine="360"/>
          </w:pPr>
          <w:r>
            <w:t>6</w:t>
          </w:r>
        </w:p>
      </w:tc>
      <w:tc>
        <w:tcPr>
          <w:tcW w:w="5033" w:type="dxa"/>
          <w:vAlign w:val="bottom"/>
        </w:tcPr>
        <w:p w:rsidR="00C524EC" w:rsidRDefault="00C524EC">
          <w:pPr>
            <w:pStyle w:val="Footer"/>
            <w:ind w:left="-4943"/>
          </w:pPr>
        </w:p>
      </w:tc>
    </w:tr>
  </w:tbl>
  <w:p w:rsidR="00C524EC" w:rsidRDefault="00C52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A82" w:rsidRDefault="00E94A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4EC" w:rsidRDefault="00C524EC">
    <w:pPr>
      <w:pStyle w:val="Footer"/>
      <w:jc w:val="right"/>
    </w:pPr>
    <w:r>
      <w:rPr>
        <w:noProof w:val="0"/>
      </w:rPr>
      <w:fldChar w:fldCharType="begin"/>
    </w:r>
    <w:r>
      <w:instrText xml:space="preserve"> PAGE   \* MERGEFORMAT </w:instrText>
    </w:r>
    <w:r>
      <w:rPr>
        <w:noProof w:val="0"/>
      </w:rPr>
      <w:fldChar w:fldCharType="separate"/>
    </w:r>
    <w:r w:rsidR="00E94A82">
      <w:t>13</w:t>
    </w:r>
    <w:r>
      <w:fldChar w:fldCharType="end"/>
    </w:r>
  </w:p>
  <w:p w:rsidR="00C524EC" w:rsidRDefault="00C524EC" w:rsidP="0085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9D9" w:rsidRDefault="00F049D9">
      <w:pPr>
        <w:spacing w:line="240" w:lineRule="auto"/>
      </w:pPr>
      <w:r>
        <w:separator/>
      </w:r>
    </w:p>
  </w:footnote>
  <w:footnote w:type="continuationSeparator" w:id="0">
    <w:p w:rsidR="00F049D9" w:rsidRDefault="00F049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4EC" w:rsidRDefault="00C524EC">
    <w:pPr>
      <w:pStyle w:val="Header"/>
    </w:pPr>
    <w:r>
      <w:rPr>
        <w:lang w:val="en-GB" w:eastAsia="en-GB"/>
      </w:rPr>
      <mc:AlternateContent>
        <mc:Choice Requires="wps">
          <w:drawing>
            <wp:anchor distT="0" distB="0" distL="114300" distR="114300" simplePos="0" relativeHeight="251657728" behindDoc="0" locked="0" layoutInCell="0" allowOverlap="1">
              <wp:simplePos x="0" y="0"/>
              <wp:positionH relativeFrom="column">
                <wp:posOffset>-73025</wp:posOffset>
              </wp:positionH>
              <wp:positionV relativeFrom="paragraph">
                <wp:posOffset>0</wp:posOffset>
              </wp:positionV>
              <wp:extent cx="6400800" cy="640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524EC">
                            <w:trPr>
                              <w:trHeight w:hRule="exact" w:val="864"/>
                            </w:trPr>
                            <w:tc>
                              <w:tcPr>
                                <w:tcW w:w="4838" w:type="dxa"/>
                                <w:vAlign w:val="bottom"/>
                              </w:tcPr>
                              <w:p w:rsidR="00C524EC" w:rsidRDefault="00C524EC" w:rsidP="00B10777">
                                <w:pPr>
                                  <w:pStyle w:val="Header"/>
                                  <w:spacing w:after="80"/>
                                  <w:rPr>
                                    <w:b/>
                                  </w:rPr>
                                </w:pPr>
                                <w:r>
                                  <w:rPr>
                                    <w:b/>
                                  </w:rPr>
                                  <w:t>DP/2019/L.2</w:t>
                                </w:r>
                              </w:p>
                            </w:tc>
                            <w:tc>
                              <w:tcPr>
                                <w:tcW w:w="5047" w:type="dxa"/>
                                <w:vAlign w:val="bottom"/>
                              </w:tcPr>
                              <w:p w:rsidR="00C524EC" w:rsidRDefault="00C524EC">
                                <w:pPr>
                                  <w:pStyle w:val="Header"/>
                                  <w:jc w:val="right"/>
                                </w:pPr>
                              </w:p>
                            </w:tc>
                          </w:tr>
                        </w:tbl>
                        <w:p w:rsidR="00C524EC" w:rsidRDefault="00C524E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0;width:7in;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524EC">
                      <w:trPr>
                        <w:trHeight w:hRule="exact" w:val="864"/>
                      </w:trPr>
                      <w:tc>
                        <w:tcPr>
                          <w:tcW w:w="4838" w:type="dxa"/>
                          <w:vAlign w:val="bottom"/>
                        </w:tcPr>
                        <w:p w:rsidR="00C524EC" w:rsidRDefault="00C524EC" w:rsidP="00B10777">
                          <w:pPr>
                            <w:pStyle w:val="Header"/>
                            <w:spacing w:after="80"/>
                            <w:rPr>
                              <w:b/>
                            </w:rPr>
                          </w:pPr>
                          <w:r>
                            <w:rPr>
                              <w:b/>
                            </w:rPr>
                            <w:t>DP/2019/L.2</w:t>
                          </w:r>
                        </w:p>
                      </w:tc>
                      <w:tc>
                        <w:tcPr>
                          <w:tcW w:w="5047" w:type="dxa"/>
                          <w:vAlign w:val="bottom"/>
                        </w:tcPr>
                        <w:p w:rsidR="00C524EC" w:rsidRDefault="00C524EC">
                          <w:pPr>
                            <w:pStyle w:val="Header"/>
                            <w:jc w:val="right"/>
                          </w:pPr>
                        </w:p>
                      </w:tc>
                    </w:tr>
                  </w:tbl>
                  <w:p w:rsidR="00C524EC" w:rsidRDefault="00C524EC"/>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4EC" w:rsidRDefault="00C524EC">
    <w:pPr>
      <w:pStyle w:val="Header"/>
    </w:pPr>
    <w:r>
      <w:rPr>
        <w:lang w:val="en-GB" w:eastAsia="en-GB"/>
      </w:rPr>
      <mc:AlternateContent>
        <mc:Choice Requires="wps">
          <w:drawing>
            <wp:anchor distT="0" distB="0" distL="114300" distR="114300" simplePos="0" relativeHeight="251656704" behindDoc="0" locked="0" layoutInCell="0" allowOverlap="1">
              <wp:simplePos x="0" y="0"/>
              <wp:positionH relativeFrom="column">
                <wp:posOffset>-73025</wp:posOffset>
              </wp:positionH>
              <wp:positionV relativeFrom="paragraph">
                <wp:posOffset>0</wp:posOffset>
              </wp:positionV>
              <wp:extent cx="6400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524EC">
                            <w:trPr>
                              <w:trHeight w:hRule="exact" w:val="864"/>
                            </w:trPr>
                            <w:tc>
                              <w:tcPr>
                                <w:tcW w:w="4838" w:type="dxa"/>
                                <w:vAlign w:val="bottom"/>
                              </w:tcPr>
                              <w:p w:rsidR="00C524EC" w:rsidRDefault="00C524EC">
                                <w:pPr>
                                  <w:pStyle w:val="Header"/>
                                </w:pPr>
                              </w:p>
                            </w:tc>
                            <w:tc>
                              <w:tcPr>
                                <w:tcW w:w="5047" w:type="dxa"/>
                                <w:vAlign w:val="bottom"/>
                              </w:tcPr>
                              <w:p w:rsidR="00C524EC" w:rsidRDefault="00C524EC" w:rsidP="008574E9">
                                <w:pPr>
                                  <w:pStyle w:val="Header"/>
                                  <w:spacing w:after="80"/>
                                  <w:jc w:val="right"/>
                                  <w:rPr>
                                    <w:b/>
                                  </w:rPr>
                                </w:pPr>
                                <w:r>
                                  <w:rPr>
                                    <w:b/>
                                  </w:rPr>
                                  <w:t>DP/2008/L.2</w:t>
                                </w:r>
                              </w:p>
                            </w:tc>
                          </w:tr>
                        </w:tbl>
                        <w:p w:rsidR="00C524EC" w:rsidRDefault="00C524E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75pt;margin-top:0;width:7in;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524EC">
                      <w:trPr>
                        <w:trHeight w:hRule="exact" w:val="864"/>
                      </w:trPr>
                      <w:tc>
                        <w:tcPr>
                          <w:tcW w:w="4838" w:type="dxa"/>
                          <w:vAlign w:val="bottom"/>
                        </w:tcPr>
                        <w:p w:rsidR="00C524EC" w:rsidRDefault="00C524EC">
                          <w:pPr>
                            <w:pStyle w:val="Header"/>
                          </w:pPr>
                        </w:p>
                      </w:tc>
                      <w:tc>
                        <w:tcPr>
                          <w:tcW w:w="5047" w:type="dxa"/>
                          <w:vAlign w:val="bottom"/>
                        </w:tcPr>
                        <w:p w:rsidR="00C524EC" w:rsidRDefault="00C524EC" w:rsidP="008574E9">
                          <w:pPr>
                            <w:pStyle w:val="Header"/>
                            <w:spacing w:after="80"/>
                            <w:jc w:val="right"/>
                            <w:rPr>
                              <w:b/>
                            </w:rPr>
                          </w:pPr>
                          <w:r>
                            <w:rPr>
                              <w:b/>
                            </w:rPr>
                            <w:t>DP/2008/L.2</w:t>
                          </w:r>
                        </w:p>
                      </w:tc>
                    </w:tr>
                  </w:tbl>
                  <w:p w:rsidR="00C524EC" w:rsidRDefault="00C524E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Layout w:type="fixed"/>
      <w:tblCellMar>
        <w:left w:w="0" w:type="dxa"/>
        <w:right w:w="0" w:type="dxa"/>
      </w:tblCellMar>
      <w:tblLook w:val="0000" w:firstRow="0" w:lastRow="0" w:firstColumn="0" w:lastColumn="0" w:noHBand="0" w:noVBand="0"/>
    </w:tblPr>
    <w:tblGrid>
      <w:gridCol w:w="1267"/>
      <w:gridCol w:w="1872"/>
      <w:gridCol w:w="245"/>
      <w:gridCol w:w="3110"/>
      <w:gridCol w:w="256"/>
      <w:gridCol w:w="2790"/>
    </w:tblGrid>
    <w:tr w:rsidR="00C524EC" w:rsidRPr="00E52F32">
      <w:trPr>
        <w:trHeight w:hRule="exact" w:val="864"/>
      </w:trPr>
      <w:tc>
        <w:tcPr>
          <w:tcW w:w="1267" w:type="dxa"/>
          <w:vAlign w:val="bottom"/>
        </w:tcPr>
        <w:p w:rsidR="00C524EC" w:rsidRPr="00E52F32" w:rsidRDefault="00C524EC" w:rsidP="008574E9">
          <w:pPr>
            <w:pStyle w:val="Header"/>
            <w:spacing w:after="120"/>
          </w:pPr>
        </w:p>
      </w:tc>
      <w:tc>
        <w:tcPr>
          <w:tcW w:w="1872" w:type="dxa"/>
          <w:vAlign w:val="bottom"/>
        </w:tcPr>
        <w:p w:rsidR="00C524EC" w:rsidRPr="00E52F32" w:rsidRDefault="00C524EC" w:rsidP="008574E9">
          <w:pPr>
            <w:pStyle w:val="HCh"/>
            <w:spacing w:after="80"/>
            <w:rPr>
              <w:b w:val="0"/>
              <w:spacing w:val="2"/>
              <w:w w:val="96"/>
            </w:rPr>
          </w:pPr>
          <w:r>
            <w:rPr>
              <w:b w:val="0"/>
              <w:spacing w:val="2"/>
              <w:w w:val="96"/>
            </w:rPr>
            <w:t>United Nations</w:t>
          </w:r>
        </w:p>
      </w:tc>
      <w:tc>
        <w:tcPr>
          <w:tcW w:w="245" w:type="dxa"/>
          <w:vAlign w:val="bottom"/>
        </w:tcPr>
        <w:p w:rsidR="00C524EC" w:rsidRPr="00E52F32" w:rsidRDefault="00C524EC" w:rsidP="008574E9">
          <w:pPr>
            <w:pStyle w:val="Header"/>
            <w:spacing w:after="120"/>
          </w:pPr>
        </w:p>
      </w:tc>
      <w:tc>
        <w:tcPr>
          <w:tcW w:w="6156" w:type="dxa"/>
          <w:gridSpan w:val="3"/>
          <w:vAlign w:val="bottom"/>
        </w:tcPr>
        <w:p w:rsidR="00C524EC" w:rsidRPr="00E52F32" w:rsidRDefault="00C524EC" w:rsidP="00B10777">
          <w:pPr>
            <w:spacing w:after="80"/>
            <w:jc w:val="right"/>
            <w:rPr>
              <w:position w:val="-4"/>
            </w:rPr>
          </w:pPr>
          <w:r w:rsidRPr="00E52F32">
            <w:rPr>
              <w:position w:val="-4"/>
              <w:sz w:val="40"/>
            </w:rPr>
            <w:t>D</w:t>
          </w:r>
          <w:r>
            <w:rPr>
              <w:position w:val="-4"/>
              <w:sz w:val="40"/>
            </w:rPr>
            <w:t>P</w:t>
          </w:r>
          <w:r w:rsidRPr="00CF304C">
            <w:rPr>
              <w:position w:val="-4"/>
            </w:rPr>
            <w:t>/201</w:t>
          </w:r>
          <w:r>
            <w:rPr>
              <w:position w:val="-4"/>
            </w:rPr>
            <w:t>9</w:t>
          </w:r>
          <w:r w:rsidRPr="00CF304C">
            <w:rPr>
              <w:position w:val="-4"/>
            </w:rPr>
            <w:t>/</w:t>
          </w:r>
          <w:r>
            <w:rPr>
              <w:position w:val="-4"/>
            </w:rPr>
            <w:t>L.2</w:t>
          </w:r>
        </w:p>
      </w:tc>
    </w:tr>
    <w:tr w:rsidR="00C524EC" w:rsidRPr="00E52F32" w:rsidTr="00A42033">
      <w:trPr>
        <w:trHeight w:hRule="exact" w:val="2880"/>
      </w:trPr>
      <w:tc>
        <w:tcPr>
          <w:tcW w:w="1267" w:type="dxa"/>
          <w:tcBorders>
            <w:top w:val="single" w:sz="4" w:space="0" w:color="auto"/>
            <w:bottom w:val="single" w:sz="4" w:space="0" w:color="auto"/>
          </w:tcBorders>
        </w:tcPr>
        <w:p w:rsidR="00C524EC" w:rsidRPr="00E52F32" w:rsidRDefault="00C524EC" w:rsidP="008574E9">
          <w:pPr>
            <w:pStyle w:val="Header"/>
            <w:spacing w:before="109"/>
          </w:pPr>
          <w:r w:rsidRPr="00E52F32">
            <w:t xml:space="preserve"> </w:t>
          </w:r>
          <w:r w:rsidRPr="009D2683">
            <w:rPr>
              <w:lang w:val="en-GB" w:eastAsia="en-GB"/>
            </w:rPr>
            <w:drawing>
              <wp:inline distT="0" distB="0" distL="0" distR="0">
                <wp:extent cx="714375" cy="60007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p w:rsidR="00C524EC" w:rsidRPr="00E52F32" w:rsidRDefault="00C524EC" w:rsidP="008574E9">
          <w:pPr>
            <w:pStyle w:val="Header"/>
            <w:spacing w:before="109"/>
          </w:pPr>
        </w:p>
      </w:tc>
      <w:tc>
        <w:tcPr>
          <w:tcW w:w="5227" w:type="dxa"/>
          <w:gridSpan w:val="3"/>
          <w:tcBorders>
            <w:top w:val="single" w:sz="4" w:space="0" w:color="auto"/>
            <w:bottom w:val="single" w:sz="4" w:space="0" w:color="auto"/>
          </w:tcBorders>
        </w:tcPr>
        <w:p w:rsidR="00C524EC" w:rsidRPr="009C7778" w:rsidRDefault="00C524EC" w:rsidP="008574E9">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56" w:type="dxa"/>
          <w:tcBorders>
            <w:top w:val="single" w:sz="4" w:space="0" w:color="auto"/>
            <w:bottom w:val="single" w:sz="4" w:space="0" w:color="auto"/>
          </w:tcBorders>
        </w:tcPr>
        <w:p w:rsidR="00C524EC" w:rsidRPr="00E52F32" w:rsidRDefault="00C524EC" w:rsidP="008574E9">
          <w:pPr>
            <w:pStyle w:val="Header"/>
            <w:spacing w:before="109"/>
          </w:pPr>
        </w:p>
      </w:tc>
      <w:tc>
        <w:tcPr>
          <w:tcW w:w="2790" w:type="dxa"/>
          <w:tcBorders>
            <w:top w:val="single" w:sz="4" w:space="0" w:color="auto"/>
            <w:bottom w:val="single" w:sz="4" w:space="0" w:color="auto"/>
          </w:tcBorders>
        </w:tcPr>
        <w:p w:rsidR="00C524EC" w:rsidRPr="00E52F32" w:rsidRDefault="00C524EC" w:rsidP="008574E9">
          <w:pPr>
            <w:pStyle w:val="H56"/>
            <w:keepNext w:val="0"/>
            <w:keepLines w:val="0"/>
            <w:tabs>
              <w:tab w:val="clear" w:pos="360"/>
            </w:tabs>
            <w:suppressAutoHyphens w:val="0"/>
            <w:spacing w:before="240" w:line="240" w:lineRule="auto"/>
            <w:outlineLvl w:val="9"/>
            <w:rPr>
              <w:spacing w:val="0"/>
              <w:w w:val="100"/>
              <w:kern w:val="0"/>
              <w:szCs w:val="24"/>
              <w:lang w:val="en-US"/>
            </w:rPr>
          </w:pPr>
          <w:r w:rsidRPr="00E52F32">
            <w:rPr>
              <w:spacing w:val="0"/>
              <w:w w:val="100"/>
              <w:kern w:val="0"/>
              <w:szCs w:val="24"/>
              <w:lang w:val="en-US"/>
            </w:rPr>
            <w:t xml:space="preserve">Distr.: </w:t>
          </w:r>
          <w:r>
            <w:rPr>
              <w:spacing w:val="0"/>
              <w:w w:val="100"/>
              <w:kern w:val="0"/>
              <w:szCs w:val="24"/>
              <w:lang w:val="en-US"/>
            </w:rPr>
            <w:t>Limited</w:t>
          </w:r>
        </w:p>
        <w:p w:rsidR="00C524EC" w:rsidRPr="00E52F32" w:rsidRDefault="00E94A82" w:rsidP="008574E9">
          <w:pPr>
            <w:pStyle w:val="H56"/>
            <w:keepNext w:val="0"/>
            <w:keepLines w:val="0"/>
            <w:tabs>
              <w:tab w:val="clear" w:pos="360"/>
            </w:tabs>
            <w:suppressAutoHyphens w:val="0"/>
            <w:spacing w:line="240" w:lineRule="auto"/>
            <w:outlineLvl w:val="9"/>
            <w:rPr>
              <w:spacing w:val="0"/>
              <w:w w:val="100"/>
              <w:kern w:val="0"/>
              <w:szCs w:val="24"/>
              <w:lang w:val="en-US"/>
            </w:rPr>
          </w:pPr>
          <w:r>
            <w:rPr>
              <w:spacing w:val="0"/>
              <w:w w:val="100"/>
              <w:kern w:val="0"/>
              <w:szCs w:val="24"/>
              <w:lang w:val="en-US"/>
            </w:rPr>
            <w:t>2</w:t>
          </w:r>
          <w:r w:rsidR="006D1C75">
            <w:rPr>
              <w:spacing w:val="0"/>
              <w:w w:val="100"/>
              <w:kern w:val="0"/>
              <w:szCs w:val="24"/>
              <w:lang w:val="en-US"/>
            </w:rPr>
            <w:t xml:space="preserve"> April </w:t>
          </w:r>
          <w:r w:rsidR="00C524EC">
            <w:rPr>
              <w:spacing w:val="0"/>
              <w:w w:val="100"/>
              <w:kern w:val="0"/>
              <w:szCs w:val="24"/>
              <w:lang w:val="en-US"/>
            </w:rPr>
            <w:t>2019</w:t>
          </w:r>
        </w:p>
        <w:p w:rsidR="00C524EC" w:rsidRPr="00E52F32" w:rsidRDefault="00C524EC" w:rsidP="008574E9"/>
        <w:p w:rsidR="00C524EC" w:rsidRPr="00E52F32" w:rsidRDefault="00C524EC" w:rsidP="008574E9">
          <w:r w:rsidRPr="00E52F32">
            <w:t>Original: English</w:t>
          </w:r>
        </w:p>
      </w:tc>
    </w:tr>
  </w:tbl>
  <w:p w:rsidR="00C524EC" w:rsidRPr="00345A19" w:rsidRDefault="00C524EC">
    <w:pPr>
      <w:pStyle w:val="Header"/>
      <w:rPr>
        <w:sz w:val="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524EC">
      <w:trPr>
        <w:trHeight w:hRule="exact" w:val="864"/>
      </w:trPr>
      <w:tc>
        <w:tcPr>
          <w:tcW w:w="4838" w:type="dxa"/>
          <w:vAlign w:val="bottom"/>
        </w:tcPr>
        <w:p w:rsidR="00C524EC" w:rsidRDefault="00C524EC" w:rsidP="008574E9">
          <w:pPr>
            <w:pStyle w:val="Header"/>
            <w:spacing w:after="80"/>
            <w:jc w:val="right"/>
            <w:rPr>
              <w:b/>
            </w:rPr>
          </w:pPr>
        </w:p>
      </w:tc>
      <w:tc>
        <w:tcPr>
          <w:tcW w:w="5047" w:type="dxa"/>
          <w:vAlign w:val="bottom"/>
        </w:tcPr>
        <w:p w:rsidR="00C524EC" w:rsidRDefault="00C524EC" w:rsidP="00B10777">
          <w:pPr>
            <w:pStyle w:val="Header"/>
            <w:spacing w:after="80"/>
            <w:jc w:val="right"/>
          </w:pPr>
          <w:r>
            <w:rPr>
              <w:b/>
            </w:rPr>
            <w:t xml:space="preserve"> DP/2019/L.2</w:t>
          </w:r>
        </w:p>
      </w:tc>
    </w:tr>
  </w:tbl>
  <w:p w:rsidR="00C524EC" w:rsidRDefault="00C524EC">
    <w:pPr>
      <w:pStyle w:val="Header"/>
    </w:pPr>
    <w:r>
      <w:rPr>
        <w:lang w:val="en-GB" w:eastAsia="en-GB"/>
      </w:rPr>
      <mc:AlternateContent>
        <mc:Choice Requires="wps">
          <w:drawing>
            <wp:anchor distT="0" distB="0" distL="114300" distR="114300" simplePos="0" relativeHeight="251658752" behindDoc="0" locked="0" layoutInCell="0" allowOverlap="1">
              <wp:simplePos x="0" y="0"/>
              <wp:positionH relativeFrom="column">
                <wp:posOffset>-73025</wp:posOffset>
              </wp:positionH>
              <wp:positionV relativeFrom="paragraph">
                <wp:posOffset>0</wp:posOffset>
              </wp:positionV>
              <wp:extent cx="6400800" cy="2101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4EC" w:rsidRDefault="00C524E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75pt;margin-top:0;width:7in;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" o:allowincell="f" stroked="f">
              <v:textbox inset="0,0,0,0">
                <w:txbxContent>
                  <w:p w:rsidR="00C524EC" w:rsidRDefault="00C524E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EB8"/>
    <w:multiLevelType w:val="hybridMultilevel"/>
    <w:tmpl w:val="989E7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36D1C"/>
    <w:multiLevelType w:val="hybridMultilevel"/>
    <w:tmpl w:val="53B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73F0E"/>
    <w:multiLevelType w:val="hybridMultilevel"/>
    <w:tmpl w:val="86C2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527D2"/>
    <w:multiLevelType w:val="hybridMultilevel"/>
    <w:tmpl w:val="16B6C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41010"/>
    <w:multiLevelType w:val="hybridMultilevel"/>
    <w:tmpl w:val="B89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26B5F"/>
    <w:multiLevelType w:val="hybridMultilevel"/>
    <w:tmpl w:val="C5FCC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5403EA"/>
    <w:multiLevelType w:val="hybridMultilevel"/>
    <w:tmpl w:val="96DC051E"/>
    <w:lvl w:ilvl="0" w:tplc="B710943A">
      <w:start w:val="1"/>
      <w:numFmt w:val="lowerLetter"/>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9D56D3D"/>
    <w:multiLevelType w:val="hybridMultilevel"/>
    <w:tmpl w:val="D7F4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C1C92"/>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103C0391"/>
    <w:multiLevelType w:val="hybridMultilevel"/>
    <w:tmpl w:val="277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3195F"/>
    <w:multiLevelType w:val="hybridMultilevel"/>
    <w:tmpl w:val="2556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F459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9A03862"/>
    <w:multiLevelType w:val="hybridMultilevel"/>
    <w:tmpl w:val="2C4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57FFD"/>
    <w:multiLevelType w:val="hybridMultilevel"/>
    <w:tmpl w:val="BA28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930AD"/>
    <w:multiLevelType w:val="hybridMultilevel"/>
    <w:tmpl w:val="69A0BBBC"/>
    <w:lvl w:ilvl="0" w:tplc="85B040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09A7C0A"/>
    <w:multiLevelType w:val="hybridMultilevel"/>
    <w:tmpl w:val="A502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927D4"/>
    <w:multiLevelType w:val="hybridMultilevel"/>
    <w:tmpl w:val="33E0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B22F4"/>
    <w:multiLevelType w:val="hybridMultilevel"/>
    <w:tmpl w:val="DCD42F5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227F1E5E"/>
    <w:multiLevelType w:val="hybridMultilevel"/>
    <w:tmpl w:val="467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B555C"/>
    <w:multiLevelType w:val="hybridMultilevel"/>
    <w:tmpl w:val="D4B8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E56A0"/>
    <w:multiLevelType w:val="hybridMultilevel"/>
    <w:tmpl w:val="77E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0302DB"/>
    <w:multiLevelType w:val="hybridMultilevel"/>
    <w:tmpl w:val="E6920B76"/>
    <w:lvl w:ilvl="0" w:tplc="2586E3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A954DD3"/>
    <w:multiLevelType w:val="hybridMultilevel"/>
    <w:tmpl w:val="DFE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94A08"/>
    <w:multiLevelType w:val="hybridMultilevel"/>
    <w:tmpl w:val="BD588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FA7448D"/>
    <w:multiLevelType w:val="hybridMultilevel"/>
    <w:tmpl w:val="EC6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94413"/>
    <w:multiLevelType w:val="hybridMultilevel"/>
    <w:tmpl w:val="E2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9A4356"/>
    <w:multiLevelType w:val="hybridMultilevel"/>
    <w:tmpl w:val="DC72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952ED0"/>
    <w:multiLevelType w:val="hybridMultilevel"/>
    <w:tmpl w:val="33A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5F629B"/>
    <w:multiLevelType w:val="hybridMultilevel"/>
    <w:tmpl w:val="485E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D3274"/>
    <w:multiLevelType w:val="hybridMultilevel"/>
    <w:tmpl w:val="6D7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678FC"/>
    <w:multiLevelType w:val="hybridMultilevel"/>
    <w:tmpl w:val="7D6C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93E6B"/>
    <w:multiLevelType w:val="hybridMultilevel"/>
    <w:tmpl w:val="6F2A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9F0934"/>
    <w:multiLevelType w:val="hybridMultilevel"/>
    <w:tmpl w:val="9432BA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BF12B8D"/>
    <w:multiLevelType w:val="hybridMultilevel"/>
    <w:tmpl w:val="D942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936F79"/>
    <w:multiLevelType w:val="hybridMultilevel"/>
    <w:tmpl w:val="276E19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5F32105"/>
    <w:multiLevelType w:val="hybridMultilevel"/>
    <w:tmpl w:val="108C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5011C5"/>
    <w:multiLevelType w:val="hybridMultilevel"/>
    <w:tmpl w:val="4BB8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01CF1"/>
    <w:multiLevelType w:val="hybridMultilevel"/>
    <w:tmpl w:val="02A0F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761042"/>
    <w:multiLevelType w:val="hybridMultilevel"/>
    <w:tmpl w:val="C42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B2285"/>
    <w:multiLevelType w:val="hybridMultilevel"/>
    <w:tmpl w:val="263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3027C"/>
    <w:multiLevelType w:val="hybridMultilevel"/>
    <w:tmpl w:val="43A220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648199D"/>
    <w:multiLevelType w:val="hybridMultilevel"/>
    <w:tmpl w:val="23D4D92E"/>
    <w:lvl w:ilvl="0" w:tplc="04090001">
      <w:start w:val="1"/>
      <w:numFmt w:val="bullet"/>
      <w:lvlText w:val=""/>
      <w:lvlJc w:val="left"/>
      <w:pPr>
        <w:ind w:left="756" w:hanging="45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2" w15:restartNumberingAfterBreak="0">
    <w:nsid w:val="6B34072C"/>
    <w:multiLevelType w:val="hybridMultilevel"/>
    <w:tmpl w:val="8F4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567F27"/>
    <w:multiLevelType w:val="hybridMultilevel"/>
    <w:tmpl w:val="D5A2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809C7"/>
    <w:multiLevelType w:val="hybridMultilevel"/>
    <w:tmpl w:val="8180B1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BF53BE"/>
    <w:multiLevelType w:val="hybridMultilevel"/>
    <w:tmpl w:val="D3B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0338F"/>
    <w:multiLevelType w:val="hybridMultilevel"/>
    <w:tmpl w:val="97FC1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2"/>
  </w:num>
  <w:num w:numId="8">
    <w:abstractNumId w:val="14"/>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3"/>
  </w:num>
  <w:num w:numId="12">
    <w:abstractNumId w:val="19"/>
  </w:num>
  <w:num w:numId="13">
    <w:abstractNumId w:val="37"/>
  </w:num>
  <w:num w:numId="14">
    <w:abstractNumId w:val="33"/>
  </w:num>
  <w:num w:numId="15">
    <w:abstractNumId w:val="38"/>
  </w:num>
  <w:num w:numId="16">
    <w:abstractNumId w:val="1"/>
  </w:num>
  <w:num w:numId="17">
    <w:abstractNumId w:val="36"/>
  </w:num>
  <w:num w:numId="18">
    <w:abstractNumId w:val="26"/>
  </w:num>
  <w:num w:numId="19">
    <w:abstractNumId w:val="24"/>
  </w:num>
  <w:num w:numId="20">
    <w:abstractNumId w:val="30"/>
  </w:num>
  <w:num w:numId="21">
    <w:abstractNumId w:val="12"/>
  </w:num>
  <w:num w:numId="22">
    <w:abstractNumId w:val="3"/>
  </w:num>
  <w:num w:numId="23">
    <w:abstractNumId w:val="16"/>
  </w:num>
  <w:num w:numId="24">
    <w:abstractNumId w:val="31"/>
  </w:num>
  <w:num w:numId="25">
    <w:abstractNumId w:val="0"/>
  </w:num>
  <w:num w:numId="26">
    <w:abstractNumId w:val="6"/>
  </w:num>
  <w:num w:numId="27">
    <w:abstractNumId w:val="21"/>
  </w:num>
  <w:num w:numId="28">
    <w:abstractNumId w:val="44"/>
  </w:num>
  <w:num w:numId="29">
    <w:abstractNumId w:val="25"/>
  </w:num>
  <w:num w:numId="30">
    <w:abstractNumId w:val="45"/>
  </w:num>
  <w:num w:numId="31">
    <w:abstractNumId w:val="41"/>
  </w:num>
  <w:num w:numId="32">
    <w:abstractNumId w:val="35"/>
  </w:num>
  <w:num w:numId="33">
    <w:abstractNumId w:val="7"/>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0"/>
  </w:num>
  <w:num w:numId="37">
    <w:abstractNumId w:val="9"/>
  </w:num>
  <w:num w:numId="38">
    <w:abstractNumId w:val="43"/>
  </w:num>
  <w:num w:numId="39">
    <w:abstractNumId w:val="27"/>
  </w:num>
  <w:num w:numId="40">
    <w:abstractNumId w:val="13"/>
  </w:num>
  <w:num w:numId="41">
    <w:abstractNumId w:val="28"/>
  </w:num>
  <w:num w:numId="42">
    <w:abstractNumId w:val="18"/>
  </w:num>
  <w:num w:numId="43">
    <w:abstractNumId w:val="29"/>
  </w:num>
  <w:num w:numId="44">
    <w:abstractNumId w:val="39"/>
  </w:num>
  <w:num w:numId="45">
    <w:abstractNumId w:val="22"/>
  </w:num>
  <w:num w:numId="46">
    <w:abstractNumId w:val="15"/>
  </w:num>
  <w:num w:numId="47">
    <w:abstractNumId w:val="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3MDAyBAILM1NjAyUdpeDU4uLM/DyQAsNaAA189nksAAAA"/>
    <w:docVar w:name="barcode" w:val="*1033035*"/>
    <w:docVar w:name="CreationDt" w:val="21/09/2000 6:12: PM"/>
    <w:docVar w:name="dgnword-eventsink" w:val="7732808"/>
    <w:docVar w:name="DocCategory" w:val="Doc"/>
    <w:docVar w:name="DocType" w:val="Final"/>
    <w:docVar w:name="FooterJN" w:val="10-33035"/>
    <w:docVar w:name="Jobn" w:val="10-33035 (E)"/>
    <w:docVar w:name="JobNo" w:val="1033035E"/>
    <w:docVar w:name="OandT" w:val=" "/>
    <w:docVar w:name="sss1" w:val="DP/2010/L.2"/>
    <w:docVar w:name="Symbol1" w:val="DP/2010/L.2"/>
    <w:docVar w:name="Symbol2" w:val="-"/>
  </w:docVars>
  <w:rsids>
    <w:rsidRoot w:val="00D2211C"/>
    <w:rsid w:val="00000158"/>
    <w:rsid w:val="00002260"/>
    <w:rsid w:val="000027C3"/>
    <w:rsid w:val="0000383A"/>
    <w:rsid w:val="000058C4"/>
    <w:rsid w:val="00010A59"/>
    <w:rsid w:val="00011094"/>
    <w:rsid w:val="00013AC1"/>
    <w:rsid w:val="00013F13"/>
    <w:rsid w:val="0001461F"/>
    <w:rsid w:val="00017B91"/>
    <w:rsid w:val="000210BF"/>
    <w:rsid w:val="00021273"/>
    <w:rsid w:val="00026F7F"/>
    <w:rsid w:val="00031874"/>
    <w:rsid w:val="00032D95"/>
    <w:rsid w:val="00032DA9"/>
    <w:rsid w:val="000341FF"/>
    <w:rsid w:val="000365F3"/>
    <w:rsid w:val="00037015"/>
    <w:rsid w:val="00037B47"/>
    <w:rsid w:val="000446D4"/>
    <w:rsid w:val="0005619D"/>
    <w:rsid w:val="0006633A"/>
    <w:rsid w:val="0007031F"/>
    <w:rsid w:val="00071A93"/>
    <w:rsid w:val="00071CC5"/>
    <w:rsid w:val="000727D3"/>
    <w:rsid w:val="00083053"/>
    <w:rsid w:val="00086516"/>
    <w:rsid w:val="0009026B"/>
    <w:rsid w:val="00090CC3"/>
    <w:rsid w:val="00093F69"/>
    <w:rsid w:val="0009615B"/>
    <w:rsid w:val="000966BC"/>
    <w:rsid w:val="00096885"/>
    <w:rsid w:val="000A3E06"/>
    <w:rsid w:val="000B17E9"/>
    <w:rsid w:val="000C703F"/>
    <w:rsid w:val="000D086D"/>
    <w:rsid w:val="000D2FD1"/>
    <w:rsid w:val="000D4FA4"/>
    <w:rsid w:val="000D671D"/>
    <w:rsid w:val="000D7FD1"/>
    <w:rsid w:val="000E2962"/>
    <w:rsid w:val="000E4BF2"/>
    <w:rsid w:val="000E58DF"/>
    <w:rsid w:val="000E5A99"/>
    <w:rsid w:val="000F2BBB"/>
    <w:rsid w:val="000F4611"/>
    <w:rsid w:val="000F62D9"/>
    <w:rsid w:val="000F77AB"/>
    <w:rsid w:val="000F7B15"/>
    <w:rsid w:val="001007E7"/>
    <w:rsid w:val="00100C5B"/>
    <w:rsid w:val="00105111"/>
    <w:rsid w:val="00106AEF"/>
    <w:rsid w:val="0011089F"/>
    <w:rsid w:val="00112C7D"/>
    <w:rsid w:val="00112F31"/>
    <w:rsid w:val="00113142"/>
    <w:rsid w:val="001154FA"/>
    <w:rsid w:val="00116EDF"/>
    <w:rsid w:val="00122937"/>
    <w:rsid w:val="00125103"/>
    <w:rsid w:val="001255DF"/>
    <w:rsid w:val="001339FA"/>
    <w:rsid w:val="00134C3E"/>
    <w:rsid w:val="001367B6"/>
    <w:rsid w:val="00140BB3"/>
    <w:rsid w:val="001418D5"/>
    <w:rsid w:val="00142FA1"/>
    <w:rsid w:val="00144366"/>
    <w:rsid w:val="00145B70"/>
    <w:rsid w:val="00151F80"/>
    <w:rsid w:val="00155643"/>
    <w:rsid w:val="0016390D"/>
    <w:rsid w:val="00164460"/>
    <w:rsid w:val="00164D7F"/>
    <w:rsid w:val="00165F62"/>
    <w:rsid w:val="00166CD3"/>
    <w:rsid w:val="00167727"/>
    <w:rsid w:val="00176160"/>
    <w:rsid w:val="00176786"/>
    <w:rsid w:val="001811DD"/>
    <w:rsid w:val="0018410F"/>
    <w:rsid w:val="0018430A"/>
    <w:rsid w:val="00191DD6"/>
    <w:rsid w:val="001925DF"/>
    <w:rsid w:val="00196BED"/>
    <w:rsid w:val="00197EE7"/>
    <w:rsid w:val="001A3B08"/>
    <w:rsid w:val="001A685F"/>
    <w:rsid w:val="001A6E17"/>
    <w:rsid w:val="001A7633"/>
    <w:rsid w:val="001B34A3"/>
    <w:rsid w:val="001C0917"/>
    <w:rsid w:val="001C5947"/>
    <w:rsid w:val="001C6E92"/>
    <w:rsid w:val="001D02E7"/>
    <w:rsid w:val="001D4D29"/>
    <w:rsid w:val="001D51C1"/>
    <w:rsid w:val="001D5ADD"/>
    <w:rsid w:val="001F1D23"/>
    <w:rsid w:val="00200D9D"/>
    <w:rsid w:val="00201DA0"/>
    <w:rsid w:val="00203FB7"/>
    <w:rsid w:val="00206DF0"/>
    <w:rsid w:val="00212992"/>
    <w:rsid w:val="00214642"/>
    <w:rsid w:val="0021495D"/>
    <w:rsid w:val="00214C4D"/>
    <w:rsid w:val="002162E5"/>
    <w:rsid w:val="0021697B"/>
    <w:rsid w:val="002174D7"/>
    <w:rsid w:val="00220A1D"/>
    <w:rsid w:val="00222013"/>
    <w:rsid w:val="00223C25"/>
    <w:rsid w:val="00232840"/>
    <w:rsid w:val="00233D2E"/>
    <w:rsid w:val="0023661A"/>
    <w:rsid w:val="00240B84"/>
    <w:rsid w:val="002417EB"/>
    <w:rsid w:val="00244B0E"/>
    <w:rsid w:val="00247A49"/>
    <w:rsid w:val="00250073"/>
    <w:rsid w:val="00250280"/>
    <w:rsid w:val="00250CA3"/>
    <w:rsid w:val="0025168F"/>
    <w:rsid w:val="00251EAB"/>
    <w:rsid w:val="002614E1"/>
    <w:rsid w:val="002656DD"/>
    <w:rsid w:val="002800A3"/>
    <w:rsid w:val="0028379B"/>
    <w:rsid w:val="00284DEF"/>
    <w:rsid w:val="00285768"/>
    <w:rsid w:val="002871EF"/>
    <w:rsid w:val="002931BF"/>
    <w:rsid w:val="00296DE5"/>
    <w:rsid w:val="002A3587"/>
    <w:rsid w:val="002A409D"/>
    <w:rsid w:val="002A5C7A"/>
    <w:rsid w:val="002B0086"/>
    <w:rsid w:val="002B0B70"/>
    <w:rsid w:val="002B167C"/>
    <w:rsid w:val="002B3215"/>
    <w:rsid w:val="002B48F0"/>
    <w:rsid w:val="002C06E7"/>
    <w:rsid w:val="002C463D"/>
    <w:rsid w:val="002D048B"/>
    <w:rsid w:val="002D2CEF"/>
    <w:rsid w:val="002D4995"/>
    <w:rsid w:val="002D4D24"/>
    <w:rsid w:val="002D5E11"/>
    <w:rsid w:val="002E1F83"/>
    <w:rsid w:val="002E546B"/>
    <w:rsid w:val="002F266B"/>
    <w:rsid w:val="002F4F0E"/>
    <w:rsid w:val="00301018"/>
    <w:rsid w:val="00303DB3"/>
    <w:rsid w:val="00307858"/>
    <w:rsid w:val="00310FDE"/>
    <w:rsid w:val="003145E2"/>
    <w:rsid w:val="00315583"/>
    <w:rsid w:val="003205F6"/>
    <w:rsid w:val="00321DAA"/>
    <w:rsid w:val="003350B6"/>
    <w:rsid w:val="00350E16"/>
    <w:rsid w:val="003542BD"/>
    <w:rsid w:val="00361841"/>
    <w:rsid w:val="00362F2C"/>
    <w:rsid w:val="0036378E"/>
    <w:rsid w:val="003741EB"/>
    <w:rsid w:val="0038089B"/>
    <w:rsid w:val="00383317"/>
    <w:rsid w:val="003835E2"/>
    <w:rsid w:val="00384837"/>
    <w:rsid w:val="00394395"/>
    <w:rsid w:val="00397F5B"/>
    <w:rsid w:val="003A2F59"/>
    <w:rsid w:val="003A3668"/>
    <w:rsid w:val="003A391F"/>
    <w:rsid w:val="003A72C0"/>
    <w:rsid w:val="003C6D92"/>
    <w:rsid w:val="003C7211"/>
    <w:rsid w:val="003D1DBC"/>
    <w:rsid w:val="003D1F17"/>
    <w:rsid w:val="003D40AF"/>
    <w:rsid w:val="003E06D0"/>
    <w:rsid w:val="003E120F"/>
    <w:rsid w:val="003E17F5"/>
    <w:rsid w:val="003F26C6"/>
    <w:rsid w:val="003F2800"/>
    <w:rsid w:val="003F460B"/>
    <w:rsid w:val="003F6FF5"/>
    <w:rsid w:val="003F70F9"/>
    <w:rsid w:val="00402949"/>
    <w:rsid w:val="00402E83"/>
    <w:rsid w:val="004040DD"/>
    <w:rsid w:val="00404FD2"/>
    <w:rsid w:val="00410641"/>
    <w:rsid w:val="00412C08"/>
    <w:rsid w:val="004148BF"/>
    <w:rsid w:val="00416D20"/>
    <w:rsid w:val="00431D5E"/>
    <w:rsid w:val="0043579E"/>
    <w:rsid w:val="00435CEC"/>
    <w:rsid w:val="00435D1F"/>
    <w:rsid w:val="00436C01"/>
    <w:rsid w:val="00437266"/>
    <w:rsid w:val="0044202A"/>
    <w:rsid w:val="00446BD6"/>
    <w:rsid w:val="00447B36"/>
    <w:rsid w:val="004526ED"/>
    <w:rsid w:val="00453FBE"/>
    <w:rsid w:val="00456F78"/>
    <w:rsid w:val="00463A43"/>
    <w:rsid w:val="00465863"/>
    <w:rsid w:val="004725CF"/>
    <w:rsid w:val="004747F1"/>
    <w:rsid w:val="00474E7D"/>
    <w:rsid w:val="00474F01"/>
    <w:rsid w:val="004751C7"/>
    <w:rsid w:val="00475E4D"/>
    <w:rsid w:val="00475ED7"/>
    <w:rsid w:val="0047638D"/>
    <w:rsid w:val="0048324A"/>
    <w:rsid w:val="00485D51"/>
    <w:rsid w:val="00487C1B"/>
    <w:rsid w:val="004906BF"/>
    <w:rsid w:val="004912B2"/>
    <w:rsid w:val="0049313F"/>
    <w:rsid w:val="00493372"/>
    <w:rsid w:val="00494EC2"/>
    <w:rsid w:val="004A1057"/>
    <w:rsid w:val="004A191F"/>
    <w:rsid w:val="004A1FEF"/>
    <w:rsid w:val="004A4B7A"/>
    <w:rsid w:val="004A4C95"/>
    <w:rsid w:val="004A56CA"/>
    <w:rsid w:val="004B0378"/>
    <w:rsid w:val="004B1934"/>
    <w:rsid w:val="004C0448"/>
    <w:rsid w:val="004C05AB"/>
    <w:rsid w:val="004C3EF4"/>
    <w:rsid w:val="004C4ABC"/>
    <w:rsid w:val="004C4EDD"/>
    <w:rsid w:val="004C73F3"/>
    <w:rsid w:val="004D05EA"/>
    <w:rsid w:val="004D2696"/>
    <w:rsid w:val="004D48E7"/>
    <w:rsid w:val="004D5680"/>
    <w:rsid w:val="004D5BCA"/>
    <w:rsid w:val="004D5F92"/>
    <w:rsid w:val="004D60B2"/>
    <w:rsid w:val="004D7DC4"/>
    <w:rsid w:val="004E5CB5"/>
    <w:rsid w:val="004F0000"/>
    <w:rsid w:val="004F16BA"/>
    <w:rsid w:val="004F27DC"/>
    <w:rsid w:val="004F2850"/>
    <w:rsid w:val="004F28DF"/>
    <w:rsid w:val="004F39B0"/>
    <w:rsid w:val="004F4844"/>
    <w:rsid w:val="004F51CA"/>
    <w:rsid w:val="004F557D"/>
    <w:rsid w:val="004F7117"/>
    <w:rsid w:val="005066B4"/>
    <w:rsid w:val="00512855"/>
    <w:rsid w:val="00516CFE"/>
    <w:rsid w:val="0052323F"/>
    <w:rsid w:val="005257E6"/>
    <w:rsid w:val="005329FF"/>
    <w:rsid w:val="00532F99"/>
    <w:rsid w:val="005343B8"/>
    <w:rsid w:val="00534B6E"/>
    <w:rsid w:val="00535A59"/>
    <w:rsid w:val="005401B5"/>
    <w:rsid w:val="005501CD"/>
    <w:rsid w:val="0055374F"/>
    <w:rsid w:val="0056506A"/>
    <w:rsid w:val="00565B27"/>
    <w:rsid w:val="00567B7D"/>
    <w:rsid w:val="00572935"/>
    <w:rsid w:val="00572989"/>
    <w:rsid w:val="0058021A"/>
    <w:rsid w:val="00587649"/>
    <w:rsid w:val="00596824"/>
    <w:rsid w:val="005A2B71"/>
    <w:rsid w:val="005A3F79"/>
    <w:rsid w:val="005B1417"/>
    <w:rsid w:val="005B77EB"/>
    <w:rsid w:val="005C01BE"/>
    <w:rsid w:val="005C2D23"/>
    <w:rsid w:val="005C4769"/>
    <w:rsid w:val="005C49E8"/>
    <w:rsid w:val="005D21EA"/>
    <w:rsid w:val="005D38DF"/>
    <w:rsid w:val="005D4A67"/>
    <w:rsid w:val="005D639C"/>
    <w:rsid w:val="005E015A"/>
    <w:rsid w:val="005E1D5F"/>
    <w:rsid w:val="005E5A07"/>
    <w:rsid w:val="005E7961"/>
    <w:rsid w:val="005F0C9D"/>
    <w:rsid w:val="005F4668"/>
    <w:rsid w:val="005F5117"/>
    <w:rsid w:val="005F76CB"/>
    <w:rsid w:val="00600734"/>
    <w:rsid w:val="006051AB"/>
    <w:rsid w:val="0060647E"/>
    <w:rsid w:val="006153B5"/>
    <w:rsid w:val="00617723"/>
    <w:rsid w:val="00620091"/>
    <w:rsid w:val="0062055C"/>
    <w:rsid w:val="00622949"/>
    <w:rsid w:val="00624BDD"/>
    <w:rsid w:val="00632267"/>
    <w:rsid w:val="006373EA"/>
    <w:rsid w:val="00641D55"/>
    <w:rsid w:val="00643E5E"/>
    <w:rsid w:val="00646CF1"/>
    <w:rsid w:val="00650822"/>
    <w:rsid w:val="00651B05"/>
    <w:rsid w:val="006659AF"/>
    <w:rsid w:val="00670FE4"/>
    <w:rsid w:val="00672ED4"/>
    <w:rsid w:val="00675A19"/>
    <w:rsid w:val="00675F41"/>
    <w:rsid w:val="006859B9"/>
    <w:rsid w:val="00687AFC"/>
    <w:rsid w:val="006A0281"/>
    <w:rsid w:val="006A0682"/>
    <w:rsid w:val="006A0CFE"/>
    <w:rsid w:val="006A57F1"/>
    <w:rsid w:val="006A6E9B"/>
    <w:rsid w:val="006B2411"/>
    <w:rsid w:val="006B444B"/>
    <w:rsid w:val="006B7927"/>
    <w:rsid w:val="006C1BA6"/>
    <w:rsid w:val="006D1C75"/>
    <w:rsid w:val="006D2AEF"/>
    <w:rsid w:val="006D523F"/>
    <w:rsid w:val="006D6484"/>
    <w:rsid w:val="006E793F"/>
    <w:rsid w:val="006F207F"/>
    <w:rsid w:val="006F4AC2"/>
    <w:rsid w:val="006F534A"/>
    <w:rsid w:val="00701E6E"/>
    <w:rsid w:val="00703CEA"/>
    <w:rsid w:val="007053B0"/>
    <w:rsid w:val="00705B10"/>
    <w:rsid w:val="00710884"/>
    <w:rsid w:val="00713948"/>
    <w:rsid w:val="00714501"/>
    <w:rsid w:val="00724FD4"/>
    <w:rsid w:val="007264D0"/>
    <w:rsid w:val="00732ED7"/>
    <w:rsid w:val="0074418D"/>
    <w:rsid w:val="007549CE"/>
    <w:rsid w:val="00754E09"/>
    <w:rsid w:val="00764CE5"/>
    <w:rsid w:val="00774044"/>
    <w:rsid w:val="00776606"/>
    <w:rsid w:val="0077781A"/>
    <w:rsid w:val="0077784E"/>
    <w:rsid w:val="007778BF"/>
    <w:rsid w:val="00781616"/>
    <w:rsid w:val="00781C78"/>
    <w:rsid w:val="00782241"/>
    <w:rsid w:val="00782CD7"/>
    <w:rsid w:val="00786626"/>
    <w:rsid w:val="00786D6A"/>
    <w:rsid w:val="007878E1"/>
    <w:rsid w:val="00790565"/>
    <w:rsid w:val="00794423"/>
    <w:rsid w:val="00794730"/>
    <w:rsid w:val="007971DB"/>
    <w:rsid w:val="007A04D7"/>
    <w:rsid w:val="007A0D3F"/>
    <w:rsid w:val="007A2843"/>
    <w:rsid w:val="007A6225"/>
    <w:rsid w:val="007A67DF"/>
    <w:rsid w:val="007B22AC"/>
    <w:rsid w:val="007B4B98"/>
    <w:rsid w:val="007B53FD"/>
    <w:rsid w:val="007C02FA"/>
    <w:rsid w:val="007D7233"/>
    <w:rsid w:val="007E086E"/>
    <w:rsid w:val="007E2C88"/>
    <w:rsid w:val="007E334D"/>
    <w:rsid w:val="007E5301"/>
    <w:rsid w:val="007E579E"/>
    <w:rsid w:val="007E64DE"/>
    <w:rsid w:val="007F461F"/>
    <w:rsid w:val="007F7F0E"/>
    <w:rsid w:val="00803E0E"/>
    <w:rsid w:val="008060E5"/>
    <w:rsid w:val="008064AE"/>
    <w:rsid w:val="00814C69"/>
    <w:rsid w:val="00821177"/>
    <w:rsid w:val="0082223B"/>
    <w:rsid w:val="00824CC7"/>
    <w:rsid w:val="0082572C"/>
    <w:rsid w:val="00826A44"/>
    <w:rsid w:val="00830747"/>
    <w:rsid w:val="00831433"/>
    <w:rsid w:val="008320A7"/>
    <w:rsid w:val="00833898"/>
    <w:rsid w:val="00833A87"/>
    <w:rsid w:val="00840268"/>
    <w:rsid w:val="00841356"/>
    <w:rsid w:val="008439A2"/>
    <w:rsid w:val="00845007"/>
    <w:rsid w:val="00855602"/>
    <w:rsid w:val="00856668"/>
    <w:rsid w:val="0085745A"/>
    <w:rsid w:val="008574E9"/>
    <w:rsid w:val="00861877"/>
    <w:rsid w:val="008628FF"/>
    <w:rsid w:val="00867CA2"/>
    <w:rsid w:val="008703AF"/>
    <w:rsid w:val="00872111"/>
    <w:rsid w:val="00875617"/>
    <w:rsid w:val="00877021"/>
    <w:rsid w:val="008772AF"/>
    <w:rsid w:val="00880A25"/>
    <w:rsid w:val="00882455"/>
    <w:rsid w:val="00885C36"/>
    <w:rsid w:val="00893DB7"/>
    <w:rsid w:val="0089581F"/>
    <w:rsid w:val="008A0B9C"/>
    <w:rsid w:val="008A4558"/>
    <w:rsid w:val="008A5B61"/>
    <w:rsid w:val="008B3B00"/>
    <w:rsid w:val="008B4E72"/>
    <w:rsid w:val="008B78A4"/>
    <w:rsid w:val="008C00B0"/>
    <w:rsid w:val="008C2EDB"/>
    <w:rsid w:val="008C35D1"/>
    <w:rsid w:val="008C4407"/>
    <w:rsid w:val="008C53C4"/>
    <w:rsid w:val="008D06FF"/>
    <w:rsid w:val="008D1C60"/>
    <w:rsid w:val="008D69AB"/>
    <w:rsid w:val="008D6D54"/>
    <w:rsid w:val="008D7A0D"/>
    <w:rsid w:val="008E3E2D"/>
    <w:rsid w:val="008E68B9"/>
    <w:rsid w:val="008E6B91"/>
    <w:rsid w:val="008E783B"/>
    <w:rsid w:val="008E7971"/>
    <w:rsid w:val="008E7AF6"/>
    <w:rsid w:val="008F0033"/>
    <w:rsid w:val="008F2159"/>
    <w:rsid w:val="008F4A56"/>
    <w:rsid w:val="008F77A6"/>
    <w:rsid w:val="008F784A"/>
    <w:rsid w:val="00901B32"/>
    <w:rsid w:val="009050A7"/>
    <w:rsid w:val="009129C6"/>
    <w:rsid w:val="00916C9F"/>
    <w:rsid w:val="00921C8A"/>
    <w:rsid w:val="009236B1"/>
    <w:rsid w:val="00924869"/>
    <w:rsid w:val="00924FA0"/>
    <w:rsid w:val="00926A35"/>
    <w:rsid w:val="00926BB5"/>
    <w:rsid w:val="00930228"/>
    <w:rsid w:val="009316C4"/>
    <w:rsid w:val="00932030"/>
    <w:rsid w:val="00934419"/>
    <w:rsid w:val="00936443"/>
    <w:rsid w:val="009435BA"/>
    <w:rsid w:val="00944AA6"/>
    <w:rsid w:val="00944AB9"/>
    <w:rsid w:val="0094504B"/>
    <w:rsid w:val="009458F6"/>
    <w:rsid w:val="00947026"/>
    <w:rsid w:val="00951C36"/>
    <w:rsid w:val="009605C4"/>
    <w:rsid w:val="0096084E"/>
    <w:rsid w:val="00962C26"/>
    <w:rsid w:val="00963383"/>
    <w:rsid w:val="00966C50"/>
    <w:rsid w:val="00970D94"/>
    <w:rsid w:val="00971FDD"/>
    <w:rsid w:val="00972A2B"/>
    <w:rsid w:val="00974D68"/>
    <w:rsid w:val="009753EF"/>
    <w:rsid w:val="0098377C"/>
    <w:rsid w:val="00990B3F"/>
    <w:rsid w:val="009911EC"/>
    <w:rsid w:val="00991319"/>
    <w:rsid w:val="00992682"/>
    <w:rsid w:val="009A08BB"/>
    <w:rsid w:val="009A5985"/>
    <w:rsid w:val="009A7A5C"/>
    <w:rsid w:val="009B3192"/>
    <w:rsid w:val="009B3BD6"/>
    <w:rsid w:val="009B6F7A"/>
    <w:rsid w:val="009C073C"/>
    <w:rsid w:val="009E04E6"/>
    <w:rsid w:val="009E2A6D"/>
    <w:rsid w:val="009E2C28"/>
    <w:rsid w:val="009E6DDD"/>
    <w:rsid w:val="009E794F"/>
    <w:rsid w:val="009E7E5E"/>
    <w:rsid w:val="009F13D4"/>
    <w:rsid w:val="009F398C"/>
    <w:rsid w:val="009F6988"/>
    <w:rsid w:val="00A00566"/>
    <w:rsid w:val="00A06EDD"/>
    <w:rsid w:val="00A10697"/>
    <w:rsid w:val="00A15813"/>
    <w:rsid w:val="00A16BE9"/>
    <w:rsid w:val="00A20872"/>
    <w:rsid w:val="00A236E7"/>
    <w:rsid w:val="00A24629"/>
    <w:rsid w:val="00A279A8"/>
    <w:rsid w:val="00A30119"/>
    <w:rsid w:val="00A33BD8"/>
    <w:rsid w:val="00A352A3"/>
    <w:rsid w:val="00A364CC"/>
    <w:rsid w:val="00A42033"/>
    <w:rsid w:val="00A47901"/>
    <w:rsid w:val="00A512CB"/>
    <w:rsid w:val="00A51B54"/>
    <w:rsid w:val="00A5276B"/>
    <w:rsid w:val="00A544D3"/>
    <w:rsid w:val="00A55FDE"/>
    <w:rsid w:val="00A6192C"/>
    <w:rsid w:val="00A61FD9"/>
    <w:rsid w:val="00A651FB"/>
    <w:rsid w:val="00A70C4C"/>
    <w:rsid w:val="00A72FAC"/>
    <w:rsid w:val="00A742D7"/>
    <w:rsid w:val="00A80576"/>
    <w:rsid w:val="00A81905"/>
    <w:rsid w:val="00A93374"/>
    <w:rsid w:val="00A93E3A"/>
    <w:rsid w:val="00A95700"/>
    <w:rsid w:val="00A95A81"/>
    <w:rsid w:val="00AA263B"/>
    <w:rsid w:val="00AA47CF"/>
    <w:rsid w:val="00AA4C93"/>
    <w:rsid w:val="00AA52F1"/>
    <w:rsid w:val="00AA6DF2"/>
    <w:rsid w:val="00AB037B"/>
    <w:rsid w:val="00AB13CF"/>
    <w:rsid w:val="00AB3921"/>
    <w:rsid w:val="00AB3CA1"/>
    <w:rsid w:val="00AC00AB"/>
    <w:rsid w:val="00AC61FA"/>
    <w:rsid w:val="00AC68B2"/>
    <w:rsid w:val="00AD1FA0"/>
    <w:rsid w:val="00AD5EBB"/>
    <w:rsid w:val="00AD5F13"/>
    <w:rsid w:val="00AE1C3F"/>
    <w:rsid w:val="00AE2266"/>
    <w:rsid w:val="00AF2AE8"/>
    <w:rsid w:val="00AF408D"/>
    <w:rsid w:val="00AF4BDC"/>
    <w:rsid w:val="00B037A9"/>
    <w:rsid w:val="00B03DE5"/>
    <w:rsid w:val="00B069DC"/>
    <w:rsid w:val="00B07111"/>
    <w:rsid w:val="00B07D7B"/>
    <w:rsid w:val="00B10777"/>
    <w:rsid w:val="00B111A4"/>
    <w:rsid w:val="00B11FA0"/>
    <w:rsid w:val="00B131E9"/>
    <w:rsid w:val="00B14776"/>
    <w:rsid w:val="00B147BC"/>
    <w:rsid w:val="00B16E87"/>
    <w:rsid w:val="00B2086F"/>
    <w:rsid w:val="00B2383F"/>
    <w:rsid w:val="00B24750"/>
    <w:rsid w:val="00B268AF"/>
    <w:rsid w:val="00B272A5"/>
    <w:rsid w:val="00B31293"/>
    <w:rsid w:val="00B419ED"/>
    <w:rsid w:val="00B42CB2"/>
    <w:rsid w:val="00B432B9"/>
    <w:rsid w:val="00B43D7A"/>
    <w:rsid w:val="00B4403C"/>
    <w:rsid w:val="00B44AB6"/>
    <w:rsid w:val="00B45F62"/>
    <w:rsid w:val="00B4655A"/>
    <w:rsid w:val="00B47E26"/>
    <w:rsid w:val="00B51B02"/>
    <w:rsid w:val="00B53382"/>
    <w:rsid w:val="00B55675"/>
    <w:rsid w:val="00B56140"/>
    <w:rsid w:val="00B60A20"/>
    <w:rsid w:val="00B75B59"/>
    <w:rsid w:val="00B761E9"/>
    <w:rsid w:val="00B77429"/>
    <w:rsid w:val="00B7779F"/>
    <w:rsid w:val="00B80EC0"/>
    <w:rsid w:val="00B839A1"/>
    <w:rsid w:val="00B858DE"/>
    <w:rsid w:val="00B87B9F"/>
    <w:rsid w:val="00B918A0"/>
    <w:rsid w:val="00B91C5E"/>
    <w:rsid w:val="00B92092"/>
    <w:rsid w:val="00B93B5B"/>
    <w:rsid w:val="00B95FFE"/>
    <w:rsid w:val="00BA0D34"/>
    <w:rsid w:val="00BA3E8A"/>
    <w:rsid w:val="00BB0E97"/>
    <w:rsid w:val="00BB13C1"/>
    <w:rsid w:val="00BB1DF9"/>
    <w:rsid w:val="00BB22A1"/>
    <w:rsid w:val="00BB3276"/>
    <w:rsid w:val="00BC1C04"/>
    <w:rsid w:val="00BC23B0"/>
    <w:rsid w:val="00BC34CA"/>
    <w:rsid w:val="00BC516F"/>
    <w:rsid w:val="00BD0198"/>
    <w:rsid w:val="00BE10F3"/>
    <w:rsid w:val="00BE3B13"/>
    <w:rsid w:val="00BE6B1C"/>
    <w:rsid w:val="00BF1214"/>
    <w:rsid w:val="00BF1408"/>
    <w:rsid w:val="00BF16B4"/>
    <w:rsid w:val="00BF22B9"/>
    <w:rsid w:val="00BF354D"/>
    <w:rsid w:val="00BF770E"/>
    <w:rsid w:val="00C023F1"/>
    <w:rsid w:val="00C039EE"/>
    <w:rsid w:val="00C05ECB"/>
    <w:rsid w:val="00C07BD1"/>
    <w:rsid w:val="00C10653"/>
    <w:rsid w:val="00C1092B"/>
    <w:rsid w:val="00C122C3"/>
    <w:rsid w:val="00C14C1D"/>
    <w:rsid w:val="00C14CA3"/>
    <w:rsid w:val="00C17318"/>
    <w:rsid w:val="00C227AE"/>
    <w:rsid w:val="00C24247"/>
    <w:rsid w:val="00C266EC"/>
    <w:rsid w:val="00C26901"/>
    <w:rsid w:val="00C4215D"/>
    <w:rsid w:val="00C429B0"/>
    <w:rsid w:val="00C44721"/>
    <w:rsid w:val="00C5052F"/>
    <w:rsid w:val="00C513D3"/>
    <w:rsid w:val="00C517F9"/>
    <w:rsid w:val="00C524EC"/>
    <w:rsid w:val="00C53983"/>
    <w:rsid w:val="00C5476C"/>
    <w:rsid w:val="00C605D2"/>
    <w:rsid w:val="00C62549"/>
    <w:rsid w:val="00C627DE"/>
    <w:rsid w:val="00C66943"/>
    <w:rsid w:val="00C84D08"/>
    <w:rsid w:val="00C865E7"/>
    <w:rsid w:val="00C868F7"/>
    <w:rsid w:val="00C90525"/>
    <w:rsid w:val="00C94D2E"/>
    <w:rsid w:val="00C97BE4"/>
    <w:rsid w:val="00CA0DBF"/>
    <w:rsid w:val="00CA4F69"/>
    <w:rsid w:val="00CA70A6"/>
    <w:rsid w:val="00CA7BBB"/>
    <w:rsid w:val="00CB4D89"/>
    <w:rsid w:val="00CB61D6"/>
    <w:rsid w:val="00CB673C"/>
    <w:rsid w:val="00CB71A7"/>
    <w:rsid w:val="00CB7D3C"/>
    <w:rsid w:val="00CC0DC7"/>
    <w:rsid w:val="00CC2E3A"/>
    <w:rsid w:val="00CC61CF"/>
    <w:rsid w:val="00CC7273"/>
    <w:rsid w:val="00CD1829"/>
    <w:rsid w:val="00CD1935"/>
    <w:rsid w:val="00CD2CD1"/>
    <w:rsid w:val="00CD3755"/>
    <w:rsid w:val="00CD629A"/>
    <w:rsid w:val="00CE0B32"/>
    <w:rsid w:val="00CE354D"/>
    <w:rsid w:val="00CE38B7"/>
    <w:rsid w:val="00CE6C5D"/>
    <w:rsid w:val="00CE77EB"/>
    <w:rsid w:val="00CF44F1"/>
    <w:rsid w:val="00CF5525"/>
    <w:rsid w:val="00CF7289"/>
    <w:rsid w:val="00D03054"/>
    <w:rsid w:val="00D05951"/>
    <w:rsid w:val="00D078CA"/>
    <w:rsid w:val="00D10053"/>
    <w:rsid w:val="00D11672"/>
    <w:rsid w:val="00D11E82"/>
    <w:rsid w:val="00D17D50"/>
    <w:rsid w:val="00D17F33"/>
    <w:rsid w:val="00D17FCD"/>
    <w:rsid w:val="00D20A18"/>
    <w:rsid w:val="00D2211C"/>
    <w:rsid w:val="00D27CD3"/>
    <w:rsid w:val="00D30BD7"/>
    <w:rsid w:val="00D31772"/>
    <w:rsid w:val="00D35483"/>
    <w:rsid w:val="00D44277"/>
    <w:rsid w:val="00D454EF"/>
    <w:rsid w:val="00D46387"/>
    <w:rsid w:val="00D50029"/>
    <w:rsid w:val="00D5107B"/>
    <w:rsid w:val="00D52295"/>
    <w:rsid w:val="00D52A7C"/>
    <w:rsid w:val="00D53BBC"/>
    <w:rsid w:val="00D5702F"/>
    <w:rsid w:val="00D6062B"/>
    <w:rsid w:val="00D6698D"/>
    <w:rsid w:val="00D70B5E"/>
    <w:rsid w:val="00D71674"/>
    <w:rsid w:val="00D73066"/>
    <w:rsid w:val="00D74A15"/>
    <w:rsid w:val="00D81092"/>
    <w:rsid w:val="00D8409B"/>
    <w:rsid w:val="00D91075"/>
    <w:rsid w:val="00D92650"/>
    <w:rsid w:val="00D95401"/>
    <w:rsid w:val="00DA30E3"/>
    <w:rsid w:val="00DA3F4D"/>
    <w:rsid w:val="00DA5FC1"/>
    <w:rsid w:val="00DA66EA"/>
    <w:rsid w:val="00DA6790"/>
    <w:rsid w:val="00DB3FAA"/>
    <w:rsid w:val="00DB5268"/>
    <w:rsid w:val="00DB7B59"/>
    <w:rsid w:val="00DC7D93"/>
    <w:rsid w:val="00DD14D8"/>
    <w:rsid w:val="00DD5EE0"/>
    <w:rsid w:val="00DE208F"/>
    <w:rsid w:val="00DF534F"/>
    <w:rsid w:val="00DF5836"/>
    <w:rsid w:val="00DF7C74"/>
    <w:rsid w:val="00E02FB9"/>
    <w:rsid w:val="00E04098"/>
    <w:rsid w:val="00E06DAD"/>
    <w:rsid w:val="00E11AAF"/>
    <w:rsid w:val="00E13986"/>
    <w:rsid w:val="00E148D9"/>
    <w:rsid w:val="00E24BAC"/>
    <w:rsid w:val="00E27BC6"/>
    <w:rsid w:val="00E3044D"/>
    <w:rsid w:val="00E3406B"/>
    <w:rsid w:val="00E34F40"/>
    <w:rsid w:val="00E359B3"/>
    <w:rsid w:val="00E35AAF"/>
    <w:rsid w:val="00E37E76"/>
    <w:rsid w:val="00E4799A"/>
    <w:rsid w:val="00E5092B"/>
    <w:rsid w:val="00E52A31"/>
    <w:rsid w:val="00E571C7"/>
    <w:rsid w:val="00E57F35"/>
    <w:rsid w:val="00E647E8"/>
    <w:rsid w:val="00E71073"/>
    <w:rsid w:val="00E74CE5"/>
    <w:rsid w:val="00E761AC"/>
    <w:rsid w:val="00E8034C"/>
    <w:rsid w:val="00E81BEC"/>
    <w:rsid w:val="00E81F3E"/>
    <w:rsid w:val="00E84EBD"/>
    <w:rsid w:val="00E90072"/>
    <w:rsid w:val="00E90288"/>
    <w:rsid w:val="00E91D48"/>
    <w:rsid w:val="00E92D47"/>
    <w:rsid w:val="00E92E13"/>
    <w:rsid w:val="00E940A0"/>
    <w:rsid w:val="00E94A0A"/>
    <w:rsid w:val="00E94A82"/>
    <w:rsid w:val="00E956BA"/>
    <w:rsid w:val="00E95781"/>
    <w:rsid w:val="00E9595C"/>
    <w:rsid w:val="00E967F8"/>
    <w:rsid w:val="00E975C8"/>
    <w:rsid w:val="00E977F1"/>
    <w:rsid w:val="00EA33B4"/>
    <w:rsid w:val="00EA7FAF"/>
    <w:rsid w:val="00EB1C45"/>
    <w:rsid w:val="00EB2B41"/>
    <w:rsid w:val="00EB39CD"/>
    <w:rsid w:val="00EB4046"/>
    <w:rsid w:val="00EB53E9"/>
    <w:rsid w:val="00EC31A6"/>
    <w:rsid w:val="00EC35A2"/>
    <w:rsid w:val="00EC4937"/>
    <w:rsid w:val="00EC4D26"/>
    <w:rsid w:val="00EC5356"/>
    <w:rsid w:val="00EC762E"/>
    <w:rsid w:val="00ED458C"/>
    <w:rsid w:val="00EE00AE"/>
    <w:rsid w:val="00EE0FB6"/>
    <w:rsid w:val="00EE2035"/>
    <w:rsid w:val="00EF1B18"/>
    <w:rsid w:val="00EF27DE"/>
    <w:rsid w:val="00EF4B49"/>
    <w:rsid w:val="00EF6AE7"/>
    <w:rsid w:val="00F011E7"/>
    <w:rsid w:val="00F0388C"/>
    <w:rsid w:val="00F038DC"/>
    <w:rsid w:val="00F049D9"/>
    <w:rsid w:val="00F04EEA"/>
    <w:rsid w:val="00F069CC"/>
    <w:rsid w:val="00F168C5"/>
    <w:rsid w:val="00F17327"/>
    <w:rsid w:val="00F17D6C"/>
    <w:rsid w:val="00F20500"/>
    <w:rsid w:val="00F20CDB"/>
    <w:rsid w:val="00F22AAB"/>
    <w:rsid w:val="00F24A37"/>
    <w:rsid w:val="00F2554F"/>
    <w:rsid w:val="00F343E1"/>
    <w:rsid w:val="00F42462"/>
    <w:rsid w:val="00F430E7"/>
    <w:rsid w:val="00F43D5A"/>
    <w:rsid w:val="00F44583"/>
    <w:rsid w:val="00F46DE1"/>
    <w:rsid w:val="00F46E9B"/>
    <w:rsid w:val="00F47693"/>
    <w:rsid w:val="00F51581"/>
    <w:rsid w:val="00F62266"/>
    <w:rsid w:val="00F624A3"/>
    <w:rsid w:val="00F63826"/>
    <w:rsid w:val="00F65A67"/>
    <w:rsid w:val="00F67408"/>
    <w:rsid w:val="00F803CF"/>
    <w:rsid w:val="00F83889"/>
    <w:rsid w:val="00F83F6C"/>
    <w:rsid w:val="00F84323"/>
    <w:rsid w:val="00F87061"/>
    <w:rsid w:val="00F87D73"/>
    <w:rsid w:val="00F94740"/>
    <w:rsid w:val="00F94EFA"/>
    <w:rsid w:val="00F97A22"/>
    <w:rsid w:val="00FA4535"/>
    <w:rsid w:val="00FA5AAB"/>
    <w:rsid w:val="00FB17EB"/>
    <w:rsid w:val="00FB69FC"/>
    <w:rsid w:val="00FC485E"/>
    <w:rsid w:val="00FC7396"/>
    <w:rsid w:val="00FC79D2"/>
    <w:rsid w:val="00FE00C3"/>
    <w:rsid w:val="00FE22C8"/>
    <w:rsid w:val="00FE447B"/>
    <w:rsid w:val="00FE459D"/>
    <w:rsid w:val="00FE58B9"/>
    <w:rsid w:val="00FE5E50"/>
    <w:rsid w:val="00FE66D6"/>
    <w:rsid w:val="00FE69E5"/>
    <w:rsid w:val="00FF3877"/>
    <w:rsid w:val="00FF3D76"/>
    <w:rsid w:val="00FF573C"/>
    <w:rsid w:val="00FF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F31F"/>
  <w15:chartTrackingRefBased/>
  <w15:docId w15:val="{C3474696-21D1-4484-BEC7-D68ED3D1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611"/>
    <w:pPr>
      <w:suppressAutoHyphens/>
      <w:spacing w:line="240" w:lineRule="exact"/>
    </w:pPr>
    <w:rPr>
      <w:spacing w:val="4"/>
      <w:w w:val="103"/>
      <w:kern w:val="14"/>
      <w:lang w:eastAsia="en-US"/>
    </w:rPr>
  </w:style>
  <w:style w:type="paragraph" w:styleId="Heading1">
    <w:name w:val="heading 1"/>
    <w:basedOn w:val="Normal"/>
    <w:next w:val="Normal"/>
    <w:link w:val="Heading1Char"/>
    <w:qFormat/>
    <w:pPr>
      <w:keepNext/>
      <w:suppressAutoHyphens w:val="0"/>
      <w:spacing w:line="240" w:lineRule="auto"/>
      <w:outlineLvl w:val="0"/>
    </w:pPr>
    <w:rPr>
      <w:b/>
      <w:spacing w:val="0"/>
      <w:w w:val="100"/>
      <w:kern w:val="0"/>
      <w:lang w:val="x-none" w:eastAsia="x-none"/>
    </w:rPr>
  </w:style>
  <w:style w:type="paragraph" w:styleId="Heading2">
    <w:name w:val="heading 2"/>
    <w:basedOn w:val="Normal"/>
    <w:next w:val="Normal"/>
    <w:qFormat/>
    <w:pPr>
      <w:keepNext/>
      <w:tabs>
        <w:tab w:val="left" w:pos="-720"/>
        <w:tab w:val="left" w:pos="0"/>
        <w:tab w:val="left" w:pos="607"/>
        <w:tab w:val="left" w:pos="1170"/>
        <w:tab w:val="left" w:pos="1440"/>
        <w:tab w:val="left" w:pos="1800"/>
        <w:tab w:val="left" w:pos="2160"/>
        <w:tab w:val="left" w:pos="6030"/>
        <w:tab w:val="left" w:pos="7200"/>
        <w:tab w:val="left" w:pos="9180"/>
      </w:tabs>
      <w:spacing w:line="240" w:lineRule="auto"/>
      <w:ind w:left="1440" w:right="670"/>
      <w:outlineLvl w:val="1"/>
    </w:pPr>
    <w:rPr>
      <w:b/>
    </w:rPr>
  </w:style>
  <w:style w:type="paragraph" w:styleId="Heading3">
    <w:name w:val="heading 3"/>
    <w:basedOn w:val="Normal"/>
    <w:next w:val="Normal"/>
    <w:qFormat/>
    <w:pPr>
      <w:keepNext/>
      <w:tabs>
        <w:tab w:val="left" w:pos="1199"/>
      </w:tabs>
      <w:suppressAutoHyphens w:val="0"/>
      <w:spacing w:line="480" w:lineRule="auto"/>
      <w:outlineLvl w:val="2"/>
    </w:pPr>
    <w:rPr>
      <w:b/>
      <w:spacing w:val="0"/>
      <w:w w:val="100"/>
      <w:kern w:val="0"/>
      <w:u w:val="single"/>
      <w:lang w:val="en-US"/>
    </w:rPr>
  </w:style>
  <w:style w:type="paragraph" w:styleId="Heading4">
    <w:name w:val="heading 4"/>
    <w:basedOn w:val="Normal"/>
    <w:next w:val="Normal"/>
    <w:qFormat/>
    <w:pPr>
      <w:keepNext/>
      <w:tabs>
        <w:tab w:val="left" w:pos="-720"/>
        <w:tab w:val="left" w:pos="0"/>
        <w:tab w:val="left" w:pos="607"/>
        <w:tab w:val="left" w:pos="1170"/>
        <w:tab w:val="left" w:pos="1440"/>
        <w:tab w:val="left" w:pos="1800"/>
        <w:tab w:val="left" w:pos="2160"/>
        <w:tab w:val="left" w:pos="6030"/>
        <w:tab w:val="left" w:pos="7200"/>
        <w:tab w:val="left" w:pos="9180"/>
      </w:tabs>
      <w:spacing w:line="240" w:lineRule="auto"/>
      <w:ind w:left="1440" w:right="670"/>
      <w:outlineLvl w:val="3"/>
    </w:pPr>
    <w:rPr>
      <w:b/>
      <w:sz w:val="24"/>
    </w:rPr>
  </w:style>
  <w:style w:type="paragraph" w:styleId="Heading5">
    <w:name w:val="heading 5"/>
    <w:basedOn w:val="Normal"/>
    <w:next w:val="Normal"/>
    <w:qFormat/>
    <w:pPr>
      <w:keepNext/>
      <w:ind w:left="1440" w:right="677"/>
      <w:outlineLvl w:val="4"/>
    </w:pPr>
    <w:rPr>
      <w:b/>
    </w:rPr>
  </w:style>
  <w:style w:type="paragraph" w:styleId="Heading6">
    <w:name w:val="heading 6"/>
    <w:basedOn w:val="Normal"/>
    <w:next w:val="Normal"/>
    <w:qFormat/>
    <w:pPr>
      <w:keepNext/>
      <w:tabs>
        <w:tab w:val="left" w:pos="2160"/>
        <w:tab w:val="left" w:pos="7920"/>
        <w:tab w:val="left" w:pos="9360"/>
      </w:tabs>
      <w:ind w:left="1440" w:right="490"/>
      <w:jc w:val="both"/>
      <w:outlineLvl w:val="5"/>
    </w:pPr>
    <w:rPr>
      <w:b/>
      <w:bCs/>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uiPriority w:val="99"/>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uiPriority w:val="99"/>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uiPriority w:val="99"/>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link w:val="FooterChar"/>
    <w:uiPriority w:val="99"/>
    <w:pPr>
      <w:tabs>
        <w:tab w:val="center" w:pos="4320"/>
        <w:tab w:val="right" w:pos="8640"/>
      </w:tabs>
    </w:pPr>
    <w:rPr>
      <w:b/>
      <w:noProof/>
      <w:sz w:val="17"/>
      <w:lang w:val="en-US" w:eastAsia="en-US"/>
    </w:rPr>
  </w:style>
  <w:style w:type="paragraph" w:styleId="Header">
    <w:name w:val="header"/>
    <w:link w:val="HeaderCha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uiPriority w:val="99"/>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rPr>
      <w:lang w:eastAsia="x-none"/>
    </w:rPr>
  </w:style>
  <w:style w:type="paragraph" w:styleId="TOAHeading">
    <w:name w:val="toa heading"/>
    <w:basedOn w:val="Normal"/>
    <w:next w:val="Normal"/>
    <w:semiHidden/>
    <w:pPr>
      <w:tabs>
        <w:tab w:val="right" w:pos="9360"/>
      </w:tabs>
      <w:spacing w:line="240" w:lineRule="auto"/>
    </w:pPr>
    <w:rPr>
      <w:rFonts w:ascii="Courier" w:hAnsi="Courier"/>
      <w:spacing w:val="0"/>
      <w:w w:val="100"/>
      <w:kern w:val="0"/>
      <w:lang w:val="en-US"/>
    </w:rPr>
  </w:style>
  <w:style w:type="paragraph" w:styleId="TOC1">
    <w:name w:val="toc 1"/>
    <w:basedOn w:val="Normal"/>
    <w:next w:val="Normal"/>
    <w:autoRedefine/>
    <w:semiHidden/>
    <w:pPr>
      <w:tabs>
        <w:tab w:val="right" w:leader="dot" w:pos="9840"/>
      </w:tabs>
      <w:spacing w:before="90" w:after="54"/>
      <w:ind w:left="162"/>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6">
    <w:name w:val="toc 6"/>
    <w:basedOn w:val="Normal"/>
    <w:next w:val="Normal"/>
    <w:autoRedefine/>
    <w:semiHidden/>
    <w:pPr>
      <w:ind w:left="1000"/>
    </w:pPr>
  </w:style>
  <w:style w:type="paragraph" w:styleId="TOC8">
    <w:name w:val="toc 8"/>
    <w:basedOn w:val="Normal"/>
    <w:next w:val="Normal"/>
    <w:autoRedefine/>
    <w:semiHidden/>
    <w:pPr>
      <w:ind w:left="1400"/>
    </w:pPr>
    <w:rPr>
      <w:b/>
      <w:sz w:val="24"/>
    </w:rPr>
  </w:style>
  <w:style w:type="paragraph" w:styleId="TOC2">
    <w:name w:val="toc 2"/>
    <w:basedOn w:val="Normal"/>
    <w:next w:val="Normal"/>
    <w:autoRedefine/>
    <w:semiHidden/>
    <w:pPr>
      <w:tabs>
        <w:tab w:val="left" w:pos="6822"/>
        <w:tab w:val="left" w:pos="7164"/>
      </w:tabs>
      <w:spacing w:before="90" w:after="54"/>
    </w:pPr>
    <w:rPr>
      <w:i/>
    </w:rPr>
  </w:style>
  <w:style w:type="paragraph" w:styleId="BodyTextIndent">
    <w:name w:val="Body Text Indent"/>
    <w:basedOn w:val="Normal"/>
    <w:pPr>
      <w:tabs>
        <w:tab w:val="left" w:pos="2160"/>
      </w:tabs>
      <w:spacing w:line="240" w:lineRule="auto"/>
      <w:ind w:left="1440" w:firstLine="460"/>
      <w:jc w:val="both"/>
    </w:pPr>
  </w:style>
  <w:style w:type="character" w:styleId="PageNumber">
    <w:name w:val="page number"/>
    <w:basedOn w:val="DefaultParagraphFont"/>
  </w:style>
  <w:style w:type="paragraph" w:styleId="BlockText">
    <w:name w:val="Block Text"/>
    <w:basedOn w:val="Normal"/>
    <w:pPr>
      <w:tabs>
        <w:tab w:val="left" w:pos="-720"/>
        <w:tab w:val="left" w:pos="0"/>
        <w:tab w:val="left" w:pos="607"/>
        <w:tab w:val="left" w:pos="1170"/>
        <w:tab w:val="left" w:pos="1440"/>
        <w:tab w:val="left" w:pos="2160"/>
        <w:tab w:val="left" w:pos="6030"/>
        <w:tab w:val="left" w:pos="7110"/>
        <w:tab w:val="left" w:pos="9180"/>
      </w:tabs>
      <w:spacing w:line="240" w:lineRule="auto"/>
      <w:ind w:left="1440" w:right="670"/>
      <w:jc w:val="both"/>
    </w:pPr>
  </w:style>
  <w:style w:type="paragraph" w:styleId="BodyText">
    <w:name w:val="Body Text"/>
    <w:basedOn w:val="Normal"/>
    <w:link w:val="BodyTextChar"/>
    <w:pPr>
      <w:suppressAutoHyphens w:val="0"/>
      <w:spacing w:line="240" w:lineRule="auto"/>
      <w:jc w:val="both"/>
    </w:pPr>
    <w:rPr>
      <w:spacing w:val="0"/>
      <w:w w:val="100"/>
      <w:kern w:val="0"/>
      <w:lang w:eastAsia="x-none"/>
    </w:rPr>
  </w:style>
  <w:style w:type="paragraph" w:styleId="BodyTextIndent2">
    <w:name w:val="Body Text Indent 2"/>
    <w:basedOn w:val="Normal"/>
    <w:pPr>
      <w:ind w:left="1267"/>
    </w:pPr>
  </w:style>
  <w:style w:type="paragraph" w:styleId="BodyTextIndent3">
    <w:name w:val="Body Text Indent 3"/>
    <w:basedOn w:val="Normal"/>
    <w:pPr>
      <w:spacing w:after="120"/>
      <w:ind w:left="1267"/>
      <w:jc w:val="both"/>
    </w:pPr>
    <w:rPr>
      <w:spacing w:val="-3"/>
    </w:rPr>
  </w:style>
  <w:style w:type="paragraph" w:customStyle="1" w:styleId="singletxt0">
    <w:name w:val="singletxt"/>
    <w:basedOn w:val="Normal"/>
    <w:pPr>
      <w:suppressAutoHyphens w:val="0"/>
      <w:spacing w:after="120" w:line="240" w:lineRule="atLeast"/>
      <w:ind w:left="1267" w:right="1267"/>
      <w:jc w:val="both"/>
    </w:pPr>
    <w:rPr>
      <w:rFonts w:eastAsia="Arial Unicode MS"/>
      <w:w w:val="100"/>
      <w:kern w:val="0"/>
      <w:lang w:val="en-US"/>
    </w:rPr>
  </w:style>
  <w:style w:type="paragraph" w:styleId="NormalWeb">
    <w:name w:val="Normal (Web)"/>
    <w:basedOn w:val="Normal"/>
    <w:uiPriority w:val="99"/>
    <w:pPr>
      <w:suppressAutoHyphens w:val="0"/>
      <w:spacing w:before="100" w:beforeAutospacing="1" w:after="100" w:afterAutospacing="1" w:line="240" w:lineRule="auto"/>
    </w:pPr>
    <w:rPr>
      <w:rFonts w:ascii="Arial Unicode MS" w:eastAsia="Arial Unicode MS" w:hAnsi="Arial Unicode MS" w:cs="Arial Unicode MS" w:hint="eastAsia"/>
      <w:spacing w:val="0"/>
      <w:w w:val="100"/>
      <w:kern w:val="0"/>
      <w:sz w:val="24"/>
      <w:szCs w:val="24"/>
      <w:lang w:val="en-US"/>
    </w:rPr>
  </w:style>
  <w:style w:type="character" w:customStyle="1" w:styleId="emailstyle20">
    <w:name w:val="emailstyle20"/>
    <w:rPr>
      <w:rFonts w:ascii="Arial" w:hAnsi="Arial" w:cs="Arial"/>
      <w:color w:val="000080"/>
      <w:sz w:val="20"/>
    </w:rPr>
  </w:style>
  <w:style w:type="character" w:customStyle="1" w:styleId="emailstyle17">
    <w:name w:val="emailstyle17"/>
    <w:rPr>
      <w:rFonts w:ascii="Arial" w:hAnsi="Arial" w:cs="Arial"/>
      <w:b w:val="0"/>
      <w:bCs w:val="0"/>
      <w:i w:val="0"/>
      <w:iCs w:val="0"/>
      <w:color w:val="000080"/>
      <w:sz w:val="20"/>
    </w:rPr>
  </w:style>
  <w:style w:type="character" w:customStyle="1" w:styleId="emailstyle19">
    <w:name w:val="emailstyle19"/>
    <w:rPr>
      <w:rFonts w:ascii="Arial" w:hAnsi="Arial" w:cs="Arial"/>
      <w:color w:val="000080"/>
      <w:sz w:val="20"/>
    </w:rPr>
  </w:style>
  <w:style w:type="character" w:styleId="FollowedHyperlink">
    <w:name w:val="FollowedHyperlink"/>
    <w:rsid w:val="00C76661"/>
    <w:rPr>
      <w:color w:val="0000FF"/>
      <w:u w:val="none"/>
    </w:rPr>
  </w:style>
  <w:style w:type="character" w:customStyle="1" w:styleId="UNDP">
    <w:name w:val="UNDP"/>
    <w:semiHidden/>
    <w:rsid w:val="00C76661"/>
    <w:rPr>
      <w:rFonts w:ascii="Arial" w:hAnsi="Arial" w:cs="Arial" w:hint="default"/>
      <w:color w:val="008080"/>
      <w:sz w:val="20"/>
    </w:rPr>
  </w:style>
  <w:style w:type="paragraph" w:styleId="BalloonText">
    <w:name w:val="Balloon Text"/>
    <w:basedOn w:val="Normal"/>
    <w:semiHidden/>
    <w:rsid w:val="002866D8"/>
    <w:rPr>
      <w:rFonts w:ascii="Tahoma" w:hAnsi="Tahoma" w:cs="Tahoma"/>
      <w:sz w:val="16"/>
      <w:szCs w:val="16"/>
    </w:rPr>
  </w:style>
  <w:style w:type="character" w:customStyle="1" w:styleId="emailstyle21">
    <w:name w:val="emailstyle21"/>
    <w:semiHidden/>
    <w:rsid w:val="00A43E72"/>
    <w:rPr>
      <w:rFonts w:ascii="Arial" w:hAnsi="Arial" w:cs="Arial"/>
      <w:b w:val="0"/>
      <w:bCs w:val="0"/>
      <w:i w:val="0"/>
      <w:iCs w:val="0"/>
      <w:color w:val="808000"/>
      <w:sz w:val="20"/>
    </w:rPr>
  </w:style>
  <w:style w:type="table" w:styleId="TableGrid">
    <w:name w:val="Table Grid"/>
    <w:basedOn w:val="TableNormal"/>
    <w:rsid w:val="004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rsid w:val="00D9195F"/>
    <w:rPr>
      <w:rFonts w:ascii="Arial" w:hAnsi="Arial" w:cs="Arial" w:hint="default"/>
      <w:color w:val="000000"/>
    </w:rPr>
  </w:style>
  <w:style w:type="paragraph" w:customStyle="1" w:styleId="CarCarChar">
    <w:name w:val="Car Car Char"/>
    <w:basedOn w:val="Heading2"/>
    <w:rsid w:val="00521F33"/>
    <w:pPr>
      <w:pageBreakBefore/>
      <w:tabs>
        <w:tab w:val="clear" w:pos="-720"/>
        <w:tab w:val="clear" w:pos="0"/>
        <w:tab w:val="clear" w:pos="607"/>
        <w:tab w:val="clear" w:pos="1170"/>
        <w:tab w:val="clear" w:pos="1440"/>
        <w:tab w:val="clear" w:pos="1800"/>
        <w:tab w:val="clear" w:pos="2160"/>
        <w:tab w:val="clear" w:pos="6030"/>
        <w:tab w:val="clear" w:pos="7200"/>
        <w:tab w:val="clear" w:pos="9180"/>
        <w:tab w:val="left" w:pos="850"/>
        <w:tab w:val="left" w:pos="1191"/>
        <w:tab w:val="left" w:pos="1531"/>
      </w:tabs>
      <w:suppressAutoHyphens w:val="0"/>
      <w:spacing w:before="120" w:after="120"/>
      <w:ind w:left="0" w:right="0"/>
      <w:jc w:val="center"/>
    </w:pPr>
    <w:rPr>
      <w:rFonts w:ascii="Tahoma" w:hAnsi="Tahoma" w:cs="Tahoma"/>
      <w:color w:val="FFFFFF"/>
      <w:spacing w:val="20"/>
      <w:w w:val="100"/>
      <w:kern w:val="0"/>
      <w:sz w:val="22"/>
      <w:szCs w:val="22"/>
      <w:lang w:eastAsia="zh-CN"/>
    </w:rPr>
  </w:style>
  <w:style w:type="character" w:customStyle="1" w:styleId="emailstyle15">
    <w:name w:val="emailstyle15"/>
    <w:semiHidden/>
    <w:rsid w:val="006D2F07"/>
    <w:rPr>
      <w:rFonts w:ascii="Arial" w:hAnsi="Arial" w:cs="Arial" w:hint="default"/>
      <w:color w:val="000000"/>
    </w:rPr>
  </w:style>
  <w:style w:type="paragraph" w:styleId="PlainText">
    <w:name w:val="Plain Text"/>
    <w:basedOn w:val="Normal"/>
    <w:link w:val="PlainTextChar"/>
    <w:uiPriority w:val="99"/>
    <w:semiHidden/>
    <w:unhideWhenUsed/>
    <w:rsid w:val="00BD2ACD"/>
    <w:pPr>
      <w:suppressAutoHyphens w:val="0"/>
      <w:spacing w:line="240" w:lineRule="auto"/>
    </w:pPr>
    <w:rPr>
      <w:rFonts w:ascii="Courier New" w:eastAsia="Calibri" w:hAnsi="Courier New"/>
      <w:spacing w:val="0"/>
      <w:w w:val="100"/>
      <w:kern w:val="0"/>
      <w:lang w:val="x-none" w:eastAsia="x-none"/>
    </w:rPr>
  </w:style>
  <w:style w:type="character" w:customStyle="1" w:styleId="PlainTextChar">
    <w:name w:val="Plain Text Char"/>
    <w:link w:val="PlainText"/>
    <w:uiPriority w:val="99"/>
    <w:semiHidden/>
    <w:rsid w:val="00BD2ACD"/>
    <w:rPr>
      <w:rFonts w:ascii="Courier New" w:eastAsia="Calibri" w:hAnsi="Courier New" w:cs="Courier New"/>
    </w:rPr>
  </w:style>
  <w:style w:type="character" w:customStyle="1" w:styleId="CommentTextChar">
    <w:name w:val="Comment Text Char"/>
    <w:link w:val="CommentText"/>
    <w:uiPriority w:val="99"/>
    <w:semiHidden/>
    <w:rsid w:val="00D46198"/>
    <w:rPr>
      <w:spacing w:val="4"/>
      <w:w w:val="103"/>
      <w:kern w:val="14"/>
      <w:lang w:val="en-GB"/>
    </w:rPr>
  </w:style>
  <w:style w:type="paragraph" w:styleId="ListParagraph">
    <w:name w:val="List Paragraph"/>
    <w:basedOn w:val="Normal"/>
    <w:uiPriority w:val="34"/>
    <w:qFormat/>
    <w:rsid w:val="00FD048F"/>
    <w:pPr>
      <w:suppressAutoHyphens w:val="0"/>
      <w:spacing w:line="240" w:lineRule="auto"/>
      <w:ind w:left="720"/>
    </w:pPr>
    <w:rPr>
      <w:spacing w:val="0"/>
      <w:w w:val="100"/>
      <w:kern w:val="0"/>
      <w:sz w:val="24"/>
      <w:szCs w:val="24"/>
      <w:lang w:val="en-US"/>
    </w:rPr>
  </w:style>
  <w:style w:type="paragraph" w:styleId="CommentSubject">
    <w:name w:val="annotation subject"/>
    <w:basedOn w:val="CommentText"/>
    <w:next w:val="CommentText"/>
    <w:link w:val="CommentSubjectChar"/>
    <w:uiPriority w:val="99"/>
    <w:semiHidden/>
    <w:unhideWhenUsed/>
    <w:rsid w:val="00BA536E"/>
    <w:rPr>
      <w:b/>
      <w:bCs/>
    </w:rPr>
  </w:style>
  <w:style w:type="character" w:customStyle="1" w:styleId="CommentSubjectChar">
    <w:name w:val="Comment Subject Char"/>
    <w:link w:val="CommentSubject"/>
    <w:uiPriority w:val="99"/>
    <w:semiHidden/>
    <w:rsid w:val="00BA536E"/>
    <w:rPr>
      <w:b/>
      <w:bCs/>
      <w:spacing w:val="4"/>
      <w:w w:val="103"/>
      <w:kern w:val="14"/>
      <w:lang w:val="en-GB"/>
    </w:rPr>
  </w:style>
  <w:style w:type="character" w:customStyle="1" w:styleId="Heading1Char">
    <w:name w:val="Heading 1 Char"/>
    <w:link w:val="Heading1"/>
    <w:rsid w:val="00DC51F9"/>
    <w:rPr>
      <w:b/>
    </w:rPr>
  </w:style>
  <w:style w:type="character" w:customStyle="1" w:styleId="BodyTextChar">
    <w:name w:val="Body Text Char"/>
    <w:link w:val="BodyText"/>
    <w:rsid w:val="00DC51F9"/>
    <w:rPr>
      <w:lang w:val="en-GB"/>
    </w:rPr>
  </w:style>
  <w:style w:type="character" w:customStyle="1" w:styleId="HeaderChar">
    <w:name w:val="Header Char"/>
    <w:link w:val="Header"/>
    <w:rsid w:val="00345A19"/>
    <w:rPr>
      <w:noProof/>
      <w:sz w:val="17"/>
      <w:lang w:val="en-US" w:eastAsia="en-US" w:bidi="ar-SA"/>
    </w:rPr>
  </w:style>
  <w:style w:type="character" w:customStyle="1" w:styleId="FooterChar">
    <w:name w:val="Footer Char"/>
    <w:link w:val="Footer"/>
    <w:uiPriority w:val="99"/>
    <w:rsid w:val="00313E90"/>
    <w:rPr>
      <w:b/>
      <w:noProof/>
      <w:sz w:val="17"/>
      <w:lang w:bidi="ar-SA"/>
    </w:rPr>
  </w:style>
  <w:style w:type="paragraph" w:customStyle="1" w:styleId="xmsonormal">
    <w:name w:val="x_msonormal"/>
    <w:basedOn w:val="Normal"/>
    <w:rsid w:val="00732ED7"/>
    <w:pPr>
      <w:suppressAutoHyphens w:val="0"/>
      <w:spacing w:before="100" w:beforeAutospacing="1" w:after="100" w:afterAutospacing="1" w:line="240" w:lineRule="auto"/>
    </w:pPr>
    <w:rPr>
      <w:spacing w:val="0"/>
      <w:w w:val="1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271">
      <w:bodyDiv w:val="1"/>
      <w:marLeft w:val="0"/>
      <w:marRight w:val="0"/>
      <w:marTop w:val="0"/>
      <w:marBottom w:val="0"/>
      <w:divBdr>
        <w:top w:val="none" w:sz="0" w:space="0" w:color="auto"/>
        <w:left w:val="none" w:sz="0" w:space="0" w:color="auto"/>
        <w:bottom w:val="none" w:sz="0" w:space="0" w:color="auto"/>
        <w:right w:val="none" w:sz="0" w:space="0" w:color="auto"/>
      </w:divBdr>
    </w:div>
    <w:div w:id="179778673">
      <w:bodyDiv w:val="1"/>
      <w:marLeft w:val="0"/>
      <w:marRight w:val="0"/>
      <w:marTop w:val="0"/>
      <w:marBottom w:val="0"/>
      <w:divBdr>
        <w:top w:val="none" w:sz="0" w:space="0" w:color="auto"/>
        <w:left w:val="none" w:sz="0" w:space="0" w:color="auto"/>
        <w:bottom w:val="none" w:sz="0" w:space="0" w:color="auto"/>
        <w:right w:val="none" w:sz="0" w:space="0" w:color="auto"/>
      </w:divBdr>
    </w:div>
    <w:div w:id="366370250">
      <w:bodyDiv w:val="1"/>
      <w:marLeft w:val="0"/>
      <w:marRight w:val="0"/>
      <w:marTop w:val="0"/>
      <w:marBottom w:val="0"/>
      <w:divBdr>
        <w:top w:val="none" w:sz="0" w:space="0" w:color="auto"/>
        <w:left w:val="none" w:sz="0" w:space="0" w:color="auto"/>
        <w:bottom w:val="none" w:sz="0" w:space="0" w:color="auto"/>
        <w:right w:val="none" w:sz="0" w:space="0" w:color="auto"/>
      </w:divBdr>
    </w:div>
    <w:div w:id="376979465">
      <w:bodyDiv w:val="1"/>
      <w:marLeft w:val="0"/>
      <w:marRight w:val="0"/>
      <w:marTop w:val="0"/>
      <w:marBottom w:val="0"/>
      <w:divBdr>
        <w:top w:val="none" w:sz="0" w:space="0" w:color="auto"/>
        <w:left w:val="none" w:sz="0" w:space="0" w:color="auto"/>
        <w:bottom w:val="none" w:sz="0" w:space="0" w:color="auto"/>
        <w:right w:val="none" w:sz="0" w:space="0" w:color="auto"/>
      </w:divBdr>
    </w:div>
    <w:div w:id="391932985">
      <w:bodyDiv w:val="1"/>
      <w:marLeft w:val="0"/>
      <w:marRight w:val="0"/>
      <w:marTop w:val="0"/>
      <w:marBottom w:val="0"/>
      <w:divBdr>
        <w:top w:val="none" w:sz="0" w:space="0" w:color="auto"/>
        <w:left w:val="none" w:sz="0" w:space="0" w:color="auto"/>
        <w:bottom w:val="none" w:sz="0" w:space="0" w:color="auto"/>
        <w:right w:val="none" w:sz="0" w:space="0" w:color="auto"/>
      </w:divBdr>
    </w:div>
    <w:div w:id="836188048">
      <w:bodyDiv w:val="1"/>
      <w:marLeft w:val="0"/>
      <w:marRight w:val="0"/>
      <w:marTop w:val="0"/>
      <w:marBottom w:val="0"/>
      <w:divBdr>
        <w:top w:val="none" w:sz="0" w:space="0" w:color="auto"/>
        <w:left w:val="none" w:sz="0" w:space="0" w:color="auto"/>
        <w:bottom w:val="none" w:sz="0" w:space="0" w:color="auto"/>
        <w:right w:val="none" w:sz="0" w:space="0" w:color="auto"/>
      </w:divBdr>
    </w:div>
    <w:div w:id="921914177">
      <w:bodyDiv w:val="1"/>
      <w:marLeft w:val="0"/>
      <w:marRight w:val="0"/>
      <w:marTop w:val="0"/>
      <w:marBottom w:val="0"/>
      <w:divBdr>
        <w:top w:val="none" w:sz="0" w:space="0" w:color="auto"/>
        <w:left w:val="none" w:sz="0" w:space="0" w:color="auto"/>
        <w:bottom w:val="none" w:sz="0" w:space="0" w:color="auto"/>
        <w:right w:val="none" w:sz="0" w:space="0" w:color="auto"/>
      </w:divBdr>
    </w:div>
    <w:div w:id="963538939">
      <w:bodyDiv w:val="1"/>
      <w:marLeft w:val="0"/>
      <w:marRight w:val="0"/>
      <w:marTop w:val="0"/>
      <w:marBottom w:val="0"/>
      <w:divBdr>
        <w:top w:val="none" w:sz="0" w:space="0" w:color="auto"/>
        <w:left w:val="none" w:sz="0" w:space="0" w:color="auto"/>
        <w:bottom w:val="none" w:sz="0" w:space="0" w:color="auto"/>
        <w:right w:val="none" w:sz="0" w:space="0" w:color="auto"/>
      </w:divBdr>
    </w:div>
    <w:div w:id="1300306663">
      <w:bodyDiv w:val="1"/>
      <w:marLeft w:val="0"/>
      <w:marRight w:val="0"/>
      <w:marTop w:val="0"/>
      <w:marBottom w:val="0"/>
      <w:divBdr>
        <w:top w:val="none" w:sz="0" w:space="0" w:color="auto"/>
        <w:left w:val="none" w:sz="0" w:space="0" w:color="auto"/>
        <w:bottom w:val="none" w:sz="0" w:space="0" w:color="auto"/>
        <w:right w:val="none" w:sz="0" w:space="0" w:color="auto"/>
      </w:divBdr>
    </w:div>
    <w:div w:id="1393119602">
      <w:bodyDiv w:val="1"/>
      <w:marLeft w:val="0"/>
      <w:marRight w:val="0"/>
      <w:marTop w:val="0"/>
      <w:marBottom w:val="0"/>
      <w:divBdr>
        <w:top w:val="none" w:sz="0" w:space="0" w:color="auto"/>
        <w:left w:val="none" w:sz="0" w:space="0" w:color="auto"/>
        <w:bottom w:val="none" w:sz="0" w:space="0" w:color="auto"/>
        <w:right w:val="none" w:sz="0" w:space="0" w:color="auto"/>
      </w:divBdr>
    </w:div>
    <w:div w:id="1668939986">
      <w:bodyDiv w:val="1"/>
      <w:marLeft w:val="0"/>
      <w:marRight w:val="0"/>
      <w:marTop w:val="0"/>
      <w:marBottom w:val="0"/>
      <w:divBdr>
        <w:top w:val="none" w:sz="0" w:space="0" w:color="auto"/>
        <w:left w:val="none" w:sz="0" w:space="0" w:color="auto"/>
        <w:bottom w:val="none" w:sz="0" w:space="0" w:color="auto"/>
        <w:right w:val="none" w:sz="0" w:space="0" w:color="auto"/>
      </w:divBdr>
    </w:div>
    <w:div w:id="1673221543">
      <w:bodyDiv w:val="1"/>
      <w:marLeft w:val="0"/>
      <w:marRight w:val="0"/>
      <w:marTop w:val="0"/>
      <w:marBottom w:val="0"/>
      <w:divBdr>
        <w:top w:val="none" w:sz="0" w:space="0" w:color="auto"/>
        <w:left w:val="none" w:sz="0" w:space="0" w:color="auto"/>
        <w:bottom w:val="none" w:sz="0" w:space="0" w:color="auto"/>
        <w:right w:val="none" w:sz="0" w:space="0" w:color="auto"/>
      </w:divBdr>
    </w:div>
    <w:div w:id="1726682053">
      <w:bodyDiv w:val="1"/>
      <w:marLeft w:val="0"/>
      <w:marRight w:val="0"/>
      <w:marTop w:val="0"/>
      <w:marBottom w:val="0"/>
      <w:divBdr>
        <w:top w:val="none" w:sz="0" w:space="0" w:color="auto"/>
        <w:left w:val="none" w:sz="0" w:space="0" w:color="auto"/>
        <w:bottom w:val="none" w:sz="0" w:space="0" w:color="auto"/>
        <w:right w:val="none" w:sz="0" w:space="0" w:color="auto"/>
      </w:divBdr>
    </w:div>
    <w:div w:id="1785804740">
      <w:bodyDiv w:val="1"/>
      <w:marLeft w:val="0"/>
      <w:marRight w:val="0"/>
      <w:marTop w:val="0"/>
      <w:marBottom w:val="0"/>
      <w:divBdr>
        <w:top w:val="none" w:sz="0" w:space="0" w:color="auto"/>
        <w:left w:val="none" w:sz="0" w:space="0" w:color="auto"/>
        <w:bottom w:val="none" w:sz="0" w:space="0" w:color="auto"/>
        <w:right w:val="none" w:sz="0" w:space="0" w:color="auto"/>
      </w:divBdr>
    </w:div>
    <w:div w:id="1826624067">
      <w:bodyDiv w:val="1"/>
      <w:marLeft w:val="0"/>
      <w:marRight w:val="0"/>
      <w:marTop w:val="0"/>
      <w:marBottom w:val="0"/>
      <w:divBdr>
        <w:top w:val="none" w:sz="0" w:space="0" w:color="auto"/>
        <w:left w:val="none" w:sz="0" w:space="0" w:color="auto"/>
        <w:bottom w:val="none" w:sz="0" w:space="0" w:color="auto"/>
        <w:right w:val="none" w:sz="0" w:space="0" w:color="auto"/>
      </w:divBdr>
    </w:div>
    <w:div w:id="21273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914B-BA4A-4903-B8E6-E9B92849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cp:lastModifiedBy>Svetlana Iazykova</cp:lastModifiedBy>
  <cp:revision>12</cp:revision>
  <cp:lastPrinted>2019-04-22T16:21:00Z</cp:lastPrinted>
  <dcterms:created xsi:type="dcterms:W3CDTF">2019-04-02T19:09:00Z</dcterms:created>
  <dcterms:modified xsi:type="dcterms:W3CDTF">2019-04-22T16:21:00Z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1033035E</vt:lpwstr>
  </property>
  <property fmtid="{D5CDD505-2E9C-101B-9397-08002B2CF9AE}" pid="5" name="Symbol1">
    <vt:lpwstr>DP/2010/L.2</vt:lpwstr>
  </property>
  <property fmtid="{D5CDD505-2E9C-101B-9397-08002B2CF9AE}" pid="6" name="sss1">
    <vt:lpwstr>DP/2010/L.2</vt:lpwstr>
  </property>
  <property fmtid="{D5CDD505-2E9C-101B-9397-08002B2CF9AE}" pid="7" name="Comment">
    <vt:lpwstr/>
  </property>
  <property fmtid="{D5CDD505-2E9C-101B-9397-08002B2CF9AE}" pid="8" name="DraftPages">
    <vt:lpwstr>15 (FINAL)</vt:lpwstr>
  </property>
  <property fmtid="{D5CDD505-2E9C-101B-9397-08002B2CF9AE}" pid="9" name="Operator">
    <vt:lpwstr>il (F)</vt:lpwstr>
  </property>
</Properties>
</file>